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C814" w14:textId="77777777" w:rsidR="00C249EF" w:rsidRDefault="00C249EF">
      <w:pPr>
        <w:snapToGrid w:val="0"/>
        <w:spacing w:line="360" w:lineRule="auto"/>
        <w:jc w:val="center"/>
        <w:rPr>
          <w:rFonts w:ascii="Times New Roman" w:eastAsia="方正小标宋简体" w:hAnsi="Times New Roman" w:cs="Times New Roman"/>
          <w:sz w:val="40"/>
          <w:szCs w:val="44"/>
        </w:rPr>
      </w:pPr>
    </w:p>
    <w:p w14:paraId="7AA357BE" w14:textId="77777777" w:rsidR="00C249EF" w:rsidRDefault="00C249EF">
      <w:pPr>
        <w:snapToGrid w:val="0"/>
        <w:jc w:val="center"/>
        <w:rPr>
          <w:rFonts w:ascii="Times New Roman" w:eastAsia="方正小标宋简体" w:hAnsi="Times New Roman" w:cs="Times New Roman"/>
          <w:sz w:val="52"/>
          <w:szCs w:val="48"/>
        </w:rPr>
      </w:pPr>
    </w:p>
    <w:p w14:paraId="676A01DE" w14:textId="77777777" w:rsidR="00C249EF" w:rsidRDefault="00C249EF">
      <w:pPr>
        <w:pStyle w:val="af6"/>
        <w:rPr>
          <w:rFonts w:ascii="Times New Roman" w:eastAsia="方正小标宋简体" w:hAnsi="Times New Roman" w:cs="Times New Roman"/>
          <w:sz w:val="52"/>
          <w:szCs w:val="48"/>
        </w:rPr>
      </w:pPr>
    </w:p>
    <w:p w14:paraId="68D68693" w14:textId="77777777" w:rsidR="00C249EF" w:rsidRDefault="00C249EF">
      <w:pPr>
        <w:pStyle w:val="af6"/>
        <w:rPr>
          <w:rFonts w:ascii="Times New Roman" w:eastAsia="方正小标宋简体" w:hAnsi="Times New Roman" w:cs="Times New Roman"/>
          <w:sz w:val="52"/>
          <w:szCs w:val="48"/>
        </w:rPr>
      </w:pPr>
    </w:p>
    <w:p w14:paraId="08F5A8F2" w14:textId="77777777" w:rsidR="00C249EF" w:rsidRDefault="00000000">
      <w:pPr>
        <w:snapToGrid w:val="0"/>
        <w:jc w:val="center"/>
        <w:rPr>
          <w:rFonts w:ascii="Times New Roman" w:eastAsia="方正小标宋简体" w:hAnsi="Times New Roman" w:cs="Times New Roman"/>
          <w:sz w:val="52"/>
          <w:szCs w:val="48"/>
        </w:rPr>
      </w:pPr>
      <w:r>
        <w:rPr>
          <w:rFonts w:ascii="Times New Roman" w:eastAsia="方正小标宋简体" w:hAnsi="Times New Roman" w:cs="Times New Roman"/>
          <w:sz w:val="52"/>
          <w:szCs w:val="48"/>
        </w:rPr>
        <w:t>昌都市</w:t>
      </w:r>
      <w:r>
        <w:rPr>
          <w:rFonts w:ascii="Times New Roman" w:eastAsia="方正小标宋简体" w:hAnsi="Times New Roman" w:cs="Times New Roman" w:hint="eastAsia"/>
          <w:sz w:val="52"/>
          <w:szCs w:val="48"/>
        </w:rPr>
        <w:t>洛隆县</w:t>
      </w:r>
      <w:r>
        <w:rPr>
          <w:rFonts w:ascii="Times New Roman" w:eastAsia="方正小标宋简体" w:hAnsi="Times New Roman" w:cs="Times New Roman"/>
          <w:sz w:val="52"/>
          <w:szCs w:val="48"/>
        </w:rPr>
        <w:t>西藏自治区生态文明</w:t>
      </w:r>
    </w:p>
    <w:p w14:paraId="535F02D6" w14:textId="77777777" w:rsidR="00C249EF" w:rsidRDefault="00000000">
      <w:pPr>
        <w:snapToGrid w:val="0"/>
        <w:jc w:val="center"/>
        <w:rPr>
          <w:rFonts w:ascii="Times New Roman" w:eastAsia="方正小标宋简体" w:hAnsi="Times New Roman" w:cs="Times New Roman"/>
          <w:sz w:val="52"/>
          <w:szCs w:val="48"/>
        </w:rPr>
      </w:pPr>
      <w:r>
        <w:rPr>
          <w:rFonts w:ascii="Times New Roman" w:eastAsia="方正小标宋简体" w:hAnsi="Times New Roman" w:cs="Times New Roman"/>
          <w:sz w:val="52"/>
          <w:szCs w:val="48"/>
        </w:rPr>
        <w:t>建设示范县规划</w:t>
      </w:r>
    </w:p>
    <w:p w14:paraId="7EFCAB0C" w14:textId="77777777" w:rsidR="00C249EF" w:rsidRDefault="00000000">
      <w:pPr>
        <w:snapToGrid w:val="0"/>
        <w:jc w:val="center"/>
        <w:rPr>
          <w:rFonts w:ascii="Times New Roman" w:eastAsia="方正小标宋简体" w:hAnsi="Times New Roman" w:cs="Times New Roman"/>
          <w:sz w:val="48"/>
          <w:szCs w:val="44"/>
        </w:rPr>
      </w:pPr>
      <w:r>
        <w:rPr>
          <w:rFonts w:ascii="Times New Roman" w:eastAsia="方正小标宋简体" w:hAnsi="Times New Roman" w:cs="Times New Roman"/>
          <w:sz w:val="48"/>
          <w:szCs w:val="44"/>
        </w:rPr>
        <w:t>（</w:t>
      </w:r>
      <w:r>
        <w:rPr>
          <w:rFonts w:ascii="Times New Roman" w:eastAsia="方正小标宋简体" w:hAnsi="Times New Roman" w:cs="Times New Roman"/>
          <w:sz w:val="48"/>
          <w:szCs w:val="44"/>
        </w:rPr>
        <w:t>202</w:t>
      </w:r>
      <w:r>
        <w:rPr>
          <w:rFonts w:ascii="Times New Roman" w:eastAsia="方正小标宋简体" w:hAnsi="Times New Roman" w:cs="Times New Roman" w:hint="eastAsia"/>
          <w:sz w:val="48"/>
          <w:szCs w:val="44"/>
        </w:rPr>
        <w:t>2</w:t>
      </w:r>
      <w:r>
        <w:rPr>
          <w:rFonts w:ascii="Times New Roman" w:eastAsia="方正小标宋简体" w:hAnsi="Times New Roman" w:cs="Times New Roman"/>
          <w:sz w:val="48"/>
          <w:szCs w:val="44"/>
        </w:rPr>
        <w:t>-2030</w:t>
      </w:r>
      <w:r>
        <w:rPr>
          <w:rFonts w:ascii="Times New Roman" w:eastAsia="方正小标宋简体" w:hAnsi="Times New Roman" w:cs="Times New Roman"/>
          <w:sz w:val="48"/>
          <w:szCs w:val="44"/>
        </w:rPr>
        <w:t>年）</w:t>
      </w:r>
    </w:p>
    <w:p w14:paraId="3E3AED5C" w14:textId="77777777" w:rsidR="00C249EF" w:rsidRDefault="00000000">
      <w:pPr>
        <w:snapToGrid w:val="0"/>
        <w:jc w:val="center"/>
        <w:rPr>
          <w:rFonts w:ascii="Times New Roman" w:eastAsia="方正小标宋简体" w:hAnsi="Times New Roman" w:cs="Times New Roman"/>
          <w:sz w:val="48"/>
          <w:szCs w:val="44"/>
        </w:rPr>
      </w:pPr>
      <w:r>
        <w:rPr>
          <w:rFonts w:ascii="Times New Roman" w:eastAsia="方正小标宋简体" w:hAnsi="Times New Roman" w:cs="Times New Roman"/>
          <w:sz w:val="48"/>
          <w:szCs w:val="44"/>
        </w:rPr>
        <w:t>文</w:t>
      </w:r>
      <w:r>
        <w:rPr>
          <w:rFonts w:ascii="Times New Roman" w:eastAsia="方正小标宋简体" w:hAnsi="Times New Roman" w:cs="Times New Roman"/>
          <w:sz w:val="48"/>
          <w:szCs w:val="44"/>
        </w:rPr>
        <w:t xml:space="preserve">  </w:t>
      </w:r>
      <w:r>
        <w:rPr>
          <w:rFonts w:ascii="Times New Roman" w:eastAsia="方正小标宋简体" w:hAnsi="Times New Roman" w:cs="Times New Roman"/>
          <w:sz w:val="48"/>
          <w:szCs w:val="44"/>
        </w:rPr>
        <w:t>本</w:t>
      </w:r>
    </w:p>
    <w:p w14:paraId="75B0C1F4" w14:textId="77777777" w:rsidR="00C249EF" w:rsidRDefault="00C249EF">
      <w:pPr>
        <w:snapToGrid w:val="0"/>
        <w:spacing w:line="360" w:lineRule="auto"/>
        <w:ind w:firstLineChars="200" w:firstLine="560"/>
        <w:rPr>
          <w:rFonts w:ascii="Times New Roman" w:eastAsia="仿宋" w:hAnsi="Times New Roman" w:cs="Times New Roman"/>
          <w:sz w:val="28"/>
          <w:szCs w:val="28"/>
        </w:rPr>
      </w:pPr>
    </w:p>
    <w:p w14:paraId="190D9E30" w14:textId="77777777" w:rsidR="00C249EF" w:rsidRDefault="00C249EF">
      <w:pPr>
        <w:snapToGrid w:val="0"/>
        <w:spacing w:line="360" w:lineRule="auto"/>
        <w:ind w:firstLineChars="200" w:firstLine="560"/>
        <w:rPr>
          <w:rFonts w:ascii="Times New Roman" w:eastAsia="仿宋" w:hAnsi="Times New Roman" w:cs="Times New Roman"/>
          <w:sz w:val="28"/>
          <w:szCs w:val="28"/>
        </w:rPr>
      </w:pPr>
    </w:p>
    <w:p w14:paraId="3A7A4452" w14:textId="77777777" w:rsidR="00C249EF" w:rsidRDefault="00C249EF">
      <w:pPr>
        <w:widowControl/>
        <w:adjustRightInd w:val="0"/>
        <w:snapToGrid w:val="0"/>
        <w:spacing w:before="100" w:beforeAutospacing="1"/>
        <w:ind w:leftChars="700" w:left="1470"/>
        <w:rPr>
          <w:rFonts w:ascii="Times New Roman" w:eastAsia="黑体" w:hAnsi="Times New Roman" w:cs="Times New Roman"/>
          <w:bCs/>
          <w:kern w:val="0"/>
          <w:sz w:val="32"/>
          <w:szCs w:val="32"/>
        </w:rPr>
      </w:pPr>
    </w:p>
    <w:p w14:paraId="7F9BD00F" w14:textId="77777777" w:rsidR="00C249EF" w:rsidRDefault="00C249EF">
      <w:pPr>
        <w:widowControl/>
        <w:adjustRightInd w:val="0"/>
        <w:snapToGrid w:val="0"/>
        <w:spacing w:before="100" w:beforeAutospacing="1"/>
        <w:ind w:leftChars="700" w:left="1470"/>
        <w:rPr>
          <w:rFonts w:ascii="Times New Roman" w:eastAsia="黑体" w:hAnsi="Times New Roman" w:cs="Times New Roman"/>
          <w:bCs/>
          <w:kern w:val="0"/>
          <w:sz w:val="32"/>
          <w:szCs w:val="32"/>
        </w:rPr>
      </w:pPr>
    </w:p>
    <w:p w14:paraId="1789BA3A" w14:textId="77777777" w:rsidR="00C249EF" w:rsidRDefault="00C249EF">
      <w:pPr>
        <w:pStyle w:val="af6"/>
        <w:rPr>
          <w:rFonts w:ascii="Times New Roman" w:eastAsia="黑体" w:hAnsi="Times New Roman" w:cs="Times New Roman"/>
          <w:bCs/>
          <w:kern w:val="0"/>
          <w:sz w:val="32"/>
          <w:szCs w:val="32"/>
        </w:rPr>
      </w:pPr>
    </w:p>
    <w:p w14:paraId="19B9F068" w14:textId="77777777" w:rsidR="00C249EF" w:rsidRDefault="00C249EF">
      <w:pPr>
        <w:pStyle w:val="af6"/>
        <w:rPr>
          <w:rFonts w:ascii="Times New Roman" w:eastAsia="黑体" w:hAnsi="Times New Roman" w:cs="Times New Roman"/>
          <w:bCs/>
          <w:kern w:val="0"/>
          <w:sz w:val="32"/>
          <w:szCs w:val="32"/>
        </w:rPr>
      </w:pPr>
    </w:p>
    <w:p w14:paraId="0D487524" w14:textId="77777777" w:rsidR="00C249EF" w:rsidRDefault="00C249EF">
      <w:pPr>
        <w:pStyle w:val="af6"/>
        <w:rPr>
          <w:rFonts w:ascii="Times New Roman" w:eastAsia="黑体" w:hAnsi="Times New Roman" w:cs="Times New Roman"/>
          <w:bCs/>
          <w:kern w:val="0"/>
          <w:sz w:val="32"/>
          <w:szCs w:val="32"/>
        </w:rPr>
      </w:pPr>
    </w:p>
    <w:p w14:paraId="2FC291C3" w14:textId="77777777" w:rsidR="00C249EF" w:rsidRDefault="00C249EF">
      <w:pPr>
        <w:pStyle w:val="af6"/>
        <w:rPr>
          <w:rFonts w:ascii="Times New Roman" w:eastAsia="黑体" w:hAnsi="Times New Roman" w:cs="Times New Roman"/>
          <w:bCs/>
          <w:kern w:val="0"/>
          <w:sz w:val="32"/>
          <w:szCs w:val="32"/>
        </w:rPr>
      </w:pPr>
    </w:p>
    <w:p w14:paraId="565EBBB5" w14:textId="77777777" w:rsidR="00C249EF" w:rsidRDefault="00C249EF">
      <w:pPr>
        <w:pStyle w:val="af6"/>
        <w:rPr>
          <w:rFonts w:ascii="Times New Roman" w:eastAsia="黑体" w:hAnsi="Times New Roman" w:cs="Times New Roman"/>
          <w:bCs/>
          <w:kern w:val="0"/>
          <w:sz w:val="32"/>
          <w:szCs w:val="32"/>
        </w:rPr>
      </w:pPr>
    </w:p>
    <w:p w14:paraId="0B53EEBE" w14:textId="77777777" w:rsidR="00C249EF" w:rsidRDefault="00000000">
      <w:pPr>
        <w:snapToGrid w:val="0"/>
        <w:spacing w:line="660" w:lineRule="exact"/>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洛隆县</w:t>
      </w:r>
      <w:r>
        <w:rPr>
          <w:rFonts w:ascii="Times New Roman" w:eastAsia="黑体" w:hAnsi="Times New Roman" w:cs="Times New Roman"/>
          <w:sz w:val="36"/>
          <w:szCs w:val="36"/>
        </w:rPr>
        <w:t>人民政府</w:t>
      </w:r>
    </w:p>
    <w:p w14:paraId="2DFA964A" w14:textId="77777777" w:rsidR="00C249EF" w:rsidRDefault="00000000">
      <w:pPr>
        <w:snapToGrid w:val="0"/>
        <w:spacing w:line="6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二</w:t>
      </w:r>
      <w:r>
        <w:rPr>
          <w:rFonts w:ascii="Times New Roman" w:eastAsia="黑体" w:hAnsi="Times New Roman" w:cs="Times New Roman" w:hint="eastAsia"/>
          <w:sz w:val="36"/>
          <w:szCs w:val="36"/>
        </w:rPr>
        <w:t>〇</w:t>
      </w:r>
      <w:r>
        <w:rPr>
          <w:rFonts w:ascii="Times New Roman" w:eastAsia="黑体" w:hAnsi="Times New Roman" w:cs="Times New Roman"/>
          <w:sz w:val="36"/>
          <w:szCs w:val="36"/>
        </w:rPr>
        <w:t>二</w:t>
      </w:r>
      <w:r>
        <w:rPr>
          <w:rFonts w:ascii="Times New Roman" w:eastAsia="黑体" w:hAnsi="Times New Roman" w:cs="Times New Roman" w:hint="eastAsia"/>
          <w:sz w:val="36"/>
          <w:szCs w:val="36"/>
        </w:rPr>
        <w:t>二</w:t>
      </w:r>
      <w:r>
        <w:rPr>
          <w:rFonts w:ascii="Times New Roman" w:eastAsia="黑体" w:hAnsi="Times New Roman" w:cs="Times New Roman"/>
          <w:sz w:val="36"/>
          <w:szCs w:val="36"/>
        </w:rPr>
        <w:t>年</w:t>
      </w:r>
      <w:r>
        <w:rPr>
          <w:rFonts w:ascii="Times New Roman" w:eastAsia="黑体" w:hAnsi="Times New Roman" w:cs="Times New Roman" w:hint="eastAsia"/>
          <w:sz w:val="36"/>
          <w:szCs w:val="36"/>
        </w:rPr>
        <w:t>七</w:t>
      </w:r>
      <w:r>
        <w:rPr>
          <w:rFonts w:ascii="Times New Roman" w:eastAsia="黑体" w:hAnsi="Times New Roman" w:cs="Times New Roman"/>
          <w:sz w:val="36"/>
          <w:szCs w:val="36"/>
        </w:rPr>
        <w:t>月</w:t>
      </w:r>
    </w:p>
    <w:p w14:paraId="01644F42" w14:textId="77777777" w:rsidR="00C249EF" w:rsidRDefault="00C249EF">
      <w:pPr>
        <w:widowControl/>
        <w:spacing w:line="580" w:lineRule="exact"/>
        <w:jc w:val="center"/>
        <w:rPr>
          <w:rFonts w:ascii="Times New Roman" w:eastAsia="黑体" w:hAnsi="Times New Roman" w:cs="Times New Roman"/>
          <w:sz w:val="36"/>
          <w:szCs w:val="36"/>
        </w:rPr>
        <w:sectPr w:rsidR="00C249EF">
          <w:footerReference w:type="default" r:id="rId9"/>
          <w:pgSz w:w="11906" w:h="16838"/>
          <w:pgMar w:top="1440" w:right="1701" w:bottom="1440" w:left="1758" w:header="851" w:footer="992" w:gutter="0"/>
          <w:pgNumType w:fmt="upperRoman" w:start="1"/>
          <w:cols w:space="425"/>
          <w:docGrid w:type="linesAndChars" w:linePitch="312"/>
        </w:sectPr>
      </w:pPr>
      <w:bookmarkStart w:id="0" w:name="_Hlk57882492"/>
    </w:p>
    <w:p w14:paraId="00413733" w14:textId="77777777" w:rsidR="00C249EF" w:rsidRDefault="00000000">
      <w:pPr>
        <w:spacing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lastRenderedPageBreak/>
        <w:t>昌都市</w:t>
      </w:r>
      <w:r>
        <w:rPr>
          <w:rFonts w:ascii="方正小标宋简体" w:eastAsia="方正小标宋简体" w:cs="Times New Roman" w:hint="eastAsia"/>
          <w:sz w:val="44"/>
          <w:szCs w:val="44"/>
        </w:rPr>
        <w:t>洛隆</w:t>
      </w:r>
      <w:r>
        <w:rPr>
          <w:rFonts w:ascii="方正小标宋简体" w:eastAsia="方正小标宋简体" w:cs="Times New Roman"/>
          <w:sz w:val="44"/>
          <w:szCs w:val="44"/>
        </w:rPr>
        <w:t>县西藏自治区</w:t>
      </w:r>
    </w:p>
    <w:p w14:paraId="60EF570C" w14:textId="77777777" w:rsidR="00C249EF" w:rsidRDefault="00000000">
      <w:pPr>
        <w:spacing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生态文明建设示范县创建领导小组名单</w:t>
      </w:r>
    </w:p>
    <w:p w14:paraId="58EB638D" w14:textId="77777777" w:rsidR="00C249EF" w:rsidRDefault="00C249EF">
      <w:pPr>
        <w:adjustRightInd w:val="0"/>
        <w:snapToGrid w:val="0"/>
        <w:spacing w:before="100" w:beforeAutospacing="1" w:after="200"/>
        <w:ind w:firstLine="640"/>
        <w:jc w:val="center"/>
        <w:rPr>
          <w:rFonts w:eastAsia="黑体" w:cs="Times New Roman"/>
          <w:sz w:val="32"/>
          <w:szCs w:val="21"/>
        </w:rPr>
      </w:pPr>
    </w:p>
    <w:tbl>
      <w:tblPr>
        <w:tblStyle w:val="aff7"/>
        <w:tblW w:w="8779" w:type="dxa"/>
        <w:tblInd w:w="167" w:type="dxa"/>
        <w:tblLook w:val="04A0" w:firstRow="1" w:lastRow="0" w:firstColumn="1" w:lastColumn="0" w:noHBand="0" w:noVBand="1"/>
      </w:tblPr>
      <w:tblGrid>
        <w:gridCol w:w="1128"/>
        <w:gridCol w:w="1384"/>
        <w:gridCol w:w="6267"/>
      </w:tblGrid>
      <w:tr w:rsidR="00C249EF" w14:paraId="1107AA94" w14:textId="77777777">
        <w:trPr>
          <w:trHeight w:val="583"/>
        </w:trPr>
        <w:tc>
          <w:tcPr>
            <w:tcW w:w="1128" w:type="dxa"/>
            <w:vAlign w:val="center"/>
          </w:tcPr>
          <w:p w14:paraId="5956F3C9"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组  长</w:t>
            </w:r>
          </w:p>
        </w:tc>
        <w:tc>
          <w:tcPr>
            <w:tcW w:w="1384" w:type="dxa"/>
            <w:vAlign w:val="center"/>
          </w:tcPr>
          <w:p w14:paraId="77D33E8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巴桑次仁</w:t>
            </w:r>
          </w:p>
        </w:tc>
        <w:tc>
          <w:tcPr>
            <w:tcW w:w="6267" w:type="dxa"/>
            <w:vAlign w:val="center"/>
          </w:tcPr>
          <w:p w14:paraId="7E11EEEB"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县委副书记、县政府党组书记、县长</w:t>
            </w:r>
          </w:p>
        </w:tc>
      </w:tr>
      <w:tr w:rsidR="00C249EF" w14:paraId="5C7F91E4" w14:textId="77777777">
        <w:trPr>
          <w:trHeight w:val="583"/>
        </w:trPr>
        <w:tc>
          <w:tcPr>
            <w:tcW w:w="1128" w:type="dxa"/>
            <w:vMerge w:val="restart"/>
            <w:vAlign w:val="center"/>
          </w:tcPr>
          <w:p w14:paraId="6E27B75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副组长</w:t>
            </w:r>
          </w:p>
        </w:tc>
        <w:tc>
          <w:tcPr>
            <w:tcW w:w="1384" w:type="dxa"/>
            <w:vAlign w:val="center"/>
          </w:tcPr>
          <w:p w14:paraId="04B0B08A"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王 志 强</w:t>
            </w:r>
          </w:p>
        </w:tc>
        <w:tc>
          <w:tcPr>
            <w:tcW w:w="6267" w:type="dxa"/>
            <w:vAlign w:val="center"/>
          </w:tcPr>
          <w:p w14:paraId="09715968"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县委副书记、县政府党组副书记、政府常务副县长</w:t>
            </w:r>
          </w:p>
        </w:tc>
      </w:tr>
      <w:tr w:rsidR="00C249EF" w14:paraId="50C640C5" w14:textId="77777777">
        <w:trPr>
          <w:trHeight w:val="583"/>
        </w:trPr>
        <w:tc>
          <w:tcPr>
            <w:tcW w:w="1128" w:type="dxa"/>
            <w:vMerge/>
            <w:vAlign w:val="center"/>
          </w:tcPr>
          <w:p w14:paraId="250CD0FD" w14:textId="77777777" w:rsidR="00C249EF" w:rsidRDefault="00C249EF">
            <w:pPr>
              <w:jc w:val="center"/>
              <w:rPr>
                <w:rFonts w:ascii="仿宋_GB2312" w:eastAsia="仿宋_GB2312" w:hAnsi="黑体" w:cs="黑体"/>
                <w:sz w:val="28"/>
                <w:szCs w:val="28"/>
              </w:rPr>
            </w:pPr>
          </w:p>
        </w:tc>
        <w:tc>
          <w:tcPr>
            <w:tcW w:w="1384" w:type="dxa"/>
            <w:vAlign w:val="center"/>
          </w:tcPr>
          <w:p w14:paraId="77BA48BB"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罗布江村</w:t>
            </w:r>
          </w:p>
        </w:tc>
        <w:tc>
          <w:tcPr>
            <w:tcW w:w="6267" w:type="dxa"/>
            <w:vAlign w:val="center"/>
          </w:tcPr>
          <w:p w14:paraId="4085316F"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县委副书记</w:t>
            </w:r>
          </w:p>
        </w:tc>
      </w:tr>
      <w:tr w:rsidR="00C249EF" w14:paraId="1D87B6A9" w14:textId="77777777" w:rsidTr="00227FB9">
        <w:trPr>
          <w:trHeight w:val="315"/>
        </w:trPr>
        <w:tc>
          <w:tcPr>
            <w:tcW w:w="1128" w:type="dxa"/>
            <w:vMerge/>
            <w:vAlign w:val="center"/>
          </w:tcPr>
          <w:p w14:paraId="60AFB06A" w14:textId="77777777" w:rsidR="00C249EF" w:rsidRDefault="00C249EF">
            <w:pPr>
              <w:jc w:val="center"/>
              <w:rPr>
                <w:rFonts w:ascii="仿宋_GB2312" w:eastAsia="仿宋_GB2312" w:hAnsi="黑体" w:cs="黑体"/>
                <w:sz w:val="28"/>
                <w:szCs w:val="28"/>
              </w:rPr>
            </w:pPr>
          </w:p>
        </w:tc>
        <w:tc>
          <w:tcPr>
            <w:tcW w:w="1384" w:type="dxa"/>
            <w:vAlign w:val="center"/>
          </w:tcPr>
          <w:p w14:paraId="4F0FAD18"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阿    春</w:t>
            </w:r>
          </w:p>
        </w:tc>
        <w:tc>
          <w:tcPr>
            <w:tcW w:w="6267" w:type="dxa"/>
            <w:vAlign w:val="center"/>
          </w:tcPr>
          <w:p w14:paraId="277062B6"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县委常委、宣传部部长</w:t>
            </w:r>
          </w:p>
        </w:tc>
      </w:tr>
      <w:tr w:rsidR="00C249EF" w14:paraId="65728E5A" w14:textId="77777777" w:rsidTr="00227FB9">
        <w:trPr>
          <w:trHeight w:val="253"/>
        </w:trPr>
        <w:tc>
          <w:tcPr>
            <w:tcW w:w="1128" w:type="dxa"/>
            <w:vMerge/>
            <w:vAlign w:val="center"/>
          </w:tcPr>
          <w:p w14:paraId="7A77435D" w14:textId="77777777" w:rsidR="00C249EF" w:rsidRDefault="00C249EF">
            <w:pPr>
              <w:jc w:val="center"/>
              <w:rPr>
                <w:rFonts w:ascii="仿宋_GB2312" w:eastAsia="仿宋_GB2312" w:hAnsi="黑体" w:cs="黑体"/>
                <w:sz w:val="28"/>
                <w:szCs w:val="28"/>
              </w:rPr>
            </w:pPr>
          </w:p>
        </w:tc>
        <w:tc>
          <w:tcPr>
            <w:tcW w:w="1384" w:type="dxa"/>
            <w:vAlign w:val="center"/>
          </w:tcPr>
          <w:p w14:paraId="4C603C0C"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 xml:space="preserve">沈 晓 </w:t>
            </w:r>
            <w:proofErr w:type="gramStart"/>
            <w:r>
              <w:rPr>
                <w:rFonts w:ascii="仿宋_GB2312" w:eastAsia="仿宋_GB2312" w:hAnsi="黑体" w:cs="黑体" w:hint="eastAsia"/>
                <w:sz w:val="28"/>
                <w:szCs w:val="28"/>
              </w:rPr>
              <w:t>斌</w:t>
            </w:r>
            <w:proofErr w:type="gramEnd"/>
          </w:p>
        </w:tc>
        <w:tc>
          <w:tcPr>
            <w:tcW w:w="6267" w:type="dxa"/>
            <w:vAlign w:val="center"/>
          </w:tcPr>
          <w:p w14:paraId="22EC7C8A"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县委常委、县政府党组副书记、政府常务副县长</w:t>
            </w:r>
          </w:p>
        </w:tc>
      </w:tr>
      <w:tr w:rsidR="00C249EF" w14:paraId="6EEEF30C" w14:textId="77777777" w:rsidTr="00227FB9">
        <w:trPr>
          <w:trHeight w:val="58"/>
        </w:trPr>
        <w:tc>
          <w:tcPr>
            <w:tcW w:w="1128" w:type="dxa"/>
            <w:vMerge/>
            <w:vAlign w:val="center"/>
          </w:tcPr>
          <w:p w14:paraId="76CBF2D3" w14:textId="77777777" w:rsidR="00C249EF" w:rsidRDefault="00C249EF">
            <w:pPr>
              <w:jc w:val="center"/>
              <w:rPr>
                <w:rFonts w:ascii="仿宋_GB2312" w:eastAsia="仿宋_GB2312" w:hAnsi="黑体" w:cs="黑体"/>
                <w:sz w:val="28"/>
                <w:szCs w:val="28"/>
              </w:rPr>
            </w:pPr>
          </w:p>
        </w:tc>
        <w:tc>
          <w:tcPr>
            <w:tcW w:w="1384" w:type="dxa"/>
            <w:vAlign w:val="center"/>
          </w:tcPr>
          <w:p w14:paraId="092F8A95"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 xml:space="preserve">胡    </w:t>
            </w:r>
            <w:proofErr w:type="gramStart"/>
            <w:r>
              <w:rPr>
                <w:rFonts w:ascii="仿宋_GB2312" w:eastAsia="仿宋_GB2312" w:hAnsi="黑体" w:cs="黑体" w:hint="eastAsia"/>
                <w:sz w:val="28"/>
                <w:szCs w:val="28"/>
              </w:rPr>
              <w:t>桅</w:t>
            </w:r>
            <w:proofErr w:type="gramEnd"/>
          </w:p>
        </w:tc>
        <w:tc>
          <w:tcPr>
            <w:tcW w:w="6267" w:type="dxa"/>
            <w:vAlign w:val="center"/>
          </w:tcPr>
          <w:p w14:paraId="7FE42867"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县委常委、县政府党组副书记、政府常务副县长</w:t>
            </w:r>
          </w:p>
        </w:tc>
      </w:tr>
      <w:tr w:rsidR="00C249EF" w14:paraId="62F92971" w14:textId="77777777">
        <w:trPr>
          <w:trHeight w:val="583"/>
        </w:trPr>
        <w:tc>
          <w:tcPr>
            <w:tcW w:w="1128" w:type="dxa"/>
            <w:vMerge/>
            <w:vAlign w:val="center"/>
          </w:tcPr>
          <w:p w14:paraId="5FEF0878" w14:textId="77777777" w:rsidR="00C249EF" w:rsidRDefault="00C249EF">
            <w:pPr>
              <w:jc w:val="center"/>
              <w:rPr>
                <w:rFonts w:ascii="仿宋_GB2312" w:eastAsia="仿宋_GB2312" w:hAnsi="黑体" w:cs="黑体"/>
                <w:sz w:val="28"/>
                <w:szCs w:val="28"/>
              </w:rPr>
            </w:pPr>
          </w:p>
        </w:tc>
        <w:tc>
          <w:tcPr>
            <w:tcW w:w="1384" w:type="dxa"/>
            <w:vAlign w:val="center"/>
          </w:tcPr>
          <w:p w14:paraId="7024E03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杨 朔 强</w:t>
            </w:r>
          </w:p>
        </w:tc>
        <w:tc>
          <w:tcPr>
            <w:tcW w:w="6267" w:type="dxa"/>
            <w:vAlign w:val="center"/>
          </w:tcPr>
          <w:p w14:paraId="51B9E0FD"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县委常委、统战部部长、县政协党组副书记</w:t>
            </w:r>
          </w:p>
        </w:tc>
      </w:tr>
      <w:tr w:rsidR="00C249EF" w14:paraId="7ADCAE7D" w14:textId="77777777">
        <w:trPr>
          <w:trHeight w:val="583"/>
        </w:trPr>
        <w:tc>
          <w:tcPr>
            <w:tcW w:w="1128" w:type="dxa"/>
            <w:vMerge/>
            <w:vAlign w:val="center"/>
          </w:tcPr>
          <w:p w14:paraId="0BB7C499" w14:textId="77777777" w:rsidR="00C249EF" w:rsidRDefault="00C249EF">
            <w:pPr>
              <w:jc w:val="center"/>
              <w:rPr>
                <w:rFonts w:ascii="仿宋_GB2312" w:eastAsia="仿宋_GB2312" w:hAnsi="黑体" w:cs="黑体"/>
                <w:sz w:val="28"/>
                <w:szCs w:val="28"/>
              </w:rPr>
            </w:pPr>
          </w:p>
        </w:tc>
        <w:tc>
          <w:tcPr>
            <w:tcW w:w="1384" w:type="dxa"/>
            <w:vAlign w:val="center"/>
          </w:tcPr>
          <w:p w14:paraId="23FDCE51"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龚</w:t>
            </w:r>
            <w:proofErr w:type="gramEnd"/>
            <w:r>
              <w:rPr>
                <w:rFonts w:ascii="仿宋_GB2312" w:eastAsia="仿宋_GB2312" w:hAnsi="黑体" w:cs="黑体" w:hint="eastAsia"/>
                <w:sz w:val="28"/>
                <w:szCs w:val="28"/>
              </w:rPr>
              <w:t xml:space="preserve"> 生 全</w:t>
            </w:r>
          </w:p>
        </w:tc>
        <w:tc>
          <w:tcPr>
            <w:tcW w:w="6267" w:type="dxa"/>
            <w:vAlign w:val="center"/>
          </w:tcPr>
          <w:p w14:paraId="5AE0BDC2"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县委常委、组织部部长</w:t>
            </w:r>
          </w:p>
        </w:tc>
      </w:tr>
      <w:tr w:rsidR="00C249EF" w14:paraId="28C82C77" w14:textId="77777777">
        <w:trPr>
          <w:trHeight w:val="583"/>
        </w:trPr>
        <w:tc>
          <w:tcPr>
            <w:tcW w:w="1128" w:type="dxa"/>
            <w:vMerge/>
            <w:vAlign w:val="center"/>
          </w:tcPr>
          <w:p w14:paraId="7F1EEAA4" w14:textId="77777777" w:rsidR="00C249EF" w:rsidRDefault="00C249EF">
            <w:pPr>
              <w:jc w:val="center"/>
              <w:rPr>
                <w:rFonts w:ascii="仿宋_GB2312" w:eastAsia="仿宋_GB2312" w:hAnsi="黑体" w:cs="黑体"/>
                <w:sz w:val="28"/>
                <w:szCs w:val="28"/>
              </w:rPr>
            </w:pPr>
          </w:p>
        </w:tc>
        <w:tc>
          <w:tcPr>
            <w:tcW w:w="1384" w:type="dxa"/>
            <w:vAlign w:val="center"/>
          </w:tcPr>
          <w:p w14:paraId="601C91E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欧    珠</w:t>
            </w:r>
          </w:p>
        </w:tc>
        <w:tc>
          <w:tcPr>
            <w:tcW w:w="6267" w:type="dxa"/>
            <w:vAlign w:val="center"/>
          </w:tcPr>
          <w:p w14:paraId="43157221"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县委常委、县政府党组副书记、政府副县长</w:t>
            </w:r>
          </w:p>
        </w:tc>
      </w:tr>
      <w:tr w:rsidR="00C249EF" w14:paraId="416763A7" w14:textId="77777777" w:rsidTr="00227FB9">
        <w:trPr>
          <w:trHeight w:val="341"/>
        </w:trPr>
        <w:tc>
          <w:tcPr>
            <w:tcW w:w="1128" w:type="dxa"/>
            <w:vMerge/>
            <w:vAlign w:val="center"/>
          </w:tcPr>
          <w:p w14:paraId="225E87DB" w14:textId="77777777" w:rsidR="00C249EF" w:rsidRDefault="00C249EF">
            <w:pPr>
              <w:jc w:val="center"/>
              <w:rPr>
                <w:rFonts w:ascii="仿宋_GB2312" w:eastAsia="仿宋_GB2312" w:hAnsi="黑体" w:cs="黑体"/>
                <w:sz w:val="28"/>
                <w:szCs w:val="28"/>
              </w:rPr>
            </w:pPr>
          </w:p>
        </w:tc>
        <w:tc>
          <w:tcPr>
            <w:tcW w:w="1384" w:type="dxa"/>
            <w:vAlign w:val="center"/>
          </w:tcPr>
          <w:p w14:paraId="1F8E9FFF"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何 志 林</w:t>
            </w:r>
          </w:p>
        </w:tc>
        <w:tc>
          <w:tcPr>
            <w:tcW w:w="6267" w:type="dxa"/>
            <w:vAlign w:val="center"/>
          </w:tcPr>
          <w:p w14:paraId="3D9CBF65"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县委常委、政法委书记、公安局党委书记、局长、督察长</w:t>
            </w:r>
          </w:p>
        </w:tc>
      </w:tr>
      <w:tr w:rsidR="00C249EF" w14:paraId="7EB74A05" w14:textId="77777777">
        <w:trPr>
          <w:trHeight w:val="583"/>
        </w:trPr>
        <w:tc>
          <w:tcPr>
            <w:tcW w:w="1128" w:type="dxa"/>
            <w:vMerge/>
            <w:vAlign w:val="center"/>
          </w:tcPr>
          <w:p w14:paraId="3666CEF7" w14:textId="77777777" w:rsidR="00C249EF" w:rsidRDefault="00C249EF">
            <w:pPr>
              <w:jc w:val="center"/>
              <w:rPr>
                <w:rFonts w:ascii="仿宋_GB2312" w:eastAsia="仿宋_GB2312" w:hAnsi="黑体" w:cs="黑体"/>
                <w:sz w:val="28"/>
                <w:szCs w:val="28"/>
              </w:rPr>
            </w:pPr>
          </w:p>
        </w:tc>
        <w:tc>
          <w:tcPr>
            <w:tcW w:w="1384" w:type="dxa"/>
            <w:vAlign w:val="center"/>
          </w:tcPr>
          <w:p w14:paraId="211EB6A5"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王 金 星</w:t>
            </w:r>
          </w:p>
        </w:tc>
        <w:tc>
          <w:tcPr>
            <w:tcW w:w="6267" w:type="dxa"/>
            <w:vAlign w:val="center"/>
          </w:tcPr>
          <w:p w14:paraId="32519469"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县政府党组成员、副县长</w:t>
            </w:r>
          </w:p>
        </w:tc>
      </w:tr>
      <w:tr w:rsidR="00C249EF" w14:paraId="212C61BB" w14:textId="77777777">
        <w:trPr>
          <w:trHeight w:val="583"/>
        </w:trPr>
        <w:tc>
          <w:tcPr>
            <w:tcW w:w="1128" w:type="dxa"/>
            <w:vMerge/>
            <w:vAlign w:val="center"/>
          </w:tcPr>
          <w:p w14:paraId="589FA5C4" w14:textId="77777777" w:rsidR="00C249EF" w:rsidRDefault="00C249EF">
            <w:pPr>
              <w:jc w:val="center"/>
              <w:rPr>
                <w:rFonts w:ascii="仿宋_GB2312" w:eastAsia="仿宋_GB2312" w:hAnsi="黑体" w:cs="黑体"/>
                <w:sz w:val="28"/>
                <w:szCs w:val="28"/>
              </w:rPr>
            </w:pPr>
          </w:p>
        </w:tc>
        <w:tc>
          <w:tcPr>
            <w:tcW w:w="1384" w:type="dxa"/>
            <w:vAlign w:val="center"/>
          </w:tcPr>
          <w:p w14:paraId="7FA72518"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巴    桑</w:t>
            </w:r>
          </w:p>
        </w:tc>
        <w:tc>
          <w:tcPr>
            <w:tcW w:w="6267" w:type="dxa"/>
            <w:vAlign w:val="center"/>
          </w:tcPr>
          <w:p w14:paraId="4A470234"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县政府党组成员、副县长</w:t>
            </w:r>
          </w:p>
        </w:tc>
      </w:tr>
      <w:tr w:rsidR="00C249EF" w14:paraId="55AC8920" w14:textId="77777777">
        <w:trPr>
          <w:trHeight w:val="583"/>
        </w:trPr>
        <w:tc>
          <w:tcPr>
            <w:tcW w:w="1128" w:type="dxa"/>
            <w:vMerge w:val="restart"/>
            <w:vAlign w:val="center"/>
          </w:tcPr>
          <w:p w14:paraId="3EADF86F"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副组长</w:t>
            </w:r>
          </w:p>
        </w:tc>
        <w:tc>
          <w:tcPr>
            <w:tcW w:w="1384" w:type="dxa"/>
            <w:vAlign w:val="center"/>
          </w:tcPr>
          <w:p w14:paraId="33208853"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泽旺扎西</w:t>
            </w:r>
          </w:p>
        </w:tc>
        <w:tc>
          <w:tcPr>
            <w:tcW w:w="6267" w:type="dxa"/>
            <w:vAlign w:val="center"/>
          </w:tcPr>
          <w:p w14:paraId="021AB55E"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县政府党组成员、副县长</w:t>
            </w:r>
          </w:p>
        </w:tc>
      </w:tr>
      <w:tr w:rsidR="00C249EF" w14:paraId="5BD80473" w14:textId="77777777">
        <w:trPr>
          <w:trHeight w:val="583"/>
        </w:trPr>
        <w:tc>
          <w:tcPr>
            <w:tcW w:w="1128" w:type="dxa"/>
            <w:vMerge/>
            <w:vAlign w:val="center"/>
          </w:tcPr>
          <w:p w14:paraId="57157062" w14:textId="77777777" w:rsidR="00C249EF" w:rsidRDefault="00C249EF">
            <w:pPr>
              <w:jc w:val="center"/>
              <w:rPr>
                <w:rFonts w:ascii="仿宋_GB2312" w:eastAsia="仿宋_GB2312" w:hAnsi="黑体" w:cs="黑体"/>
                <w:sz w:val="28"/>
                <w:szCs w:val="28"/>
              </w:rPr>
            </w:pPr>
          </w:p>
        </w:tc>
        <w:tc>
          <w:tcPr>
            <w:tcW w:w="1384" w:type="dxa"/>
            <w:vAlign w:val="center"/>
          </w:tcPr>
          <w:p w14:paraId="6C8555B0"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马 德 光</w:t>
            </w:r>
          </w:p>
        </w:tc>
        <w:tc>
          <w:tcPr>
            <w:tcW w:w="6267" w:type="dxa"/>
            <w:vAlign w:val="center"/>
          </w:tcPr>
          <w:p w14:paraId="523524F7"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县政府党组成员、副县长</w:t>
            </w:r>
          </w:p>
        </w:tc>
      </w:tr>
      <w:tr w:rsidR="00C249EF" w14:paraId="2F6645E2" w14:textId="77777777">
        <w:trPr>
          <w:trHeight w:val="583"/>
        </w:trPr>
        <w:tc>
          <w:tcPr>
            <w:tcW w:w="1128" w:type="dxa"/>
            <w:vMerge/>
            <w:vAlign w:val="center"/>
          </w:tcPr>
          <w:p w14:paraId="092F9F20" w14:textId="77777777" w:rsidR="00C249EF" w:rsidRDefault="00C249EF">
            <w:pPr>
              <w:jc w:val="center"/>
              <w:rPr>
                <w:rFonts w:ascii="仿宋_GB2312" w:eastAsia="仿宋_GB2312" w:hAnsi="黑体" w:cs="黑体"/>
                <w:sz w:val="28"/>
                <w:szCs w:val="28"/>
              </w:rPr>
            </w:pPr>
          </w:p>
        </w:tc>
        <w:tc>
          <w:tcPr>
            <w:tcW w:w="1384" w:type="dxa"/>
            <w:vAlign w:val="center"/>
          </w:tcPr>
          <w:p w14:paraId="02F83EF5"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王    燕</w:t>
            </w:r>
          </w:p>
        </w:tc>
        <w:tc>
          <w:tcPr>
            <w:tcW w:w="6267" w:type="dxa"/>
            <w:vAlign w:val="center"/>
          </w:tcPr>
          <w:p w14:paraId="0893F68D"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县政府党组成员、副县长</w:t>
            </w:r>
          </w:p>
        </w:tc>
      </w:tr>
      <w:tr w:rsidR="00C249EF" w14:paraId="3BC49343" w14:textId="77777777">
        <w:trPr>
          <w:trHeight w:val="583"/>
        </w:trPr>
        <w:tc>
          <w:tcPr>
            <w:tcW w:w="1128" w:type="dxa"/>
            <w:vMerge/>
            <w:vAlign w:val="center"/>
          </w:tcPr>
          <w:p w14:paraId="0193C497" w14:textId="77777777" w:rsidR="00C249EF" w:rsidRDefault="00C249EF">
            <w:pPr>
              <w:jc w:val="center"/>
              <w:rPr>
                <w:rFonts w:ascii="仿宋_GB2312" w:eastAsia="仿宋_GB2312" w:hAnsi="黑体" w:cs="黑体"/>
                <w:sz w:val="28"/>
                <w:szCs w:val="28"/>
              </w:rPr>
            </w:pPr>
          </w:p>
        </w:tc>
        <w:tc>
          <w:tcPr>
            <w:tcW w:w="1384" w:type="dxa"/>
            <w:vAlign w:val="center"/>
          </w:tcPr>
          <w:p w14:paraId="1CE982C0"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李    林</w:t>
            </w:r>
          </w:p>
        </w:tc>
        <w:tc>
          <w:tcPr>
            <w:tcW w:w="6267" w:type="dxa"/>
            <w:vAlign w:val="center"/>
          </w:tcPr>
          <w:p w14:paraId="4549D030"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县政府副县长</w:t>
            </w:r>
          </w:p>
        </w:tc>
      </w:tr>
      <w:tr w:rsidR="00C249EF" w14:paraId="757C5FEB" w14:textId="77777777">
        <w:trPr>
          <w:trHeight w:val="583"/>
        </w:trPr>
        <w:tc>
          <w:tcPr>
            <w:tcW w:w="1128" w:type="dxa"/>
            <w:vMerge w:val="restart"/>
            <w:vAlign w:val="center"/>
          </w:tcPr>
          <w:p w14:paraId="7F52324D"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成  员</w:t>
            </w:r>
          </w:p>
        </w:tc>
        <w:tc>
          <w:tcPr>
            <w:tcW w:w="1384" w:type="dxa"/>
            <w:vAlign w:val="center"/>
          </w:tcPr>
          <w:p w14:paraId="0F60A053"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阿旺</w:t>
            </w:r>
            <w:proofErr w:type="gramStart"/>
            <w:r>
              <w:rPr>
                <w:rFonts w:ascii="仿宋_GB2312" w:eastAsia="仿宋_GB2312" w:hAnsi="黑体" w:cs="黑体" w:hint="eastAsia"/>
                <w:sz w:val="28"/>
                <w:szCs w:val="28"/>
              </w:rPr>
              <w:t>措姆</w:t>
            </w:r>
            <w:proofErr w:type="gramEnd"/>
          </w:p>
        </w:tc>
        <w:tc>
          <w:tcPr>
            <w:tcW w:w="6267" w:type="dxa"/>
            <w:vAlign w:val="center"/>
          </w:tcPr>
          <w:p w14:paraId="08F33672"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县委办副主任兼机要局局长</w:t>
            </w:r>
          </w:p>
        </w:tc>
      </w:tr>
      <w:tr w:rsidR="00C249EF" w14:paraId="4CA23769" w14:textId="77777777">
        <w:trPr>
          <w:trHeight w:val="583"/>
        </w:trPr>
        <w:tc>
          <w:tcPr>
            <w:tcW w:w="1128" w:type="dxa"/>
            <w:vMerge/>
            <w:vAlign w:val="center"/>
          </w:tcPr>
          <w:p w14:paraId="3F78B687" w14:textId="77777777" w:rsidR="00C249EF" w:rsidRDefault="00C249EF">
            <w:pPr>
              <w:jc w:val="center"/>
              <w:rPr>
                <w:rFonts w:ascii="仿宋_GB2312" w:eastAsia="仿宋_GB2312" w:hAnsi="黑体" w:cs="黑体"/>
                <w:sz w:val="28"/>
                <w:szCs w:val="28"/>
              </w:rPr>
            </w:pPr>
          </w:p>
        </w:tc>
        <w:tc>
          <w:tcPr>
            <w:tcW w:w="1384" w:type="dxa"/>
            <w:vAlign w:val="center"/>
          </w:tcPr>
          <w:p w14:paraId="14FF3223"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曹    鹏</w:t>
            </w:r>
          </w:p>
        </w:tc>
        <w:tc>
          <w:tcPr>
            <w:tcW w:w="6267" w:type="dxa"/>
            <w:vAlign w:val="center"/>
          </w:tcPr>
          <w:p w14:paraId="1D331B12"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县政府办党组书记、主任</w:t>
            </w:r>
          </w:p>
        </w:tc>
      </w:tr>
      <w:tr w:rsidR="00C249EF" w14:paraId="4AB11EC5" w14:textId="77777777">
        <w:trPr>
          <w:trHeight w:val="583"/>
        </w:trPr>
        <w:tc>
          <w:tcPr>
            <w:tcW w:w="1128" w:type="dxa"/>
            <w:vMerge/>
            <w:vAlign w:val="center"/>
          </w:tcPr>
          <w:p w14:paraId="0634A7FE" w14:textId="77777777" w:rsidR="00C249EF" w:rsidRDefault="00C249EF">
            <w:pPr>
              <w:jc w:val="center"/>
              <w:rPr>
                <w:rFonts w:ascii="仿宋_GB2312" w:eastAsia="仿宋_GB2312" w:hAnsi="黑体" w:cs="黑体"/>
                <w:sz w:val="28"/>
                <w:szCs w:val="28"/>
              </w:rPr>
            </w:pPr>
          </w:p>
        </w:tc>
        <w:tc>
          <w:tcPr>
            <w:tcW w:w="1384" w:type="dxa"/>
            <w:vAlign w:val="center"/>
          </w:tcPr>
          <w:p w14:paraId="2D1D5D84"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陈    勇</w:t>
            </w:r>
          </w:p>
        </w:tc>
        <w:tc>
          <w:tcPr>
            <w:tcW w:w="6267" w:type="dxa"/>
            <w:vAlign w:val="center"/>
          </w:tcPr>
          <w:p w14:paraId="5A996B2A"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县委组织部常务副部长</w:t>
            </w:r>
          </w:p>
        </w:tc>
      </w:tr>
      <w:tr w:rsidR="00C249EF" w14:paraId="72CA3578" w14:textId="77777777">
        <w:trPr>
          <w:trHeight w:val="583"/>
        </w:trPr>
        <w:tc>
          <w:tcPr>
            <w:tcW w:w="1128" w:type="dxa"/>
            <w:vMerge/>
            <w:vAlign w:val="center"/>
          </w:tcPr>
          <w:p w14:paraId="07F656B8" w14:textId="77777777" w:rsidR="00C249EF" w:rsidRDefault="00C249EF">
            <w:pPr>
              <w:jc w:val="center"/>
              <w:rPr>
                <w:rFonts w:ascii="仿宋_GB2312" w:eastAsia="仿宋_GB2312" w:hAnsi="黑体" w:cs="黑体"/>
                <w:sz w:val="28"/>
                <w:szCs w:val="28"/>
              </w:rPr>
            </w:pPr>
          </w:p>
        </w:tc>
        <w:tc>
          <w:tcPr>
            <w:tcW w:w="1384" w:type="dxa"/>
            <w:vAlign w:val="center"/>
          </w:tcPr>
          <w:p w14:paraId="10697A95"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吴 道 金</w:t>
            </w:r>
          </w:p>
        </w:tc>
        <w:tc>
          <w:tcPr>
            <w:tcW w:w="6267" w:type="dxa"/>
            <w:vAlign w:val="center"/>
          </w:tcPr>
          <w:p w14:paraId="39906046"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县纪委副书记、监委副主任</w:t>
            </w:r>
          </w:p>
        </w:tc>
      </w:tr>
      <w:tr w:rsidR="00C249EF" w14:paraId="7440D3F4" w14:textId="77777777">
        <w:trPr>
          <w:trHeight w:val="583"/>
        </w:trPr>
        <w:tc>
          <w:tcPr>
            <w:tcW w:w="1128" w:type="dxa"/>
            <w:vMerge/>
            <w:vAlign w:val="center"/>
          </w:tcPr>
          <w:p w14:paraId="527226D7" w14:textId="77777777" w:rsidR="00C249EF" w:rsidRDefault="00C249EF">
            <w:pPr>
              <w:jc w:val="center"/>
              <w:rPr>
                <w:rFonts w:ascii="仿宋_GB2312" w:eastAsia="仿宋_GB2312" w:hAnsi="黑体" w:cs="黑体"/>
                <w:sz w:val="28"/>
                <w:szCs w:val="28"/>
              </w:rPr>
            </w:pPr>
          </w:p>
        </w:tc>
        <w:tc>
          <w:tcPr>
            <w:tcW w:w="1384" w:type="dxa"/>
            <w:vAlign w:val="center"/>
          </w:tcPr>
          <w:p w14:paraId="0048F5D4"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郭</w:t>
            </w:r>
            <w:proofErr w:type="gramEnd"/>
            <w:r>
              <w:rPr>
                <w:rFonts w:ascii="仿宋_GB2312" w:eastAsia="仿宋_GB2312" w:hAnsi="黑体" w:cs="黑体" w:hint="eastAsia"/>
                <w:sz w:val="28"/>
                <w:szCs w:val="28"/>
              </w:rPr>
              <w:t xml:space="preserve">    金</w:t>
            </w:r>
          </w:p>
        </w:tc>
        <w:tc>
          <w:tcPr>
            <w:tcW w:w="6267" w:type="dxa"/>
            <w:vAlign w:val="center"/>
          </w:tcPr>
          <w:p w14:paraId="0A0B72D4"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县委宣传部常务副部长</w:t>
            </w:r>
          </w:p>
        </w:tc>
      </w:tr>
      <w:tr w:rsidR="00C249EF" w14:paraId="59529CD4" w14:textId="77777777">
        <w:trPr>
          <w:trHeight w:val="583"/>
        </w:trPr>
        <w:tc>
          <w:tcPr>
            <w:tcW w:w="1128" w:type="dxa"/>
            <w:vMerge/>
            <w:vAlign w:val="center"/>
          </w:tcPr>
          <w:p w14:paraId="761034E9" w14:textId="77777777" w:rsidR="00C249EF" w:rsidRDefault="00C249EF">
            <w:pPr>
              <w:jc w:val="center"/>
              <w:rPr>
                <w:rFonts w:ascii="仿宋_GB2312" w:eastAsia="仿宋_GB2312" w:hAnsi="黑体" w:cs="黑体"/>
                <w:sz w:val="28"/>
                <w:szCs w:val="28"/>
              </w:rPr>
            </w:pPr>
          </w:p>
        </w:tc>
        <w:tc>
          <w:tcPr>
            <w:tcW w:w="1384" w:type="dxa"/>
            <w:vAlign w:val="center"/>
          </w:tcPr>
          <w:p w14:paraId="66CAB45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米玛次仁</w:t>
            </w:r>
          </w:p>
        </w:tc>
        <w:tc>
          <w:tcPr>
            <w:tcW w:w="6267" w:type="dxa"/>
            <w:vAlign w:val="center"/>
          </w:tcPr>
          <w:p w14:paraId="09749A5D"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县统战部常务副部长</w:t>
            </w:r>
          </w:p>
        </w:tc>
      </w:tr>
      <w:tr w:rsidR="00C249EF" w14:paraId="762317AA" w14:textId="77777777">
        <w:trPr>
          <w:trHeight w:val="583"/>
        </w:trPr>
        <w:tc>
          <w:tcPr>
            <w:tcW w:w="1128" w:type="dxa"/>
            <w:vMerge/>
            <w:vAlign w:val="center"/>
          </w:tcPr>
          <w:p w14:paraId="51574FF3" w14:textId="77777777" w:rsidR="00C249EF" w:rsidRDefault="00C249EF">
            <w:pPr>
              <w:jc w:val="center"/>
              <w:rPr>
                <w:rFonts w:ascii="仿宋_GB2312" w:eastAsia="仿宋_GB2312" w:hAnsi="黑体" w:cs="黑体"/>
                <w:sz w:val="28"/>
                <w:szCs w:val="28"/>
              </w:rPr>
            </w:pPr>
          </w:p>
        </w:tc>
        <w:tc>
          <w:tcPr>
            <w:tcW w:w="1384" w:type="dxa"/>
            <w:vAlign w:val="center"/>
          </w:tcPr>
          <w:p w14:paraId="1DA2FC70"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宾 学 健</w:t>
            </w:r>
          </w:p>
        </w:tc>
        <w:tc>
          <w:tcPr>
            <w:tcW w:w="6267" w:type="dxa"/>
            <w:vAlign w:val="center"/>
          </w:tcPr>
          <w:p w14:paraId="10BB2264"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县发展改革委党组书记、主任</w:t>
            </w:r>
          </w:p>
        </w:tc>
      </w:tr>
      <w:tr w:rsidR="00C249EF" w14:paraId="55233F2E" w14:textId="77777777">
        <w:trPr>
          <w:trHeight w:val="583"/>
        </w:trPr>
        <w:tc>
          <w:tcPr>
            <w:tcW w:w="1128" w:type="dxa"/>
            <w:vMerge/>
            <w:vAlign w:val="center"/>
          </w:tcPr>
          <w:p w14:paraId="3B4FBD95" w14:textId="77777777" w:rsidR="00C249EF" w:rsidRDefault="00C249EF">
            <w:pPr>
              <w:jc w:val="center"/>
              <w:rPr>
                <w:rFonts w:ascii="仿宋_GB2312" w:eastAsia="仿宋_GB2312" w:hAnsi="黑体" w:cs="黑体"/>
                <w:sz w:val="28"/>
                <w:szCs w:val="28"/>
              </w:rPr>
            </w:pPr>
          </w:p>
        </w:tc>
        <w:tc>
          <w:tcPr>
            <w:tcW w:w="1384" w:type="dxa"/>
            <w:vAlign w:val="center"/>
          </w:tcPr>
          <w:p w14:paraId="7D28DB76"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丁增曲</w:t>
            </w:r>
            <w:proofErr w:type="gramEnd"/>
            <w:r>
              <w:rPr>
                <w:rFonts w:ascii="仿宋_GB2312" w:eastAsia="仿宋_GB2312" w:hAnsi="黑体" w:cs="黑体" w:hint="eastAsia"/>
                <w:sz w:val="28"/>
                <w:szCs w:val="28"/>
              </w:rPr>
              <w:t>扎</w:t>
            </w:r>
          </w:p>
        </w:tc>
        <w:tc>
          <w:tcPr>
            <w:tcW w:w="6267" w:type="dxa"/>
            <w:vAlign w:val="center"/>
          </w:tcPr>
          <w:p w14:paraId="23783202"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县教育局党组副书记、副局长</w:t>
            </w:r>
          </w:p>
        </w:tc>
      </w:tr>
      <w:tr w:rsidR="00C249EF" w14:paraId="48703E78" w14:textId="77777777">
        <w:trPr>
          <w:trHeight w:val="583"/>
        </w:trPr>
        <w:tc>
          <w:tcPr>
            <w:tcW w:w="1128" w:type="dxa"/>
            <w:vMerge/>
            <w:vAlign w:val="center"/>
          </w:tcPr>
          <w:p w14:paraId="443BBA5A" w14:textId="77777777" w:rsidR="00C249EF" w:rsidRDefault="00C249EF">
            <w:pPr>
              <w:jc w:val="center"/>
              <w:rPr>
                <w:rFonts w:ascii="仿宋_GB2312" w:eastAsia="仿宋_GB2312" w:hAnsi="黑体" w:cs="黑体"/>
                <w:sz w:val="28"/>
                <w:szCs w:val="28"/>
              </w:rPr>
            </w:pPr>
          </w:p>
        </w:tc>
        <w:tc>
          <w:tcPr>
            <w:tcW w:w="1384" w:type="dxa"/>
            <w:vAlign w:val="center"/>
          </w:tcPr>
          <w:p w14:paraId="4268E516"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黄 小 光</w:t>
            </w:r>
          </w:p>
        </w:tc>
        <w:tc>
          <w:tcPr>
            <w:tcW w:w="6267" w:type="dxa"/>
            <w:vAlign w:val="center"/>
          </w:tcPr>
          <w:p w14:paraId="4D296764"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县民族宗教事务局党组书记、局长</w:t>
            </w:r>
          </w:p>
        </w:tc>
      </w:tr>
      <w:tr w:rsidR="00C249EF" w14:paraId="42738685" w14:textId="77777777">
        <w:trPr>
          <w:trHeight w:val="583"/>
        </w:trPr>
        <w:tc>
          <w:tcPr>
            <w:tcW w:w="1128" w:type="dxa"/>
            <w:vMerge/>
            <w:vAlign w:val="center"/>
          </w:tcPr>
          <w:p w14:paraId="151964F4" w14:textId="77777777" w:rsidR="00C249EF" w:rsidRDefault="00C249EF">
            <w:pPr>
              <w:jc w:val="center"/>
              <w:rPr>
                <w:rFonts w:ascii="仿宋_GB2312" w:eastAsia="仿宋_GB2312" w:hAnsi="黑体" w:cs="黑体"/>
                <w:sz w:val="28"/>
                <w:szCs w:val="28"/>
              </w:rPr>
            </w:pPr>
          </w:p>
        </w:tc>
        <w:tc>
          <w:tcPr>
            <w:tcW w:w="1384" w:type="dxa"/>
            <w:vAlign w:val="center"/>
          </w:tcPr>
          <w:p w14:paraId="0A429293"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洛松次</w:t>
            </w:r>
            <w:proofErr w:type="gramEnd"/>
            <w:r>
              <w:rPr>
                <w:rFonts w:ascii="仿宋_GB2312" w:eastAsia="仿宋_GB2312" w:hAnsi="黑体" w:cs="黑体" w:hint="eastAsia"/>
                <w:sz w:val="28"/>
                <w:szCs w:val="28"/>
              </w:rPr>
              <w:t>仁</w:t>
            </w:r>
          </w:p>
        </w:tc>
        <w:tc>
          <w:tcPr>
            <w:tcW w:w="6267" w:type="dxa"/>
            <w:vAlign w:val="center"/>
          </w:tcPr>
          <w:p w14:paraId="36FDD224"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县公安局党委副书记、政委</w:t>
            </w:r>
          </w:p>
        </w:tc>
      </w:tr>
      <w:tr w:rsidR="00C249EF" w14:paraId="2382B7BF" w14:textId="77777777">
        <w:trPr>
          <w:trHeight w:val="583"/>
        </w:trPr>
        <w:tc>
          <w:tcPr>
            <w:tcW w:w="1128" w:type="dxa"/>
            <w:vMerge/>
            <w:vAlign w:val="center"/>
          </w:tcPr>
          <w:p w14:paraId="64FC752E" w14:textId="77777777" w:rsidR="00C249EF" w:rsidRDefault="00C249EF">
            <w:pPr>
              <w:jc w:val="center"/>
              <w:rPr>
                <w:rFonts w:ascii="仿宋_GB2312" w:eastAsia="仿宋_GB2312" w:hAnsi="黑体" w:cs="黑体"/>
                <w:sz w:val="28"/>
                <w:szCs w:val="28"/>
              </w:rPr>
            </w:pPr>
          </w:p>
        </w:tc>
        <w:tc>
          <w:tcPr>
            <w:tcW w:w="1384" w:type="dxa"/>
            <w:vAlign w:val="center"/>
          </w:tcPr>
          <w:p w14:paraId="44284FE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吴 金 微</w:t>
            </w:r>
          </w:p>
        </w:tc>
        <w:tc>
          <w:tcPr>
            <w:tcW w:w="6267" w:type="dxa"/>
            <w:vAlign w:val="center"/>
          </w:tcPr>
          <w:p w14:paraId="598D79B3"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县司法局党组书记、局长</w:t>
            </w:r>
          </w:p>
        </w:tc>
      </w:tr>
      <w:tr w:rsidR="00C249EF" w14:paraId="37506EB0" w14:textId="77777777">
        <w:trPr>
          <w:trHeight w:val="583"/>
        </w:trPr>
        <w:tc>
          <w:tcPr>
            <w:tcW w:w="1128" w:type="dxa"/>
            <w:vMerge/>
            <w:vAlign w:val="center"/>
          </w:tcPr>
          <w:p w14:paraId="68CFED8E" w14:textId="77777777" w:rsidR="00C249EF" w:rsidRDefault="00C249EF">
            <w:pPr>
              <w:jc w:val="center"/>
              <w:rPr>
                <w:rFonts w:ascii="仿宋_GB2312" w:eastAsia="仿宋_GB2312" w:hAnsi="黑体" w:cs="黑体"/>
                <w:sz w:val="28"/>
                <w:szCs w:val="28"/>
              </w:rPr>
            </w:pPr>
          </w:p>
        </w:tc>
        <w:tc>
          <w:tcPr>
            <w:tcW w:w="1384" w:type="dxa"/>
            <w:vAlign w:val="center"/>
          </w:tcPr>
          <w:p w14:paraId="0BD95241"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其美卓嘎</w:t>
            </w:r>
          </w:p>
        </w:tc>
        <w:tc>
          <w:tcPr>
            <w:tcW w:w="6267" w:type="dxa"/>
            <w:vAlign w:val="center"/>
          </w:tcPr>
          <w:p w14:paraId="2B355025"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县财政局党组书记、局长</w:t>
            </w:r>
          </w:p>
        </w:tc>
      </w:tr>
      <w:tr w:rsidR="00C249EF" w14:paraId="6DE9FE01" w14:textId="77777777">
        <w:trPr>
          <w:trHeight w:val="583"/>
        </w:trPr>
        <w:tc>
          <w:tcPr>
            <w:tcW w:w="1128" w:type="dxa"/>
            <w:vMerge/>
            <w:vAlign w:val="center"/>
          </w:tcPr>
          <w:p w14:paraId="23B32836" w14:textId="77777777" w:rsidR="00C249EF" w:rsidRDefault="00C249EF">
            <w:pPr>
              <w:jc w:val="center"/>
              <w:rPr>
                <w:rFonts w:ascii="仿宋_GB2312" w:eastAsia="仿宋_GB2312" w:hAnsi="黑体" w:cs="黑体"/>
                <w:sz w:val="28"/>
                <w:szCs w:val="28"/>
              </w:rPr>
            </w:pPr>
          </w:p>
        </w:tc>
        <w:tc>
          <w:tcPr>
            <w:tcW w:w="1384" w:type="dxa"/>
            <w:vAlign w:val="center"/>
          </w:tcPr>
          <w:p w14:paraId="2B1A6407"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邓</w:t>
            </w:r>
            <w:proofErr w:type="gramEnd"/>
            <w:r>
              <w:rPr>
                <w:rFonts w:ascii="仿宋_GB2312" w:eastAsia="仿宋_GB2312" w:hAnsi="黑体" w:cs="黑体" w:hint="eastAsia"/>
                <w:sz w:val="28"/>
                <w:szCs w:val="28"/>
              </w:rPr>
              <w:t xml:space="preserve"> 志 乾</w:t>
            </w:r>
          </w:p>
        </w:tc>
        <w:tc>
          <w:tcPr>
            <w:tcW w:w="6267" w:type="dxa"/>
            <w:vAlign w:val="center"/>
          </w:tcPr>
          <w:p w14:paraId="2E7C342A"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县人力资源和社会保障局党组书记、局长</w:t>
            </w:r>
          </w:p>
        </w:tc>
      </w:tr>
      <w:tr w:rsidR="00C249EF" w14:paraId="153F1C6E" w14:textId="77777777">
        <w:trPr>
          <w:trHeight w:val="583"/>
        </w:trPr>
        <w:tc>
          <w:tcPr>
            <w:tcW w:w="1128" w:type="dxa"/>
            <w:vMerge/>
            <w:vAlign w:val="center"/>
          </w:tcPr>
          <w:p w14:paraId="44C268E5" w14:textId="77777777" w:rsidR="00C249EF" w:rsidRDefault="00C249EF">
            <w:pPr>
              <w:jc w:val="center"/>
              <w:rPr>
                <w:rFonts w:ascii="仿宋_GB2312" w:eastAsia="仿宋_GB2312" w:hAnsi="黑体" w:cs="黑体"/>
                <w:sz w:val="28"/>
                <w:szCs w:val="28"/>
              </w:rPr>
            </w:pPr>
          </w:p>
        </w:tc>
        <w:tc>
          <w:tcPr>
            <w:tcW w:w="1384" w:type="dxa"/>
            <w:vAlign w:val="center"/>
          </w:tcPr>
          <w:p w14:paraId="713EEED5"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次</w:t>
            </w:r>
            <w:proofErr w:type="gramStart"/>
            <w:r>
              <w:rPr>
                <w:rFonts w:ascii="仿宋_GB2312" w:eastAsia="仿宋_GB2312" w:hAnsi="黑体" w:cs="黑体" w:hint="eastAsia"/>
                <w:sz w:val="28"/>
                <w:szCs w:val="28"/>
              </w:rPr>
              <w:t>仁旺登</w:t>
            </w:r>
            <w:proofErr w:type="gramEnd"/>
          </w:p>
        </w:tc>
        <w:tc>
          <w:tcPr>
            <w:tcW w:w="6267" w:type="dxa"/>
            <w:vAlign w:val="center"/>
          </w:tcPr>
          <w:p w14:paraId="165D52D3"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县自然资源局党组书记、局长</w:t>
            </w:r>
          </w:p>
        </w:tc>
      </w:tr>
      <w:tr w:rsidR="00C249EF" w14:paraId="244EEA1E" w14:textId="77777777">
        <w:trPr>
          <w:trHeight w:val="583"/>
        </w:trPr>
        <w:tc>
          <w:tcPr>
            <w:tcW w:w="1128" w:type="dxa"/>
            <w:vMerge/>
            <w:vAlign w:val="center"/>
          </w:tcPr>
          <w:p w14:paraId="31326F25" w14:textId="77777777" w:rsidR="00C249EF" w:rsidRDefault="00C249EF">
            <w:pPr>
              <w:jc w:val="center"/>
              <w:rPr>
                <w:rFonts w:ascii="仿宋_GB2312" w:eastAsia="仿宋_GB2312" w:hAnsi="黑体" w:cs="黑体"/>
                <w:sz w:val="28"/>
                <w:szCs w:val="28"/>
              </w:rPr>
            </w:pPr>
          </w:p>
        </w:tc>
        <w:tc>
          <w:tcPr>
            <w:tcW w:w="1384" w:type="dxa"/>
            <w:vAlign w:val="center"/>
          </w:tcPr>
          <w:p w14:paraId="76DEA758"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陈林群培</w:t>
            </w:r>
          </w:p>
        </w:tc>
        <w:tc>
          <w:tcPr>
            <w:tcW w:w="6267" w:type="dxa"/>
            <w:vAlign w:val="center"/>
          </w:tcPr>
          <w:p w14:paraId="56C6D10E"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昌都市生态环境局洛隆县分局局长</w:t>
            </w:r>
          </w:p>
        </w:tc>
      </w:tr>
      <w:tr w:rsidR="00C249EF" w14:paraId="3263FB60" w14:textId="77777777">
        <w:trPr>
          <w:trHeight w:val="583"/>
        </w:trPr>
        <w:tc>
          <w:tcPr>
            <w:tcW w:w="1128" w:type="dxa"/>
            <w:vMerge/>
            <w:vAlign w:val="center"/>
          </w:tcPr>
          <w:p w14:paraId="0278472F" w14:textId="77777777" w:rsidR="00C249EF" w:rsidRDefault="00C249EF">
            <w:pPr>
              <w:jc w:val="center"/>
              <w:rPr>
                <w:rFonts w:ascii="仿宋_GB2312" w:eastAsia="仿宋_GB2312" w:hAnsi="黑体" w:cs="黑体"/>
                <w:sz w:val="28"/>
                <w:szCs w:val="28"/>
              </w:rPr>
            </w:pPr>
          </w:p>
        </w:tc>
        <w:tc>
          <w:tcPr>
            <w:tcW w:w="1384" w:type="dxa"/>
            <w:vAlign w:val="center"/>
          </w:tcPr>
          <w:p w14:paraId="5B4F9816"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王 宏 志</w:t>
            </w:r>
          </w:p>
        </w:tc>
        <w:tc>
          <w:tcPr>
            <w:tcW w:w="6267" w:type="dxa"/>
            <w:vAlign w:val="center"/>
          </w:tcPr>
          <w:p w14:paraId="178A5ECF"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县住房和城乡建设局党组书记、局长</w:t>
            </w:r>
          </w:p>
        </w:tc>
      </w:tr>
      <w:tr w:rsidR="00C249EF" w14:paraId="4136EB43" w14:textId="77777777">
        <w:trPr>
          <w:trHeight w:val="583"/>
        </w:trPr>
        <w:tc>
          <w:tcPr>
            <w:tcW w:w="1128" w:type="dxa"/>
            <w:vMerge/>
            <w:vAlign w:val="center"/>
          </w:tcPr>
          <w:p w14:paraId="40AF52FD" w14:textId="77777777" w:rsidR="00C249EF" w:rsidRDefault="00C249EF">
            <w:pPr>
              <w:jc w:val="center"/>
              <w:rPr>
                <w:rFonts w:ascii="仿宋_GB2312" w:eastAsia="仿宋_GB2312" w:hAnsi="黑体" w:cs="黑体"/>
                <w:sz w:val="28"/>
                <w:szCs w:val="28"/>
              </w:rPr>
            </w:pPr>
          </w:p>
        </w:tc>
        <w:tc>
          <w:tcPr>
            <w:tcW w:w="1384" w:type="dxa"/>
            <w:vAlign w:val="center"/>
          </w:tcPr>
          <w:p w14:paraId="210F87D5"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扎西旺堆</w:t>
            </w:r>
            <w:proofErr w:type="gramEnd"/>
          </w:p>
        </w:tc>
        <w:tc>
          <w:tcPr>
            <w:tcW w:w="6267" w:type="dxa"/>
            <w:vAlign w:val="center"/>
          </w:tcPr>
          <w:p w14:paraId="6BDABAA3"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县交通运输局党组书记、局长</w:t>
            </w:r>
          </w:p>
        </w:tc>
      </w:tr>
      <w:tr w:rsidR="00C249EF" w14:paraId="397AF404" w14:textId="77777777">
        <w:trPr>
          <w:trHeight w:val="583"/>
        </w:trPr>
        <w:tc>
          <w:tcPr>
            <w:tcW w:w="1128" w:type="dxa"/>
            <w:vMerge w:val="restart"/>
            <w:vAlign w:val="center"/>
          </w:tcPr>
          <w:p w14:paraId="72EC407B"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成  员</w:t>
            </w:r>
          </w:p>
        </w:tc>
        <w:tc>
          <w:tcPr>
            <w:tcW w:w="1384" w:type="dxa"/>
            <w:vAlign w:val="center"/>
          </w:tcPr>
          <w:p w14:paraId="6C729209"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旦</w:t>
            </w:r>
            <w:proofErr w:type="gramEnd"/>
            <w:r>
              <w:rPr>
                <w:rFonts w:ascii="仿宋_GB2312" w:eastAsia="仿宋_GB2312" w:hAnsi="黑体" w:cs="黑体" w:hint="eastAsia"/>
                <w:sz w:val="28"/>
                <w:szCs w:val="28"/>
              </w:rPr>
              <w:t>增群培</w:t>
            </w:r>
          </w:p>
        </w:tc>
        <w:tc>
          <w:tcPr>
            <w:tcW w:w="6267" w:type="dxa"/>
            <w:vAlign w:val="center"/>
          </w:tcPr>
          <w:p w14:paraId="02595E15"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县水利局党组书记、局长</w:t>
            </w:r>
          </w:p>
        </w:tc>
      </w:tr>
      <w:tr w:rsidR="00C249EF" w14:paraId="6CB6EA90" w14:textId="77777777">
        <w:trPr>
          <w:trHeight w:val="583"/>
        </w:trPr>
        <w:tc>
          <w:tcPr>
            <w:tcW w:w="1128" w:type="dxa"/>
            <w:vMerge/>
            <w:vAlign w:val="center"/>
          </w:tcPr>
          <w:p w14:paraId="3CF013A0" w14:textId="77777777" w:rsidR="00C249EF" w:rsidRDefault="00C249EF">
            <w:pPr>
              <w:jc w:val="center"/>
              <w:rPr>
                <w:rFonts w:ascii="仿宋_GB2312" w:eastAsia="仿宋_GB2312" w:hAnsi="黑体" w:cs="黑体"/>
                <w:sz w:val="28"/>
                <w:szCs w:val="28"/>
              </w:rPr>
            </w:pPr>
          </w:p>
        </w:tc>
        <w:tc>
          <w:tcPr>
            <w:tcW w:w="1384" w:type="dxa"/>
            <w:vAlign w:val="center"/>
          </w:tcPr>
          <w:p w14:paraId="612DA74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扎    西</w:t>
            </w:r>
          </w:p>
        </w:tc>
        <w:tc>
          <w:tcPr>
            <w:tcW w:w="6267" w:type="dxa"/>
            <w:vAlign w:val="center"/>
          </w:tcPr>
          <w:p w14:paraId="2F76696B"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县农业农村局党组书记、局长</w:t>
            </w:r>
          </w:p>
        </w:tc>
      </w:tr>
      <w:tr w:rsidR="00C249EF" w14:paraId="437AFBA3" w14:textId="77777777">
        <w:trPr>
          <w:trHeight w:val="583"/>
        </w:trPr>
        <w:tc>
          <w:tcPr>
            <w:tcW w:w="1128" w:type="dxa"/>
            <w:vMerge/>
            <w:vAlign w:val="center"/>
          </w:tcPr>
          <w:p w14:paraId="40517519" w14:textId="77777777" w:rsidR="00C249EF" w:rsidRDefault="00C249EF">
            <w:pPr>
              <w:jc w:val="center"/>
              <w:rPr>
                <w:rFonts w:ascii="仿宋_GB2312" w:eastAsia="仿宋_GB2312" w:hAnsi="黑体" w:cs="黑体"/>
                <w:sz w:val="28"/>
                <w:szCs w:val="28"/>
              </w:rPr>
            </w:pPr>
          </w:p>
        </w:tc>
        <w:tc>
          <w:tcPr>
            <w:tcW w:w="1384" w:type="dxa"/>
            <w:vAlign w:val="center"/>
          </w:tcPr>
          <w:p w14:paraId="10061162"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黄 普 根</w:t>
            </w:r>
          </w:p>
        </w:tc>
        <w:tc>
          <w:tcPr>
            <w:tcW w:w="6267" w:type="dxa"/>
            <w:vAlign w:val="center"/>
          </w:tcPr>
          <w:p w14:paraId="53D59326"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县商务局局长</w:t>
            </w:r>
          </w:p>
        </w:tc>
      </w:tr>
      <w:tr w:rsidR="00C249EF" w14:paraId="69D9BEAF" w14:textId="77777777">
        <w:trPr>
          <w:trHeight w:val="583"/>
        </w:trPr>
        <w:tc>
          <w:tcPr>
            <w:tcW w:w="1128" w:type="dxa"/>
            <w:vMerge/>
            <w:vAlign w:val="center"/>
          </w:tcPr>
          <w:p w14:paraId="60146618" w14:textId="77777777" w:rsidR="00C249EF" w:rsidRDefault="00C249EF">
            <w:pPr>
              <w:jc w:val="center"/>
              <w:rPr>
                <w:rFonts w:ascii="仿宋_GB2312" w:eastAsia="仿宋_GB2312" w:hAnsi="黑体" w:cs="黑体"/>
                <w:sz w:val="28"/>
                <w:szCs w:val="28"/>
              </w:rPr>
            </w:pPr>
          </w:p>
        </w:tc>
        <w:tc>
          <w:tcPr>
            <w:tcW w:w="1384" w:type="dxa"/>
            <w:vAlign w:val="center"/>
          </w:tcPr>
          <w:p w14:paraId="099D844F" w14:textId="77777777" w:rsidR="00C249EF" w:rsidRDefault="00000000">
            <w:pPr>
              <w:jc w:val="center"/>
              <w:rPr>
                <w:rFonts w:ascii="仿宋_GB2312" w:eastAsia="仿宋_GB2312" w:hAnsi="黑体" w:cs="黑体"/>
                <w:sz w:val="28"/>
                <w:szCs w:val="28"/>
              </w:rPr>
            </w:pPr>
            <w:proofErr w:type="gramStart"/>
            <w:r>
              <w:rPr>
                <w:rFonts w:ascii="仿宋_GB2312" w:eastAsia="仿宋_GB2312" w:hAnsi="黑体" w:cs="黑体" w:hint="eastAsia"/>
                <w:sz w:val="28"/>
                <w:szCs w:val="28"/>
              </w:rPr>
              <w:t>蒋</w:t>
            </w:r>
            <w:proofErr w:type="gramEnd"/>
            <w:r>
              <w:rPr>
                <w:rFonts w:ascii="仿宋_GB2312" w:eastAsia="仿宋_GB2312" w:hAnsi="黑体" w:cs="黑体" w:hint="eastAsia"/>
                <w:sz w:val="28"/>
                <w:szCs w:val="28"/>
              </w:rPr>
              <w:t xml:space="preserve"> 兴 鹏</w:t>
            </w:r>
          </w:p>
        </w:tc>
        <w:tc>
          <w:tcPr>
            <w:tcW w:w="6267" w:type="dxa"/>
            <w:vAlign w:val="center"/>
          </w:tcPr>
          <w:p w14:paraId="7AE97927"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县应急管理局负责人</w:t>
            </w:r>
          </w:p>
        </w:tc>
      </w:tr>
      <w:tr w:rsidR="00C249EF" w14:paraId="604D9E22" w14:textId="77777777">
        <w:trPr>
          <w:trHeight w:val="583"/>
        </w:trPr>
        <w:tc>
          <w:tcPr>
            <w:tcW w:w="1128" w:type="dxa"/>
            <w:vMerge/>
            <w:vAlign w:val="center"/>
          </w:tcPr>
          <w:p w14:paraId="6175209B" w14:textId="77777777" w:rsidR="00C249EF" w:rsidRDefault="00C249EF">
            <w:pPr>
              <w:jc w:val="center"/>
              <w:rPr>
                <w:rFonts w:ascii="仿宋_GB2312" w:eastAsia="仿宋_GB2312" w:hAnsi="黑体" w:cs="黑体"/>
                <w:sz w:val="28"/>
                <w:szCs w:val="28"/>
              </w:rPr>
            </w:pPr>
          </w:p>
        </w:tc>
        <w:tc>
          <w:tcPr>
            <w:tcW w:w="1384" w:type="dxa"/>
            <w:vAlign w:val="center"/>
          </w:tcPr>
          <w:p w14:paraId="6570BCC3"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孙 李 鹏</w:t>
            </w:r>
          </w:p>
        </w:tc>
        <w:tc>
          <w:tcPr>
            <w:tcW w:w="6267" w:type="dxa"/>
            <w:vAlign w:val="center"/>
          </w:tcPr>
          <w:p w14:paraId="3106789B"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县卫生健康委党组书记、主任</w:t>
            </w:r>
          </w:p>
        </w:tc>
      </w:tr>
      <w:tr w:rsidR="00C249EF" w14:paraId="5043D1CB" w14:textId="77777777">
        <w:trPr>
          <w:trHeight w:val="583"/>
        </w:trPr>
        <w:tc>
          <w:tcPr>
            <w:tcW w:w="1128" w:type="dxa"/>
            <w:vMerge/>
            <w:vAlign w:val="center"/>
          </w:tcPr>
          <w:p w14:paraId="1CB877AA" w14:textId="77777777" w:rsidR="00C249EF" w:rsidRDefault="00C249EF">
            <w:pPr>
              <w:jc w:val="center"/>
              <w:rPr>
                <w:rFonts w:ascii="仿宋_GB2312" w:eastAsia="仿宋_GB2312" w:hAnsi="黑体" w:cs="黑体"/>
                <w:sz w:val="28"/>
                <w:szCs w:val="28"/>
              </w:rPr>
            </w:pPr>
          </w:p>
        </w:tc>
        <w:tc>
          <w:tcPr>
            <w:tcW w:w="1384" w:type="dxa"/>
            <w:vAlign w:val="center"/>
          </w:tcPr>
          <w:p w14:paraId="6BD36B27"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向巴曲</w:t>
            </w:r>
            <w:proofErr w:type="gramStart"/>
            <w:r>
              <w:rPr>
                <w:rFonts w:ascii="仿宋_GB2312" w:eastAsia="仿宋_GB2312" w:hAnsi="黑体" w:cs="黑体" w:hint="eastAsia"/>
                <w:sz w:val="28"/>
                <w:szCs w:val="28"/>
              </w:rPr>
              <w:t>邓</w:t>
            </w:r>
            <w:proofErr w:type="gramEnd"/>
          </w:p>
        </w:tc>
        <w:tc>
          <w:tcPr>
            <w:tcW w:w="6267" w:type="dxa"/>
            <w:vAlign w:val="center"/>
          </w:tcPr>
          <w:p w14:paraId="28C2B26D"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县林业和草原局党组书记、局长</w:t>
            </w:r>
          </w:p>
        </w:tc>
      </w:tr>
      <w:tr w:rsidR="00C249EF" w14:paraId="361F13A6" w14:textId="77777777">
        <w:trPr>
          <w:trHeight w:val="583"/>
        </w:trPr>
        <w:tc>
          <w:tcPr>
            <w:tcW w:w="1128" w:type="dxa"/>
            <w:vMerge/>
            <w:vAlign w:val="center"/>
          </w:tcPr>
          <w:p w14:paraId="54D43C8D" w14:textId="77777777" w:rsidR="00C249EF" w:rsidRDefault="00C249EF">
            <w:pPr>
              <w:jc w:val="center"/>
              <w:rPr>
                <w:rFonts w:ascii="仿宋_GB2312" w:eastAsia="仿宋_GB2312" w:hAnsi="黑体" w:cs="黑体"/>
                <w:sz w:val="28"/>
                <w:szCs w:val="28"/>
              </w:rPr>
            </w:pPr>
          </w:p>
        </w:tc>
        <w:tc>
          <w:tcPr>
            <w:tcW w:w="1384" w:type="dxa"/>
            <w:vAlign w:val="center"/>
          </w:tcPr>
          <w:p w14:paraId="6D23C4F6"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平</w:t>
            </w:r>
            <w:proofErr w:type="gramStart"/>
            <w:r>
              <w:rPr>
                <w:rFonts w:ascii="仿宋_GB2312" w:eastAsia="仿宋_GB2312" w:hAnsi="黑体" w:cs="黑体" w:hint="eastAsia"/>
                <w:sz w:val="28"/>
                <w:szCs w:val="28"/>
              </w:rPr>
              <w:t>措</w:t>
            </w:r>
            <w:proofErr w:type="gramEnd"/>
            <w:r>
              <w:rPr>
                <w:rFonts w:ascii="仿宋_GB2312" w:eastAsia="仿宋_GB2312" w:hAnsi="黑体" w:cs="黑体" w:hint="eastAsia"/>
                <w:sz w:val="28"/>
                <w:szCs w:val="28"/>
              </w:rPr>
              <w:t>达瓦</w:t>
            </w:r>
          </w:p>
        </w:tc>
        <w:tc>
          <w:tcPr>
            <w:tcW w:w="6267" w:type="dxa"/>
            <w:vAlign w:val="center"/>
          </w:tcPr>
          <w:p w14:paraId="1048061C"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县城市管理和综合执法局局长</w:t>
            </w:r>
          </w:p>
        </w:tc>
      </w:tr>
      <w:tr w:rsidR="00C249EF" w14:paraId="285B2339" w14:textId="77777777">
        <w:trPr>
          <w:trHeight w:val="583"/>
        </w:trPr>
        <w:tc>
          <w:tcPr>
            <w:tcW w:w="1128" w:type="dxa"/>
            <w:vMerge/>
            <w:vAlign w:val="center"/>
          </w:tcPr>
          <w:p w14:paraId="614198FA" w14:textId="77777777" w:rsidR="00C249EF" w:rsidRDefault="00C249EF">
            <w:pPr>
              <w:jc w:val="center"/>
              <w:rPr>
                <w:rFonts w:ascii="仿宋_GB2312" w:eastAsia="仿宋_GB2312" w:hAnsi="黑体" w:cs="黑体"/>
                <w:sz w:val="28"/>
                <w:szCs w:val="28"/>
              </w:rPr>
            </w:pPr>
          </w:p>
        </w:tc>
        <w:tc>
          <w:tcPr>
            <w:tcW w:w="1384" w:type="dxa"/>
            <w:vAlign w:val="center"/>
          </w:tcPr>
          <w:p w14:paraId="2C968836"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旺    拉</w:t>
            </w:r>
          </w:p>
        </w:tc>
        <w:tc>
          <w:tcPr>
            <w:tcW w:w="6267" w:type="dxa"/>
            <w:vAlign w:val="center"/>
          </w:tcPr>
          <w:p w14:paraId="25F44DD8"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县旅游发展局局长</w:t>
            </w:r>
          </w:p>
        </w:tc>
      </w:tr>
      <w:tr w:rsidR="00C249EF" w14:paraId="1EE02FD3" w14:textId="77777777">
        <w:trPr>
          <w:trHeight w:val="583"/>
        </w:trPr>
        <w:tc>
          <w:tcPr>
            <w:tcW w:w="1128" w:type="dxa"/>
            <w:vMerge/>
            <w:vAlign w:val="center"/>
          </w:tcPr>
          <w:p w14:paraId="4B630DAF" w14:textId="77777777" w:rsidR="00C249EF" w:rsidRDefault="00C249EF">
            <w:pPr>
              <w:jc w:val="center"/>
              <w:rPr>
                <w:rFonts w:ascii="仿宋_GB2312" w:eastAsia="仿宋_GB2312" w:hAnsi="黑体" w:cs="黑体"/>
                <w:sz w:val="28"/>
                <w:szCs w:val="28"/>
              </w:rPr>
            </w:pPr>
          </w:p>
        </w:tc>
        <w:tc>
          <w:tcPr>
            <w:tcW w:w="1384" w:type="dxa"/>
            <w:vAlign w:val="center"/>
          </w:tcPr>
          <w:p w14:paraId="3210D375"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拉    旺</w:t>
            </w:r>
          </w:p>
        </w:tc>
        <w:tc>
          <w:tcPr>
            <w:tcW w:w="6267" w:type="dxa"/>
            <w:vAlign w:val="center"/>
          </w:tcPr>
          <w:p w14:paraId="4A8D0406"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县审计局局长</w:t>
            </w:r>
          </w:p>
        </w:tc>
      </w:tr>
      <w:tr w:rsidR="00C249EF" w14:paraId="123DAD1F" w14:textId="77777777">
        <w:trPr>
          <w:trHeight w:val="583"/>
        </w:trPr>
        <w:tc>
          <w:tcPr>
            <w:tcW w:w="1128" w:type="dxa"/>
            <w:vMerge/>
            <w:vAlign w:val="center"/>
          </w:tcPr>
          <w:p w14:paraId="19977CBC" w14:textId="77777777" w:rsidR="00C249EF" w:rsidRDefault="00C249EF">
            <w:pPr>
              <w:jc w:val="center"/>
              <w:rPr>
                <w:rFonts w:ascii="仿宋_GB2312" w:eastAsia="仿宋_GB2312" w:hAnsi="黑体" w:cs="黑体"/>
                <w:sz w:val="28"/>
                <w:szCs w:val="28"/>
              </w:rPr>
            </w:pPr>
          </w:p>
        </w:tc>
        <w:tc>
          <w:tcPr>
            <w:tcW w:w="1384" w:type="dxa"/>
            <w:vAlign w:val="center"/>
          </w:tcPr>
          <w:p w14:paraId="6398EBEC"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易 阳 雀</w:t>
            </w:r>
          </w:p>
        </w:tc>
        <w:tc>
          <w:tcPr>
            <w:tcW w:w="6267" w:type="dxa"/>
            <w:vAlign w:val="center"/>
          </w:tcPr>
          <w:p w14:paraId="7C9F9C57"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县市场监督管理局党组书记、局长</w:t>
            </w:r>
          </w:p>
        </w:tc>
      </w:tr>
      <w:tr w:rsidR="00C249EF" w14:paraId="64A6BF2B" w14:textId="77777777">
        <w:trPr>
          <w:trHeight w:val="583"/>
        </w:trPr>
        <w:tc>
          <w:tcPr>
            <w:tcW w:w="1128" w:type="dxa"/>
            <w:vMerge/>
            <w:vAlign w:val="center"/>
          </w:tcPr>
          <w:p w14:paraId="632726F2" w14:textId="77777777" w:rsidR="00C249EF" w:rsidRDefault="00C249EF">
            <w:pPr>
              <w:jc w:val="center"/>
              <w:rPr>
                <w:rFonts w:ascii="仿宋_GB2312" w:eastAsia="仿宋_GB2312" w:hAnsi="黑体" w:cs="黑体"/>
                <w:sz w:val="28"/>
                <w:szCs w:val="28"/>
              </w:rPr>
            </w:pPr>
          </w:p>
        </w:tc>
        <w:tc>
          <w:tcPr>
            <w:tcW w:w="1384" w:type="dxa"/>
            <w:vAlign w:val="center"/>
          </w:tcPr>
          <w:p w14:paraId="700E03F4"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洛桑达瓦</w:t>
            </w:r>
          </w:p>
        </w:tc>
        <w:tc>
          <w:tcPr>
            <w:tcW w:w="6267" w:type="dxa"/>
            <w:vAlign w:val="center"/>
          </w:tcPr>
          <w:p w14:paraId="64BA9303"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县文化局副局长</w:t>
            </w:r>
          </w:p>
        </w:tc>
      </w:tr>
      <w:tr w:rsidR="00C249EF" w14:paraId="05D3074D" w14:textId="77777777">
        <w:trPr>
          <w:trHeight w:val="583"/>
        </w:trPr>
        <w:tc>
          <w:tcPr>
            <w:tcW w:w="1128" w:type="dxa"/>
            <w:vMerge/>
            <w:vAlign w:val="center"/>
          </w:tcPr>
          <w:p w14:paraId="6C00AFBB" w14:textId="77777777" w:rsidR="00C249EF" w:rsidRDefault="00C249EF">
            <w:pPr>
              <w:jc w:val="center"/>
              <w:rPr>
                <w:rFonts w:ascii="仿宋_GB2312" w:eastAsia="仿宋_GB2312" w:hAnsi="黑体" w:cs="黑体"/>
                <w:sz w:val="28"/>
                <w:szCs w:val="28"/>
              </w:rPr>
            </w:pPr>
          </w:p>
        </w:tc>
        <w:tc>
          <w:tcPr>
            <w:tcW w:w="1384" w:type="dxa"/>
            <w:vAlign w:val="center"/>
          </w:tcPr>
          <w:p w14:paraId="71629456"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汤 金 华</w:t>
            </w:r>
          </w:p>
        </w:tc>
        <w:tc>
          <w:tcPr>
            <w:tcW w:w="6267" w:type="dxa"/>
            <w:vAlign w:val="center"/>
          </w:tcPr>
          <w:p w14:paraId="6DE1ADBC"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县统计局局长</w:t>
            </w:r>
          </w:p>
        </w:tc>
      </w:tr>
      <w:tr w:rsidR="00C249EF" w14:paraId="5B32CD41" w14:textId="77777777">
        <w:trPr>
          <w:trHeight w:val="583"/>
        </w:trPr>
        <w:tc>
          <w:tcPr>
            <w:tcW w:w="1128" w:type="dxa"/>
            <w:vMerge/>
            <w:vAlign w:val="center"/>
          </w:tcPr>
          <w:p w14:paraId="0BCBCE25" w14:textId="77777777" w:rsidR="00C249EF" w:rsidRDefault="00C249EF">
            <w:pPr>
              <w:jc w:val="center"/>
              <w:rPr>
                <w:rFonts w:ascii="仿宋_GB2312" w:eastAsia="仿宋_GB2312" w:hAnsi="黑体" w:cs="黑体"/>
                <w:sz w:val="28"/>
                <w:szCs w:val="28"/>
              </w:rPr>
            </w:pPr>
          </w:p>
        </w:tc>
        <w:tc>
          <w:tcPr>
            <w:tcW w:w="1384" w:type="dxa"/>
            <w:vAlign w:val="center"/>
          </w:tcPr>
          <w:p w14:paraId="24B02B9F"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姜 子 平</w:t>
            </w:r>
          </w:p>
        </w:tc>
        <w:tc>
          <w:tcPr>
            <w:tcW w:w="6267" w:type="dxa"/>
            <w:vAlign w:val="center"/>
          </w:tcPr>
          <w:p w14:paraId="158645DC"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县气象局局长</w:t>
            </w:r>
          </w:p>
        </w:tc>
      </w:tr>
      <w:tr w:rsidR="00C249EF" w14:paraId="21AA71FF" w14:textId="77777777">
        <w:trPr>
          <w:trHeight w:val="583"/>
        </w:trPr>
        <w:tc>
          <w:tcPr>
            <w:tcW w:w="1128" w:type="dxa"/>
            <w:vMerge/>
            <w:vAlign w:val="center"/>
          </w:tcPr>
          <w:p w14:paraId="46F929A1" w14:textId="77777777" w:rsidR="00C249EF" w:rsidRDefault="00C249EF">
            <w:pPr>
              <w:jc w:val="center"/>
              <w:rPr>
                <w:rFonts w:ascii="仿宋_GB2312" w:eastAsia="仿宋_GB2312" w:hAnsi="黑体" w:cs="黑体"/>
                <w:sz w:val="28"/>
                <w:szCs w:val="28"/>
              </w:rPr>
            </w:pPr>
          </w:p>
        </w:tc>
        <w:tc>
          <w:tcPr>
            <w:tcW w:w="1384" w:type="dxa"/>
            <w:vAlign w:val="center"/>
          </w:tcPr>
          <w:p w14:paraId="5FBED85B" w14:textId="77777777" w:rsidR="00C249EF" w:rsidRDefault="00000000">
            <w:pPr>
              <w:jc w:val="center"/>
              <w:rPr>
                <w:rFonts w:ascii="仿宋_GB2312" w:eastAsia="仿宋_GB2312" w:hAnsi="黑体" w:cs="黑体"/>
                <w:sz w:val="28"/>
                <w:szCs w:val="28"/>
              </w:rPr>
            </w:pPr>
            <w:r>
              <w:rPr>
                <w:rFonts w:ascii="仿宋_GB2312" w:eastAsia="仿宋_GB2312" w:hAnsi="黑体" w:cs="黑体" w:hint="eastAsia"/>
                <w:sz w:val="28"/>
                <w:szCs w:val="28"/>
              </w:rPr>
              <w:t>桑 周 吉</w:t>
            </w:r>
          </w:p>
        </w:tc>
        <w:tc>
          <w:tcPr>
            <w:tcW w:w="6267" w:type="dxa"/>
            <w:vAlign w:val="center"/>
          </w:tcPr>
          <w:p w14:paraId="377F1737" w14:textId="77777777" w:rsidR="00C249EF" w:rsidRDefault="00000000">
            <w:pPr>
              <w:jc w:val="left"/>
              <w:rPr>
                <w:rFonts w:ascii="仿宋_GB2312" w:eastAsia="仿宋_GB2312" w:hAnsi="黑体" w:cs="黑体"/>
                <w:sz w:val="28"/>
                <w:szCs w:val="28"/>
              </w:rPr>
            </w:pPr>
            <w:r>
              <w:rPr>
                <w:rFonts w:ascii="仿宋_GB2312" w:eastAsia="仿宋_GB2312" w:hAnsi="黑体" w:cs="黑体" w:hint="eastAsia"/>
                <w:sz w:val="28"/>
                <w:szCs w:val="28"/>
              </w:rPr>
              <w:t>县电视台台长</w:t>
            </w:r>
          </w:p>
        </w:tc>
      </w:tr>
      <w:tr w:rsidR="00C249EF" w14:paraId="7F041778" w14:textId="77777777">
        <w:trPr>
          <w:trHeight w:val="592"/>
        </w:trPr>
        <w:tc>
          <w:tcPr>
            <w:tcW w:w="1128" w:type="dxa"/>
            <w:vMerge/>
            <w:vAlign w:val="center"/>
          </w:tcPr>
          <w:p w14:paraId="22E41563" w14:textId="77777777" w:rsidR="00C249EF" w:rsidRDefault="00C249EF">
            <w:pPr>
              <w:jc w:val="center"/>
              <w:rPr>
                <w:rFonts w:ascii="仿宋_GB2312" w:eastAsia="仿宋_GB2312" w:hAnsi="黑体" w:cs="黑体"/>
                <w:sz w:val="28"/>
                <w:szCs w:val="28"/>
              </w:rPr>
            </w:pPr>
          </w:p>
        </w:tc>
        <w:tc>
          <w:tcPr>
            <w:tcW w:w="7651" w:type="dxa"/>
            <w:gridSpan w:val="2"/>
            <w:vAlign w:val="center"/>
          </w:tcPr>
          <w:p w14:paraId="231530F6" w14:textId="77777777" w:rsidR="00C249EF" w:rsidRDefault="00000000">
            <w:pPr>
              <w:rPr>
                <w:rFonts w:ascii="仿宋_GB2312" w:eastAsia="仿宋_GB2312" w:hAnsi="黑体" w:cs="黑体"/>
                <w:sz w:val="28"/>
                <w:szCs w:val="28"/>
              </w:rPr>
            </w:pPr>
            <w:r>
              <w:rPr>
                <w:rFonts w:ascii="仿宋_GB2312" w:eastAsia="仿宋_GB2312" w:hAnsi="黑体" w:cs="黑体" w:hint="eastAsia"/>
                <w:sz w:val="28"/>
                <w:szCs w:val="28"/>
              </w:rPr>
              <w:t>11乡(镇)党委书记、乡(镇)长</w:t>
            </w:r>
          </w:p>
        </w:tc>
      </w:tr>
    </w:tbl>
    <w:p w14:paraId="5B054915" w14:textId="77777777" w:rsidR="00C249EF" w:rsidRDefault="00000000">
      <w:pPr>
        <w:ind w:firstLine="640"/>
        <w:rPr>
          <w:rFonts w:ascii="仿宋_GB2312" w:eastAsia="仿宋_GB2312" w:hAnsi="黑体" w:cs="黑体"/>
          <w:sz w:val="30"/>
          <w:szCs w:val="30"/>
        </w:rPr>
      </w:pPr>
      <w:r>
        <w:rPr>
          <w:rFonts w:ascii="仿宋_GB2312" w:eastAsia="仿宋_GB2312" w:hAnsi="黑体" w:cs="黑体" w:hint="eastAsia"/>
          <w:sz w:val="30"/>
          <w:szCs w:val="30"/>
        </w:rPr>
        <w:t>领导小组下设办公室，办公室在昌都市生态环境局洛隆分局，由陈林群培同志兼任办公室主任，负责领导小组日常具体工作，承担组织、协调、推进国家生态文明建设示范县创建等工作。</w:t>
      </w:r>
    </w:p>
    <w:p w14:paraId="74D19972" w14:textId="77777777" w:rsidR="00C249EF" w:rsidRDefault="00C249EF">
      <w:pPr>
        <w:widowControl/>
        <w:spacing w:beforeLines="50" w:before="156" w:line="580" w:lineRule="exact"/>
        <w:ind w:firstLineChars="200" w:firstLine="640"/>
        <w:rPr>
          <w:rFonts w:ascii="仿宋_GB2312" w:eastAsia="仿宋_GB2312" w:hAnsi="黑体" w:cs="黑体"/>
          <w:sz w:val="32"/>
          <w:szCs w:val="32"/>
        </w:rPr>
      </w:pPr>
    </w:p>
    <w:p w14:paraId="27F89D0E" w14:textId="77777777" w:rsidR="00C249EF" w:rsidRDefault="00C249EF">
      <w:pPr>
        <w:widowControl/>
        <w:jc w:val="left"/>
        <w:rPr>
          <w:rFonts w:ascii="Times New Roman" w:hAnsi="Times New Roman" w:cs="Times New Roman"/>
        </w:rPr>
      </w:pPr>
    </w:p>
    <w:bookmarkEnd w:id="0"/>
    <w:p w14:paraId="07ADF8A2" w14:textId="77777777" w:rsidR="00C249EF" w:rsidRDefault="00C249EF">
      <w:pPr>
        <w:widowControl/>
        <w:jc w:val="left"/>
        <w:rPr>
          <w:rFonts w:ascii="Times New Roman" w:hAnsi="Times New Roman" w:cs="Times New Roman"/>
        </w:rPr>
      </w:pPr>
    </w:p>
    <w:p w14:paraId="38280A76" w14:textId="77777777" w:rsidR="00C249EF" w:rsidRDefault="00C249EF">
      <w:pPr>
        <w:widowControl/>
        <w:jc w:val="left"/>
        <w:rPr>
          <w:rFonts w:ascii="Times New Roman" w:hAnsi="Times New Roman" w:cs="Times New Roman"/>
        </w:rPr>
      </w:pPr>
    </w:p>
    <w:p w14:paraId="73261FC4" w14:textId="77777777" w:rsidR="00C249EF" w:rsidRDefault="00C249EF">
      <w:pPr>
        <w:spacing w:line="580" w:lineRule="exact"/>
        <w:jc w:val="center"/>
        <w:rPr>
          <w:rFonts w:ascii="Times New Roman" w:eastAsia="方正小标宋简体" w:hAnsi="Times New Roman" w:cs="Times New Roman"/>
          <w:sz w:val="44"/>
          <w:szCs w:val="44"/>
        </w:rPr>
        <w:sectPr w:rsidR="00C249EF">
          <w:footerReference w:type="default" r:id="rId10"/>
          <w:pgSz w:w="11906" w:h="16838"/>
          <w:pgMar w:top="1440" w:right="1701" w:bottom="1440" w:left="1758" w:header="851" w:footer="992" w:gutter="0"/>
          <w:pgNumType w:fmt="upperRoman" w:start="1"/>
          <w:cols w:space="425"/>
          <w:docGrid w:type="linesAndChars" w:linePitch="312"/>
        </w:sectPr>
      </w:pPr>
    </w:p>
    <w:p w14:paraId="189D864F" w14:textId="77777777" w:rsidR="00C249EF" w:rsidRDefault="00C249EF">
      <w:pPr>
        <w:pStyle w:val="af6"/>
      </w:pPr>
    </w:p>
    <w:sdt>
      <w:sdtPr>
        <w:rPr>
          <w:rFonts w:ascii="Times New Roman" w:eastAsia="黑体" w:hAnsi="Times New Roman" w:cs="Times New Roman"/>
          <w:b/>
          <w:bCs/>
          <w:kern w:val="44"/>
          <w:sz w:val="36"/>
          <w:szCs w:val="36"/>
          <w:lang w:val="zh-CN"/>
        </w:rPr>
        <w:id w:val="147471829"/>
        <w15:color w:val="DBDBDB"/>
        <w:docPartObj>
          <w:docPartGallery w:val="Table of Contents"/>
          <w:docPartUnique/>
        </w:docPartObj>
      </w:sdtPr>
      <w:sdtContent>
        <w:p w14:paraId="6E3651F3" w14:textId="77777777" w:rsidR="00C249EF" w:rsidRDefault="00000000">
          <w:pPr>
            <w:jc w:val="center"/>
            <w:rPr>
              <w:rFonts w:ascii="Times New Roman" w:hAnsi="Times New Roman" w:cs="Times New Roman"/>
              <w:b/>
              <w:sz w:val="36"/>
              <w:szCs w:val="36"/>
            </w:rPr>
          </w:pPr>
          <w:r>
            <w:rPr>
              <w:rFonts w:ascii="Times New Roman" w:hAnsi="Times New Roman" w:cs="Times New Roman" w:hint="eastAsia"/>
              <w:b/>
              <w:sz w:val="36"/>
              <w:szCs w:val="36"/>
            </w:rPr>
            <w:t>目</w:t>
          </w:r>
          <w:r>
            <w:rPr>
              <w:rFonts w:ascii="Times New Roman" w:hAnsi="Times New Roman" w:cs="Times New Roman"/>
              <w:b/>
              <w:sz w:val="36"/>
              <w:szCs w:val="36"/>
            </w:rPr>
            <w:t xml:space="preserve">  </w:t>
          </w:r>
          <w:r>
            <w:rPr>
              <w:rFonts w:ascii="Times New Roman" w:hAnsi="Times New Roman" w:cs="Times New Roman" w:hint="eastAsia"/>
              <w:b/>
              <w:sz w:val="36"/>
              <w:szCs w:val="36"/>
            </w:rPr>
            <w:t>录</w:t>
          </w:r>
        </w:p>
        <w:p w14:paraId="34F2BB88" w14:textId="53687578" w:rsidR="00C249EF" w:rsidRDefault="00000000">
          <w:pPr>
            <w:pStyle w:val="TOC1"/>
            <w:tabs>
              <w:tab w:val="clear" w:pos="8302"/>
              <w:tab w:val="right" w:leader="dot" w:pos="8447"/>
            </w:tabs>
            <w:spacing w:line="480" w:lineRule="exact"/>
            <w:rPr>
              <w:rFonts w:ascii="宋体" w:eastAsia="宋体" w:hAnsi="宋体" w:cs="宋体"/>
              <w:noProof/>
            </w:rPr>
          </w:pPr>
          <w:r>
            <w:rPr>
              <w:rFonts w:ascii="宋体" w:eastAsia="宋体" w:hAnsi="宋体" w:cs="宋体" w:hint="eastAsia"/>
              <w:b w:val="0"/>
              <w:kern w:val="0"/>
            </w:rPr>
            <w:fldChar w:fldCharType="begin"/>
          </w:r>
          <w:r>
            <w:rPr>
              <w:rFonts w:ascii="宋体" w:eastAsia="宋体" w:hAnsi="宋体" w:cs="宋体" w:hint="eastAsia"/>
            </w:rPr>
            <w:instrText xml:space="preserve">TOC \o "1-2" \h \u </w:instrText>
          </w:r>
          <w:r>
            <w:rPr>
              <w:rFonts w:ascii="宋体" w:eastAsia="宋体" w:hAnsi="宋体" w:cs="宋体" w:hint="eastAsia"/>
              <w:b w:val="0"/>
              <w:kern w:val="0"/>
            </w:rPr>
            <w:fldChar w:fldCharType="separate"/>
          </w:r>
          <w:hyperlink w:anchor="_Toc5443" w:history="1">
            <w:r>
              <w:rPr>
                <w:rFonts w:ascii="宋体" w:eastAsia="宋体" w:hAnsi="宋体" w:cs="宋体" w:hint="eastAsia"/>
                <w:noProof/>
              </w:rPr>
              <w:t>前  言</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_Toc5443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1</w:t>
            </w:r>
            <w:r>
              <w:rPr>
                <w:rFonts w:ascii="宋体" w:eastAsia="宋体" w:hAnsi="宋体" w:cs="宋体" w:hint="eastAsia"/>
                <w:noProof/>
              </w:rPr>
              <w:fldChar w:fldCharType="end"/>
            </w:r>
          </w:hyperlink>
        </w:p>
        <w:p w14:paraId="5F112BBE" w14:textId="018809D3" w:rsidR="00C249EF" w:rsidRDefault="00000000">
          <w:pPr>
            <w:pStyle w:val="TOC1"/>
            <w:tabs>
              <w:tab w:val="clear" w:pos="8302"/>
              <w:tab w:val="right" w:leader="dot" w:pos="8447"/>
            </w:tabs>
            <w:spacing w:line="480" w:lineRule="exact"/>
            <w:rPr>
              <w:rFonts w:ascii="宋体" w:eastAsia="宋体" w:hAnsi="宋体" w:cs="宋体"/>
              <w:noProof/>
            </w:rPr>
          </w:pPr>
          <w:hyperlink w:anchor="_Toc30332" w:history="1">
            <w:r>
              <w:rPr>
                <w:rFonts w:ascii="宋体" w:eastAsia="宋体" w:hAnsi="宋体" w:cs="宋体" w:hint="eastAsia"/>
                <w:noProof/>
              </w:rPr>
              <w:t>第一章 基础条件与形势分析</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_Toc30332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2</w:t>
            </w:r>
            <w:r>
              <w:rPr>
                <w:rFonts w:ascii="宋体" w:eastAsia="宋体" w:hAnsi="宋体" w:cs="宋体" w:hint="eastAsia"/>
                <w:noProof/>
              </w:rPr>
              <w:fldChar w:fldCharType="end"/>
            </w:r>
          </w:hyperlink>
        </w:p>
        <w:p w14:paraId="30C801F9" w14:textId="6655EF79" w:rsidR="00C249EF" w:rsidRDefault="00000000">
          <w:pPr>
            <w:pStyle w:val="TOC2"/>
            <w:tabs>
              <w:tab w:val="right" w:leader="dot" w:pos="8447"/>
            </w:tabs>
            <w:spacing w:line="480" w:lineRule="exact"/>
            <w:rPr>
              <w:rFonts w:ascii="宋体" w:eastAsia="宋体" w:hAnsi="宋体" w:cs="宋体"/>
              <w:noProof/>
              <w:sz w:val="28"/>
              <w:szCs w:val="28"/>
            </w:rPr>
          </w:pPr>
          <w:hyperlink w:anchor="_Toc3696" w:history="1">
            <w:r>
              <w:rPr>
                <w:rFonts w:ascii="宋体" w:eastAsia="宋体" w:hAnsi="宋体" w:cs="宋体" w:hint="eastAsia"/>
                <w:bCs/>
                <w:noProof/>
                <w:sz w:val="28"/>
                <w:szCs w:val="28"/>
              </w:rPr>
              <w:t>第一节  工作基础</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_Toc3696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2</w:t>
            </w:r>
            <w:r>
              <w:rPr>
                <w:rFonts w:ascii="宋体" w:eastAsia="宋体" w:hAnsi="宋体" w:cs="宋体" w:hint="eastAsia"/>
                <w:noProof/>
                <w:sz w:val="28"/>
                <w:szCs w:val="28"/>
              </w:rPr>
              <w:fldChar w:fldCharType="end"/>
            </w:r>
          </w:hyperlink>
        </w:p>
        <w:p w14:paraId="04008128" w14:textId="2C0D091A" w:rsidR="00C249EF" w:rsidRDefault="00000000">
          <w:pPr>
            <w:pStyle w:val="TOC2"/>
            <w:tabs>
              <w:tab w:val="right" w:leader="dot" w:pos="8447"/>
            </w:tabs>
            <w:spacing w:line="480" w:lineRule="exact"/>
            <w:rPr>
              <w:rFonts w:ascii="宋体" w:eastAsia="宋体" w:hAnsi="宋体" w:cs="宋体"/>
              <w:noProof/>
              <w:sz w:val="28"/>
              <w:szCs w:val="28"/>
            </w:rPr>
          </w:pPr>
          <w:hyperlink w:anchor="_Toc26410" w:history="1">
            <w:r>
              <w:rPr>
                <w:rFonts w:ascii="宋体" w:eastAsia="宋体" w:hAnsi="宋体" w:cs="宋体" w:hint="eastAsia"/>
                <w:bCs/>
                <w:noProof/>
                <w:sz w:val="28"/>
                <w:szCs w:val="28"/>
              </w:rPr>
              <w:t>第二节  制约因素</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_Toc26410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5</w:t>
            </w:r>
            <w:r>
              <w:rPr>
                <w:rFonts w:ascii="宋体" w:eastAsia="宋体" w:hAnsi="宋体" w:cs="宋体" w:hint="eastAsia"/>
                <w:noProof/>
                <w:sz w:val="28"/>
                <w:szCs w:val="28"/>
              </w:rPr>
              <w:fldChar w:fldCharType="end"/>
            </w:r>
          </w:hyperlink>
        </w:p>
        <w:p w14:paraId="22678AE3" w14:textId="54690FBE" w:rsidR="00C249EF" w:rsidRDefault="00000000">
          <w:pPr>
            <w:pStyle w:val="TOC2"/>
            <w:tabs>
              <w:tab w:val="right" w:leader="dot" w:pos="8447"/>
            </w:tabs>
            <w:spacing w:line="480" w:lineRule="exact"/>
            <w:rPr>
              <w:rFonts w:ascii="宋体" w:eastAsia="宋体" w:hAnsi="宋体" w:cs="宋体"/>
              <w:noProof/>
              <w:sz w:val="28"/>
              <w:szCs w:val="28"/>
            </w:rPr>
          </w:pPr>
          <w:hyperlink w:anchor="_Toc16619" w:history="1">
            <w:r>
              <w:rPr>
                <w:rFonts w:ascii="宋体" w:eastAsia="宋体" w:hAnsi="宋体" w:cs="宋体" w:hint="eastAsia"/>
                <w:bCs/>
                <w:noProof/>
                <w:sz w:val="28"/>
                <w:szCs w:val="28"/>
              </w:rPr>
              <w:t>第三节  机遇与挑战</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_Toc16619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8</w:t>
            </w:r>
            <w:r>
              <w:rPr>
                <w:rFonts w:ascii="宋体" w:eastAsia="宋体" w:hAnsi="宋体" w:cs="宋体" w:hint="eastAsia"/>
                <w:noProof/>
                <w:sz w:val="28"/>
                <w:szCs w:val="28"/>
              </w:rPr>
              <w:fldChar w:fldCharType="end"/>
            </w:r>
          </w:hyperlink>
        </w:p>
        <w:p w14:paraId="7947F882" w14:textId="21B8EECC" w:rsidR="00C249EF" w:rsidRDefault="00000000">
          <w:pPr>
            <w:pStyle w:val="TOC1"/>
            <w:tabs>
              <w:tab w:val="clear" w:pos="8302"/>
              <w:tab w:val="right" w:leader="dot" w:pos="8447"/>
            </w:tabs>
            <w:spacing w:line="480" w:lineRule="exact"/>
            <w:rPr>
              <w:rFonts w:ascii="宋体" w:eastAsia="宋体" w:hAnsi="宋体" w:cs="宋体"/>
              <w:noProof/>
            </w:rPr>
          </w:pPr>
          <w:hyperlink w:anchor="_Toc30410" w:history="1">
            <w:r>
              <w:rPr>
                <w:rFonts w:ascii="宋体" w:eastAsia="宋体" w:hAnsi="宋体" w:cs="宋体" w:hint="eastAsia"/>
                <w:noProof/>
              </w:rPr>
              <w:t>第二章 指导思想与目标</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_Toc30410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14</w:t>
            </w:r>
            <w:r>
              <w:rPr>
                <w:rFonts w:ascii="宋体" w:eastAsia="宋体" w:hAnsi="宋体" w:cs="宋体" w:hint="eastAsia"/>
                <w:noProof/>
              </w:rPr>
              <w:fldChar w:fldCharType="end"/>
            </w:r>
          </w:hyperlink>
        </w:p>
        <w:p w14:paraId="59158F75" w14:textId="7CC83B38" w:rsidR="00C249EF" w:rsidRDefault="00000000">
          <w:pPr>
            <w:pStyle w:val="TOC2"/>
            <w:tabs>
              <w:tab w:val="right" w:leader="dot" w:pos="8447"/>
            </w:tabs>
            <w:spacing w:line="480" w:lineRule="exact"/>
            <w:rPr>
              <w:rFonts w:ascii="宋体" w:eastAsia="宋体" w:hAnsi="宋体" w:cs="宋体"/>
              <w:noProof/>
              <w:sz w:val="28"/>
              <w:szCs w:val="28"/>
            </w:rPr>
          </w:pPr>
          <w:hyperlink w:anchor="_Toc32501" w:history="1">
            <w:r>
              <w:rPr>
                <w:rFonts w:ascii="宋体" w:eastAsia="宋体" w:hAnsi="宋体" w:cs="宋体" w:hint="eastAsia"/>
                <w:bCs/>
                <w:noProof/>
                <w:sz w:val="28"/>
                <w:szCs w:val="28"/>
              </w:rPr>
              <w:t>第一节  指导思想</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_Toc32501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14</w:t>
            </w:r>
            <w:r>
              <w:rPr>
                <w:rFonts w:ascii="宋体" w:eastAsia="宋体" w:hAnsi="宋体" w:cs="宋体" w:hint="eastAsia"/>
                <w:noProof/>
                <w:sz w:val="28"/>
                <w:szCs w:val="28"/>
              </w:rPr>
              <w:fldChar w:fldCharType="end"/>
            </w:r>
          </w:hyperlink>
        </w:p>
        <w:p w14:paraId="2B2D5BA3" w14:textId="6D62779C" w:rsidR="00C249EF" w:rsidRDefault="00000000">
          <w:pPr>
            <w:pStyle w:val="TOC2"/>
            <w:tabs>
              <w:tab w:val="right" w:leader="dot" w:pos="8447"/>
            </w:tabs>
            <w:spacing w:line="480" w:lineRule="exact"/>
            <w:rPr>
              <w:rFonts w:ascii="宋体" w:eastAsia="宋体" w:hAnsi="宋体" w:cs="宋体"/>
              <w:noProof/>
              <w:sz w:val="28"/>
              <w:szCs w:val="28"/>
            </w:rPr>
          </w:pPr>
          <w:hyperlink w:anchor="_Toc20368" w:history="1">
            <w:r>
              <w:rPr>
                <w:rFonts w:ascii="宋体" w:eastAsia="宋体" w:hAnsi="宋体" w:cs="宋体" w:hint="eastAsia"/>
                <w:bCs/>
                <w:noProof/>
                <w:sz w:val="28"/>
                <w:szCs w:val="28"/>
              </w:rPr>
              <w:t>第二节  基本原则</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_Toc20368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14</w:t>
            </w:r>
            <w:r>
              <w:rPr>
                <w:rFonts w:ascii="宋体" w:eastAsia="宋体" w:hAnsi="宋体" w:cs="宋体" w:hint="eastAsia"/>
                <w:noProof/>
                <w:sz w:val="28"/>
                <w:szCs w:val="28"/>
              </w:rPr>
              <w:fldChar w:fldCharType="end"/>
            </w:r>
          </w:hyperlink>
        </w:p>
        <w:p w14:paraId="062157C8" w14:textId="3A9354EA" w:rsidR="00C249EF" w:rsidRDefault="00000000">
          <w:pPr>
            <w:pStyle w:val="TOC2"/>
            <w:tabs>
              <w:tab w:val="right" w:leader="dot" w:pos="8447"/>
            </w:tabs>
            <w:spacing w:line="480" w:lineRule="exact"/>
            <w:rPr>
              <w:rFonts w:ascii="宋体" w:eastAsia="宋体" w:hAnsi="宋体" w:cs="宋体"/>
              <w:noProof/>
              <w:sz w:val="28"/>
              <w:szCs w:val="28"/>
            </w:rPr>
          </w:pPr>
          <w:hyperlink w:anchor="_Toc12061" w:history="1">
            <w:r>
              <w:rPr>
                <w:rFonts w:ascii="宋体" w:eastAsia="宋体" w:hAnsi="宋体" w:cs="宋体" w:hint="eastAsia"/>
                <w:bCs/>
                <w:noProof/>
                <w:sz w:val="28"/>
                <w:szCs w:val="28"/>
              </w:rPr>
              <w:t>第三节  战略定位</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_Toc12061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16</w:t>
            </w:r>
            <w:r>
              <w:rPr>
                <w:rFonts w:ascii="宋体" w:eastAsia="宋体" w:hAnsi="宋体" w:cs="宋体" w:hint="eastAsia"/>
                <w:noProof/>
                <w:sz w:val="28"/>
                <w:szCs w:val="28"/>
              </w:rPr>
              <w:fldChar w:fldCharType="end"/>
            </w:r>
          </w:hyperlink>
        </w:p>
        <w:p w14:paraId="483145C8" w14:textId="04C3665F" w:rsidR="00C249EF" w:rsidRDefault="00000000">
          <w:pPr>
            <w:pStyle w:val="TOC2"/>
            <w:tabs>
              <w:tab w:val="right" w:leader="dot" w:pos="8447"/>
            </w:tabs>
            <w:spacing w:line="480" w:lineRule="exact"/>
            <w:rPr>
              <w:rFonts w:ascii="宋体" w:eastAsia="宋体" w:hAnsi="宋体" w:cs="宋体"/>
              <w:noProof/>
              <w:sz w:val="28"/>
              <w:szCs w:val="28"/>
            </w:rPr>
          </w:pPr>
          <w:hyperlink w:anchor="_Toc13900" w:history="1">
            <w:r>
              <w:rPr>
                <w:rFonts w:ascii="宋体" w:eastAsia="宋体" w:hAnsi="宋体" w:cs="宋体" w:hint="eastAsia"/>
                <w:bCs/>
                <w:noProof/>
                <w:sz w:val="28"/>
                <w:szCs w:val="28"/>
              </w:rPr>
              <w:t>第四节  规划目标</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_Toc13900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17</w:t>
            </w:r>
            <w:r>
              <w:rPr>
                <w:rFonts w:ascii="宋体" w:eastAsia="宋体" w:hAnsi="宋体" w:cs="宋体" w:hint="eastAsia"/>
                <w:noProof/>
                <w:sz w:val="28"/>
                <w:szCs w:val="28"/>
              </w:rPr>
              <w:fldChar w:fldCharType="end"/>
            </w:r>
          </w:hyperlink>
        </w:p>
        <w:p w14:paraId="254EF75A" w14:textId="0FE6454A" w:rsidR="00C249EF" w:rsidRDefault="00000000">
          <w:pPr>
            <w:pStyle w:val="TOC2"/>
            <w:tabs>
              <w:tab w:val="right" w:leader="dot" w:pos="8447"/>
            </w:tabs>
            <w:spacing w:line="480" w:lineRule="exact"/>
            <w:rPr>
              <w:rFonts w:ascii="宋体" w:eastAsia="宋体" w:hAnsi="宋体" w:cs="宋体"/>
              <w:noProof/>
              <w:sz w:val="28"/>
              <w:szCs w:val="28"/>
            </w:rPr>
          </w:pPr>
          <w:hyperlink w:anchor="_Toc8553" w:history="1">
            <w:r>
              <w:rPr>
                <w:rFonts w:ascii="宋体" w:eastAsia="宋体" w:hAnsi="宋体" w:cs="宋体" w:hint="eastAsia"/>
                <w:bCs/>
                <w:noProof/>
                <w:sz w:val="28"/>
                <w:szCs w:val="28"/>
              </w:rPr>
              <w:t>第五节  规划指标</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_Toc8553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18</w:t>
            </w:r>
            <w:r>
              <w:rPr>
                <w:rFonts w:ascii="宋体" w:eastAsia="宋体" w:hAnsi="宋体" w:cs="宋体" w:hint="eastAsia"/>
                <w:noProof/>
                <w:sz w:val="28"/>
                <w:szCs w:val="28"/>
              </w:rPr>
              <w:fldChar w:fldCharType="end"/>
            </w:r>
          </w:hyperlink>
        </w:p>
        <w:p w14:paraId="61740E89" w14:textId="726CAA9C" w:rsidR="00C249EF" w:rsidRDefault="00000000">
          <w:pPr>
            <w:pStyle w:val="TOC1"/>
            <w:tabs>
              <w:tab w:val="clear" w:pos="8302"/>
              <w:tab w:val="right" w:leader="dot" w:pos="8447"/>
            </w:tabs>
            <w:spacing w:line="480" w:lineRule="exact"/>
            <w:rPr>
              <w:rFonts w:ascii="宋体" w:eastAsia="宋体" w:hAnsi="宋体" w:cs="宋体"/>
              <w:noProof/>
            </w:rPr>
          </w:pPr>
          <w:hyperlink w:anchor="_Toc8868" w:history="1">
            <w:r>
              <w:rPr>
                <w:rFonts w:ascii="宋体" w:eastAsia="宋体" w:hAnsi="宋体" w:cs="宋体" w:hint="eastAsia"/>
                <w:noProof/>
              </w:rPr>
              <w:t>第三章 落实国土空间规划，优化区域发展布局</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_Toc8868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23</w:t>
            </w:r>
            <w:r>
              <w:rPr>
                <w:rFonts w:ascii="宋体" w:eastAsia="宋体" w:hAnsi="宋体" w:cs="宋体" w:hint="eastAsia"/>
                <w:noProof/>
              </w:rPr>
              <w:fldChar w:fldCharType="end"/>
            </w:r>
          </w:hyperlink>
        </w:p>
        <w:p w14:paraId="3C5E8B9D" w14:textId="412023A9" w:rsidR="00C249EF" w:rsidRDefault="00000000">
          <w:pPr>
            <w:pStyle w:val="TOC2"/>
            <w:tabs>
              <w:tab w:val="right" w:leader="dot" w:pos="8447"/>
            </w:tabs>
            <w:spacing w:line="480" w:lineRule="exact"/>
            <w:rPr>
              <w:rFonts w:ascii="宋体" w:eastAsia="宋体" w:hAnsi="宋体" w:cs="宋体"/>
              <w:noProof/>
              <w:sz w:val="28"/>
              <w:szCs w:val="28"/>
            </w:rPr>
          </w:pPr>
          <w:hyperlink w:anchor="_Toc24047" w:history="1">
            <w:r>
              <w:rPr>
                <w:rFonts w:ascii="宋体" w:eastAsia="宋体" w:hAnsi="宋体" w:cs="宋体" w:hint="eastAsia"/>
                <w:bCs/>
                <w:noProof/>
                <w:sz w:val="28"/>
                <w:szCs w:val="28"/>
              </w:rPr>
              <w:t>第一节  推进“多规合一”，优化空间布局</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_Toc24047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23</w:t>
            </w:r>
            <w:r>
              <w:rPr>
                <w:rFonts w:ascii="宋体" w:eastAsia="宋体" w:hAnsi="宋体" w:cs="宋体" w:hint="eastAsia"/>
                <w:noProof/>
                <w:sz w:val="28"/>
                <w:szCs w:val="28"/>
              </w:rPr>
              <w:fldChar w:fldCharType="end"/>
            </w:r>
          </w:hyperlink>
        </w:p>
        <w:p w14:paraId="121EEAD1" w14:textId="1CBFF772" w:rsidR="00C249EF" w:rsidRDefault="00000000">
          <w:pPr>
            <w:pStyle w:val="TOC2"/>
            <w:tabs>
              <w:tab w:val="right" w:leader="dot" w:pos="8447"/>
            </w:tabs>
            <w:spacing w:line="480" w:lineRule="exact"/>
            <w:rPr>
              <w:rFonts w:ascii="宋体" w:eastAsia="宋体" w:hAnsi="宋体" w:cs="宋体"/>
              <w:noProof/>
              <w:sz w:val="28"/>
              <w:szCs w:val="28"/>
            </w:rPr>
          </w:pPr>
          <w:hyperlink w:anchor="_Toc26394" w:history="1">
            <w:r>
              <w:rPr>
                <w:rFonts w:ascii="宋体" w:eastAsia="宋体" w:hAnsi="宋体" w:cs="宋体" w:hint="eastAsia"/>
                <w:bCs/>
                <w:noProof/>
                <w:sz w:val="28"/>
                <w:szCs w:val="28"/>
              </w:rPr>
              <w:t xml:space="preserve">第二节  </w:t>
            </w:r>
            <w:r>
              <w:rPr>
                <w:rFonts w:ascii="宋体" w:eastAsia="宋体" w:hAnsi="宋体" w:cs="宋体" w:hint="eastAsia"/>
                <w:bCs/>
                <w:noProof/>
                <w:sz w:val="28"/>
                <w:szCs w:val="28"/>
                <w:lang w:val="zh-CN"/>
              </w:rPr>
              <w:t>保障自然生态空间</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_Toc26394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24</w:t>
            </w:r>
            <w:r>
              <w:rPr>
                <w:rFonts w:ascii="宋体" w:eastAsia="宋体" w:hAnsi="宋体" w:cs="宋体" w:hint="eastAsia"/>
                <w:noProof/>
                <w:sz w:val="28"/>
                <w:szCs w:val="28"/>
              </w:rPr>
              <w:fldChar w:fldCharType="end"/>
            </w:r>
          </w:hyperlink>
        </w:p>
        <w:p w14:paraId="4723132A" w14:textId="75C1B3A0" w:rsidR="00C249EF" w:rsidRDefault="00000000">
          <w:pPr>
            <w:pStyle w:val="TOC2"/>
            <w:tabs>
              <w:tab w:val="right" w:leader="dot" w:pos="8447"/>
            </w:tabs>
            <w:spacing w:line="480" w:lineRule="exact"/>
            <w:rPr>
              <w:rFonts w:ascii="宋体" w:eastAsia="宋体" w:hAnsi="宋体" w:cs="宋体"/>
              <w:noProof/>
              <w:sz w:val="28"/>
              <w:szCs w:val="28"/>
            </w:rPr>
          </w:pPr>
          <w:hyperlink w:anchor="_Toc30437" w:history="1">
            <w:r>
              <w:rPr>
                <w:rFonts w:ascii="宋体" w:eastAsia="宋体" w:hAnsi="宋体" w:cs="宋体" w:hint="eastAsia"/>
                <w:bCs/>
                <w:noProof/>
                <w:sz w:val="28"/>
                <w:szCs w:val="28"/>
                <w:lang w:val="zh-CN"/>
              </w:rPr>
              <w:t>第三节  构建适度有序的农业空间</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_Toc30437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27</w:t>
            </w:r>
            <w:r>
              <w:rPr>
                <w:rFonts w:ascii="宋体" w:eastAsia="宋体" w:hAnsi="宋体" w:cs="宋体" w:hint="eastAsia"/>
                <w:noProof/>
                <w:sz w:val="28"/>
                <w:szCs w:val="28"/>
              </w:rPr>
              <w:fldChar w:fldCharType="end"/>
            </w:r>
          </w:hyperlink>
        </w:p>
        <w:p w14:paraId="27A317CA" w14:textId="786D9ED9" w:rsidR="00C249EF" w:rsidRDefault="00000000">
          <w:pPr>
            <w:pStyle w:val="TOC2"/>
            <w:tabs>
              <w:tab w:val="right" w:leader="dot" w:pos="8447"/>
            </w:tabs>
            <w:spacing w:line="480" w:lineRule="exact"/>
            <w:rPr>
              <w:rFonts w:ascii="宋体" w:eastAsia="宋体" w:hAnsi="宋体" w:cs="宋体"/>
              <w:noProof/>
              <w:sz w:val="28"/>
              <w:szCs w:val="28"/>
            </w:rPr>
          </w:pPr>
          <w:hyperlink w:anchor="_Toc28755" w:history="1">
            <w:r>
              <w:rPr>
                <w:rFonts w:ascii="宋体" w:eastAsia="宋体" w:hAnsi="宋体" w:cs="宋体" w:hint="eastAsia"/>
                <w:bCs/>
                <w:noProof/>
                <w:sz w:val="28"/>
                <w:szCs w:val="28"/>
                <w:lang w:val="zh-CN"/>
              </w:rPr>
              <w:t>第四节  不断优化城镇空间</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_Toc28755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28</w:t>
            </w:r>
            <w:r>
              <w:rPr>
                <w:rFonts w:ascii="宋体" w:eastAsia="宋体" w:hAnsi="宋体" w:cs="宋体" w:hint="eastAsia"/>
                <w:noProof/>
                <w:sz w:val="28"/>
                <w:szCs w:val="28"/>
              </w:rPr>
              <w:fldChar w:fldCharType="end"/>
            </w:r>
          </w:hyperlink>
        </w:p>
        <w:p w14:paraId="36D45894" w14:textId="18773C54" w:rsidR="00C249EF" w:rsidRDefault="00000000">
          <w:pPr>
            <w:pStyle w:val="TOC1"/>
            <w:tabs>
              <w:tab w:val="clear" w:pos="8302"/>
              <w:tab w:val="right" w:leader="dot" w:pos="8447"/>
            </w:tabs>
            <w:spacing w:line="480" w:lineRule="exact"/>
            <w:rPr>
              <w:rFonts w:ascii="宋体" w:eastAsia="宋体" w:hAnsi="宋体" w:cs="宋体"/>
              <w:noProof/>
            </w:rPr>
          </w:pPr>
          <w:hyperlink w:anchor="_Toc18827" w:history="1">
            <w:r>
              <w:rPr>
                <w:rFonts w:ascii="宋体" w:eastAsia="宋体" w:hAnsi="宋体" w:cs="宋体" w:hint="eastAsia"/>
                <w:noProof/>
              </w:rPr>
              <w:t>第四章 发展生态经济，实现高质量绿色发展</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_Toc18827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30</w:t>
            </w:r>
            <w:r>
              <w:rPr>
                <w:rFonts w:ascii="宋体" w:eastAsia="宋体" w:hAnsi="宋体" w:cs="宋体" w:hint="eastAsia"/>
                <w:noProof/>
              </w:rPr>
              <w:fldChar w:fldCharType="end"/>
            </w:r>
          </w:hyperlink>
        </w:p>
        <w:p w14:paraId="0B570873" w14:textId="37FF81F8" w:rsidR="00C249EF" w:rsidRDefault="00000000">
          <w:pPr>
            <w:pStyle w:val="TOC2"/>
            <w:tabs>
              <w:tab w:val="right" w:leader="dot" w:pos="8447"/>
            </w:tabs>
            <w:spacing w:line="480" w:lineRule="exact"/>
            <w:rPr>
              <w:rFonts w:ascii="宋体" w:eastAsia="宋体" w:hAnsi="宋体" w:cs="宋体"/>
              <w:noProof/>
              <w:sz w:val="28"/>
              <w:szCs w:val="28"/>
            </w:rPr>
          </w:pPr>
          <w:hyperlink w:anchor="_Toc28043" w:history="1">
            <w:r>
              <w:rPr>
                <w:rFonts w:ascii="宋体" w:eastAsia="宋体" w:hAnsi="宋体" w:cs="宋体" w:hint="eastAsia"/>
                <w:bCs/>
                <w:noProof/>
                <w:sz w:val="28"/>
                <w:szCs w:val="28"/>
              </w:rPr>
              <w:t>第一节  推进转型升级，壮大绿色产业</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_Toc28043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30</w:t>
            </w:r>
            <w:r>
              <w:rPr>
                <w:rFonts w:ascii="宋体" w:eastAsia="宋体" w:hAnsi="宋体" w:cs="宋体" w:hint="eastAsia"/>
                <w:noProof/>
                <w:sz w:val="28"/>
                <w:szCs w:val="28"/>
              </w:rPr>
              <w:fldChar w:fldCharType="end"/>
            </w:r>
          </w:hyperlink>
        </w:p>
        <w:p w14:paraId="24EBDFB9" w14:textId="3F53FD44" w:rsidR="00C249EF" w:rsidRDefault="00000000">
          <w:pPr>
            <w:pStyle w:val="TOC2"/>
            <w:tabs>
              <w:tab w:val="right" w:leader="dot" w:pos="8447"/>
            </w:tabs>
            <w:spacing w:line="480" w:lineRule="exact"/>
            <w:rPr>
              <w:rFonts w:ascii="宋体" w:eastAsia="宋体" w:hAnsi="宋体" w:cs="宋体"/>
              <w:noProof/>
              <w:sz w:val="28"/>
              <w:szCs w:val="28"/>
            </w:rPr>
          </w:pPr>
          <w:hyperlink w:anchor="_Toc12799" w:history="1">
            <w:r>
              <w:rPr>
                <w:rFonts w:ascii="宋体" w:eastAsia="宋体" w:hAnsi="宋体" w:cs="宋体" w:hint="eastAsia"/>
                <w:bCs/>
                <w:noProof/>
                <w:sz w:val="28"/>
                <w:szCs w:val="28"/>
              </w:rPr>
              <w:t>第二节  强化资源能源节约</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_Toc12799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37</w:t>
            </w:r>
            <w:r>
              <w:rPr>
                <w:rFonts w:ascii="宋体" w:eastAsia="宋体" w:hAnsi="宋体" w:cs="宋体" w:hint="eastAsia"/>
                <w:noProof/>
                <w:sz w:val="28"/>
                <w:szCs w:val="28"/>
              </w:rPr>
              <w:fldChar w:fldCharType="end"/>
            </w:r>
          </w:hyperlink>
        </w:p>
        <w:p w14:paraId="07F27BAD" w14:textId="5D017E4B" w:rsidR="00C249EF" w:rsidRDefault="00000000">
          <w:pPr>
            <w:pStyle w:val="TOC2"/>
            <w:tabs>
              <w:tab w:val="right" w:leader="dot" w:pos="8447"/>
            </w:tabs>
            <w:spacing w:line="480" w:lineRule="exact"/>
            <w:rPr>
              <w:rFonts w:ascii="宋体" w:eastAsia="宋体" w:hAnsi="宋体" w:cs="宋体"/>
              <w:noProof/>
              <w:sz w:val="28"/>
              <w:szCs w:val="28"/>
            </w:rPr>
          </w:pPr>
          <w:hyperlink w:anchor="_Toc21750" w:history="1">
            <w:r>
              <w:rPr>
                <w:rFonts w:ascii="宋体" w:eastAsia="宋体" w:hAnsi="宋体" w:cs="宋体" w:hint="eastAsia"/>
                <w:bCs/>
                <w:noProof/>
                <w:sz w:val="28"/>
                <w:szCs w:val="28"/>
              </w:rPr>
              <w:t>第三节  推动科技创新</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_Toc21750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38</w:t>
            </w:r>
            <w:r>
              <w:rPr>
                <w:rFonts w:ascii="宋体" w:eastAsia="宋体" w:hAnsi="宋体" w:cs="宋体" w:hint="eastAsia"/>
                <w:noProof/>
                <w:sz w:val="28"/>
                <w:szCs w:val="28"/>
              </w:rPr>
              <w:fldChar w:fldCharType="end"/>
            </w:r>
          </w:hyperlink>
        </w:p>
        <w:p w14:paraId="7C7F498D" w14:textId="2C129CA2" w:rsidR="00C249EF" w:rsidRDefault="00000000">
          <w:pPr>
            <w:pStyle w:val="TOC2"/>
            <w:tabs>
              <w:tab w:val="right" w:leader="dot" w:pos="8447"/>
            </w:tabs>
            <w:spacing w:line="480" w:lineRule="exact"/>
            <w:rPr>
              <w:rFonts w:ascii="宋体" w:eastAsia="宋体" w:hAnsi="宋体" w:cs="宋体"/>
              <w:noProof/>
              <w:sz w:val="28"/>
              <w:szCs w:val="28"/>
            </w:rPr>
          </w:pPr>
          <w:hyperlink w:anchor="_Toc22027" w:history="1">
            <w:r>
              <w:rPr>
                <w:rFonts w:ascii="宋体" w:eastAsia="宋体" w:hAnsi="宋体" w:cs="宋体" w:hint="eastAsia"/>
                <w:bCs/>
                <w:noProof/>
                <w:sz w:val="28"/>
                <w:szCs w:val="28"/>
              </w:rPr>
              <w:t xml:space="preserve">第四节  </w:t>
            </w:r>
            <w:r>
              <w:rPr>
                <w:rFonts w:ascii="宋体" w:eastAsia="宋体" w:hAnsi="宋体" w:cs="宋体" w:hint="eastAsia"/>
                <w:bCs/>
                <w:noProof/>
                <w:sz w:val="28"/>
                <w:szCs w:val="28"/>
                <w:lang w:val="zh-CN"/>
              </w:rPr>
              <w:t>推动实现生态资源价值</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_Toc22027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40</w:t>
            </w:r>
            <w:r>
              <w:rPr>
                <w:rFonts w:ascii="宋体" w:eastAsia="宋体" w:hAnsi="宋体" w:cs="宋体" w:hint="eastAsia"/>
                <w:noProof/>
                <w:sz w:val="28"/>
                <w:szCs w:val="28"/>
              </w:rPr>
              <w:fldChar w:fldCharType="end"/>
            </w:r>
          </w:hyperlink>
        </w:p>
        <w:p w14:paraId="3A359EC8" w14:textId="369C8EEE" w:rsidR="00C249EF" w:rsidRDefault="00000000">
          <w:pPr>
            <w:pStyle w:val="TOC1"/>
            <w:tabs>
              <w:tab w:val="clear" w:pos="8302"/>
              <w:tab w:val="right" w:leader="dot" w:pos="8447"/>
            </w:tabs>
            <w:spacing w:line="480" w:lineRule="exact"/>
            <w:rPr>
              <w:rFonts w:ascii="宋体" w:eastAsia="宋体" w:hAnsi="宋体" w:cs="宋体"/>
              <w:noProof/>
            </w:rPr>
          </w:pPr>
          <w:hyperlink w:anchor="_Toc9232" w:history="1">
            <w:r>
              <w:rPr>
                <w:rFonts w:ascii="宋体" w:eastAsia="宋体" w:hAnsi="宋体" w:cs="宋体" w:hint="eastAsia"/>
                <w:noProof/>
              </w:rPr>
              <w:t>第五章 改善生态环境质量，巩固县域生态安全</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_Toc9232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42</w:t>
            </w:r>
            <w:r>
              <w:rPr>
                <w:rFonts w:ascii="宋体" w:eastAsia="宋体" w:hAnsi="宋体" w:cs="宋体" w:hint="eastAsia"/>
                <w:noProof/>
              </w:rPr>
              <w:fldChar w:fldCharType="end"/>
            </w:r>
          </w:hyperlink>
        </w:p>
        <w:p w14:paraId="36194289" w14:textId="15E9BAF8" w:rsidR="00C249EF" w:rsidRDefault="00000000">
          <w:pPr>
            <w:pStyle w:val="TOC2"/>
            <w:tabs>
              <w:tab w:val="right" w:leader="dot" w:pos="8447"/>
            </w:tabs>
            <w:spacing w:line="480" w:lineRule="exact"/>
            <w:rPr>
              <w:rFonts w:ascii="宋体" w:eastAsia="宋体" w:hAnsi="宋体" w:cs="宋体"/>
              <w:noProof/>
              <w:sz w:val="28"/>
              <w:szCs w:val="28"/>
            </w:rPr>
          </w:pPr>
          <w:hyperlink w:anchor="_Toc22699" w:history="1">
            <w:r>
              <w:rPr>
                <w:rFonts w:ascii="宋体" w:eastAsia="宋体" w:hAnsi="宋体" w:cs="宋体" w:hint="eastAsia"/>
                <w:bCs/>
                <w:noProof/>
                <w:sz w:val="28"/>
                <w:szCs w:val="28"/>
              </w:rPr>
              <w:t>第一节  加强生态保护与修复</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_Toc22699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42</w:t>
            </w:r>
            <w:r>
              <w:rPr>
                <w:rFonts w:ascii="宋体" w:eastAsia="宋体" w:hAnsi="宋体" w:cs="宋体" w:hint="eastAsia"/>
                <w:noProof/>
                <w:sz w:val="28"/>
                <w:szCs w:val="28"/>
              </w:rPr>
              <w:fldChar w:fldCharType="end"/>
            </w:r>
          </w:hyperlink>
        </w:p>
        <w:p w14:paraId="021A607C" w14:textId="6C30A237" w:rsidR="00C249EF" w:rsidRDefault="00000000">
          <w:pPr>
            <w:pStyle w:val="TOC2"/>
            <w:tabs>
              <w:tab w:val="right" w:leader="dot" w:pos="8447"/>
            </w:tabs>
            <w:spacing w:line="480" w:lineRule="exact"/>
            <w:rPr>
              <w:rFonts w:ascii="宋体" w:eastAsia="宋体" w:hAnsi="宋体" w:cs="宋体"/>
              <w:noProof/>
              <w:sz w:val="28"/>
              <w:szCs w:val="28"/>
            </w:rPr>
          </w:pPr>
          <w:hyperlink w:anchor="_Toc26505" w:history="1">
            <w:r>
              <w:rPr>
                <w:rFonts w:ascii="宋体" w:eastAsia="宋体" w:hAnsi="宋体" w:cs="宋体" w:hint="eastAsia"/>
                <w:bCs/>
                <w:noProof/>
                <w:sz w:val="28"/>
                <w:szCs w:val="28"/>
              </w:rPr>
              <w:t>第二节  持续推进节能降碳、积极应对气候变化</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_Toc26505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48</w:t>
            </w:r>
            <w:r>
              <w:rPr>
                <w:rFonts w:ascii="宋体" w:eastAsia="宋体" w:hAnsi="宋体" w:cs="宋体" w:hint="eastAsia"/>
                <w:noProof/>
                <w:sz w:val="28"/>
                <w:szCs w:val="28"/>
              </w:rPr>
              <w:fldChar w:fldCharType="end"/>
            </w:r>
          </w:hyperlink>
        </w:p>
        <w:p w14:paraId="48F418F0" w14:textId="5149EEED" w:rsidR="00C249EF" w:rsidRDefault="00000000">
          <w:pPr>
            <w:pStyle w:val="TOC2"/>
            <w:tabs>
              <w:tab w:val="right" w:leader="dot" w:pos="8447"/>
            </w:tabs>
            <w:spacing w:line="480" w:lineRule="exact"/>
            <w:rPr>
              <w:rFonts w:ascii="宋体" w:eastAsia="宋体" w:hAnsi="宋体" w:cs="宋体"/>
              <w:noProof/>
              <w:sz w:val="28"/>
              <w:szCs w:val="28"/>
            </w:rPr>
          </w:pPr>
          <w:hyperlink w:anchor="_Toc23245" w:history="1">
            <w:r>
              <w:rPr>
                <w:rFonts w:ascii="宋体" w:eastAsia="宋体" w:hAnsi="宋体" w:cs="宋体" w:hint="eastAsia"/>
                <w:bCs/>
                <w:noProof/>
                <w:sz w:val="28"/>
                <w:szCs w:val="28"/>
              </w:rPr>
              <w:t>第三节  保持巩固环境质量</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_Toc23245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50</w:t>
            </w:r>
            <w:r>
              <w:rPr>
                <w:rFonts w:ascii="宋体" w:eastAsia="宋体" w:hAnsi="宋体" w:cs="宋体" w:hint="eastAsia"/>
                <w:noProof/>
                <w:sz w:val="28"/>
                <w:szCs w:val="28"/>
              </w:rPr>
              <w:fldChar w:fldCharType="end"/>
            </w:r>
          </w:hyperlink>
        </w:p>
        <w:p w14:paraId="576D8941" w14:textId="243585A5" w:rsidR="00C249EF" w:rsidRDefault="00000000">
          <w:pPr>
            <w:pStyle w:val="TOC2"/>
            <w:tabs>
              <w:tab w:val="right" w:leader="dot" w:pos="8447"/>
            </w:tabs>
            <w:spacing w:line="480" w:lineRule="exact"/>
            <w:rPr>
              <w:rFonts w:ascii="宋体" w:eastAsia="宋体" w:hAnsi="宋体" w:cs="宋体"/>
              <w:noProof/>
              <w:sz w:val="28"/>
              <w:szCs w:val="28"/>
            </w:rPr>
          </w:pPr>
          <w:hyperlink w:anchor="_Toc28567" w:history="1">
            <w:r>
              <w:rPr>
                <w:rFonts w:ascii="宋体" w:eastAsia="宋体" w:hAnsi="宋体" w:cs="宋体" w:hint="eastAsia"/>
                <w:noProof/>
                <w:sz w:val="28"/>
                <w:szCs w:val="28"/>
              </w:rPr>
              <w:t>第四节  提升环境风险防范能力</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_Toc28567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56</w:t>
            </w:r>
            <w:r>
              <w:rPr>
                <w:rFonts w:ascii="宋体" w:eastAsia="宋体" w:hAnsi="宋体" w:cs="宋体" w:hint="eastAsia"/>
                <w:noProof/>
                <w:sz w:val="28"/>
                <w:szCs w:val="28"/>
              </w:rPr>
              <w:fldChar w:fldCharType="end"/>
            </w:r>
          </w:hyperlink>
        </w:p>
        <w:p w14:paraId="203759D5" w14:textId="34FC9F4F" w:rsidR="00C249EF" w:rsidRDefault="00000000">
          <w:pPr>
            <w:pStyle w:val="TOC2"/>
            <w:tabs>
              <w:tab w:val="right" w:leader="dot" w:pos="8447"/>
            </w:tabs>
            <w:spacing w:line="480" w:lineRule="exact"/>
            <w:rPr>
              <w:rFonts w:ascii="宋体" w:eastAsia="宋体" w:hAnsi="宋体" w:cs="宋体"/>
              <w:noProof/>
              <w:sz w:val="28"/>
              <w:szCs w:val="28"/>
            </w:rPr>
          </w:pPr>
          <w:hyperlink w:anchor="_Toc15077" w:history="1">
            <w:r>
              <w:rPr>
                <w:rFonts w:ascii="宋体" w:eastAsia="宋体" w:hAnsi="宋体" w:cs="宋体" w:hint="eastAsia"/>
                <w:bCs/>
                <w:noProof/>
                <w:sz w:val="28"/>
                <w:szCs w:val="28"/>
              </w:rPr>
              <w:t>第五节  推进环境治理体系和治理能力现代化</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_Toc15077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58</w:t>
            </w:r>
            <w:r>
              <w:rPr>
                <w:rFonts w:ascii="宋体" w:eastAsia="宋体" w:hAnsi="宋体" w:cs="宋体" w:hint="eastAsia"/>
                <w:noProof/>
                <w:sz w:val="28"/>
                <w:szCs w:val="28"/>
              </w:rPr>
              <w:fldChar w:fldCharType="end"/>
            </w:r>
          </w:hyperlink>
        </w:p>
        <w:p w14:paraId="067E0458" w14:textId="56660FCD" w:rsidR="00C249EF" w:rsidRDefault="00000000">
          <w:pPr>
            <w:pStyle w:val="TOC1"/>
            <w:tabs>
              <w:tab w:val="clear" w:pos="8302"/>
              <w:tab w:val="right" w:leader="dot" w:pos="8447"/>
            </w:tabs>
            <w:spacing w:line="480" w:lineRule="exact"/>
            <w:rPr>
              <w:rFonts w:ascii="宋体" w:eastAsia="宋体" w:hAnsi="宋体" w:cs="宋体"/>
              <w:noProof/>
            </w:rPr>
          </w:pPr>
          <w:hyperlink w:anchor="_Toc31656" w:history="1">
            <w:r>
              <w:rPr>
                <w:rFonts w:ascii="宋体" w:eastAsia="宋体" w:hAnsi="宋体" w:cs="宋体" w:hint="eastAsia"/>
                <w:noProof/>
              </w:rPr>
              <w:t>第六章 践行生态生活，打造优美生活环境</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_Toc31656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60</w:t>
            </w:r>
            <w:r>
              <w:rPr>
                <w:rFonts w:ascii="宋体" w:eastAsia="宋体" w:hAnsi="宋体" w:cs="宋体" w:hint="eastAsia"/>
                <w:noProof/>
              </w:rPr>
              <w:fldChar w:fldCharType="end"/>
            </w:r>
          </w:hyperlink>
        </w:p>
        <w:p w14:paraId="2B794DC8" w14:textId="5209FD05" w:rsidR="00C249EF" w:rsidRDefault="00000000">
          <w:pPr>
            <w:pStyle w:val="TOC2"/>
            <w:tabs>
              <w:tab w:val="right" w:leader="dot" w:pos="8447"/>
            </w:tabs>
            <w:spacing w:line="480" w:lineRule="exact"/>
            <w:rPr>
              <w:rFonts w:ascii="宋体" w:eastAsia="宋体" w:hAnsi="宋体" w:cs="宋体"/>
              <w:noProof/>
              <w:sz w:val="28"/>
              <w:szCs w:val="28"/>
            </w:rPr>
          </w:pPr>
          <w:hyperlink w:anchor="_Toc21068" w:history="1">
            <w:r>
              <w:rPr>
                <w:rFonts w:ascii="宋体" w:eastAsia="宋体" w:hAnsi="宋体" w:cs="宋体" w:hint="eastAsia"/>
                <w:bCs/>
                <w:noProof/>
                <w:sz w:val="28"/>
                <w:szCs w:val="28"/>
              </w:rPr>
              <w:t>第一节  完善城乡体系建设</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_Toc21068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60</w:t>
            </w:r>
            <w:r>
              <w:rPr>
                <w:rFonts w:ascii="宋体" w:eastAsia="宋体" w:hAnsi="宋体" w:cs="宋体" w:hint="eastAsia"/>
                <w:noProof/>
                <w:sz w:val="28"/>
                <w:szCs w:val="28"/>
              </w:rPr>
              <w:fldChar w:fldCharType="end"/>
            </w:r>
          </w:hyperlink>
        </w:p>
        <w:p w14:paraId="67A9B2C4" w14:textId="7EE36A6B" w:rsidR="00C249EF" w:rsidRDefault="00000000">
          <w:pPr>
            <w:pStyle w:val="TOC2"/>
            <w:tabs>
              <w:tab w:val="right" w:leader="dot" w:pos="8447"/>
            </w:tabs>
            <w:spacing w:line="480" w:lineRule="exact"/>
            <w:rPr>
              <w:rFonts w:ascii="宋体" w:eastAsia="宋体" w:hAnsi="宋体" w:cs="宋体"/>
              <w:noProof/>
              <w:sz w:val="28"/>
              <w:szCs w:val="28"/>
            </w:rPr>
          </w:pPr>
          <w:hyperlink w:anchor="_Toc16585" w:history="1">
            <w:r>
              <w:rPr>
                <w:rFonts w:ascii="宋体" w:eastAsia="宋体" w:hAnsi="宋体" w:cs="宋体" w:hint="eastAsia"/>
                <w:bCs/>
                <w:noProof/>
                <w:sz w:val="28"/>
                <w:szCs w:val="28"/>
              </w:rPr>
              <w:t>第二节  提升基础设施保障</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_Toc16585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61</w:t>
            </w:r>
            <w:r>
              <w:rPr>
                <w:rFonts w:ascii="宋体" w:eastAsia="宋体" w:hAnsi="宋体" w:cs="宋体" w:hint="eastAsia"/>
                <w:noProof/>
                <w:sz w:val="28"/>
                <w:szCs w:val="28"/>
              </w:rPr>
              <w:fldChar w:fldCharType="end"/>
            </w:r>
          </w:hyperlink>
        </w:p>
        <w:p w14:paraId="743C037C" w14:textId="5E101D1A" w:rsidR="00C249EF" w:rsidRDefault="00000000">
          <w:pPr>
            <w:pStyle w:val="TOC2"/>
            <w:tabs>
              <w:tab w:val="right" w:leader="dot" w:pos="8447"/>
            </w:tabs>
            <w:spacing w:line="480" w:lineRule="exact"/>
            <w:rPr>
              <w:rFonts w:ascii="宋体" w:eastAsia="宋体" w:hAnsi="宋体" w:cs="宋体"/>
              <w:noProof/>
              <w:sz w:val="28"/>
              <w:szCs w:val="28"/>
            </w:rPr>
          </w:pPr>
          <w:hyperlink w:anchor="_Toc9867" w:history="1">
            <w:r>
              <w:rPr>
                <w:rFonts w:ascii="宋体" w:eastAsia="宋体" w:hAnsi="宋体" w:cs="宋体" w:hint="eastAsia"/>
                <w:noProof/>
                <w:sz w:val="28"/>
                <w:szCs w:val="28"/>
              </w:rPr>
              <w:t>第三节  改善提升城乡环境建设</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_Toc9867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64</w:t>
            </w:r>
            <w:r>
              <w:rPr>
                <w:rFonts w:ascii="宋体" w:eastAsia="宋体" w:hAnsi="宋体" w:cs="宋体" w:hint="eastAsia"/>
                <w:noProof/>
                <w:sz w:val="28"/>
                <w:szCs w:val="28"/>
              </w:rPr>
              <w:fldChar w:fldCharType="end"/>
            </w:r>
          </w:hyperlink>
        </w:p>
        <w:p w14:paraId="3D5E96AC" w14:textId="50CD5C39" w:rsidR="00C249EF" w:rsidRDefault="00000000">
          <w:pPr>
            <w:pStyle w:val="TOC2"/>
            <w:tabs>
              <w:tab w:val="right" w:leader="dot" w:pos="8447"/>
            </w:tabs>
            <w:spacing w:line="480" w:lineRule="exact"/>
            <w:rPr>
              <w:rFonts w:ascii="宋体" w:eastAsia="宋体" w:hAnsi="宋体" w:cs="宋体"/>
              <w:noProof/>
              <w:sz w:val="28"/>
              <w:szCs w:val="28"/>
            </w:rPr>
          </w:pPr>
          <w:hyperlink w:anchor="_Toc2119" w:history="1">
            <w:r>
              <w:rPr>
                <w:rFonts w:ascii="宋体" w:eastAsia="宋体" w:hAnsi="宋体" w:cs="宋体" w:hint="eastAsia"/>
                <w:bCs/>
                <w:noProof/>
                <w:sz w:val="28"/>
                <w:szCs w:val="28"/>
              </w:rPr>
              <w:t>第四节  倡导绿色生活方式</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_Toc2119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68</w:t>
            </w:r>
            <w:r>
              <w:rPr>
                <w:rFonts w:ascii="宋体" w:eastAsia="宋体" w:hAnsi="宋体" w:cs="宋体" w:hint="eastAsia"/>
                <w:noProof/>
                <w:sz w:val="28"/>
                <w:szCs w:val="28"/>
              </w:rPr>
              <w:fldChar w:fldCharType="end"/>
            </w:r>
          </w:hyperlink>
        </w:p>
        <w:p w14:paraId="70C70A3D" w14:textId="532182ED" w:rsidR="00C249EF" w:rsidRDefault="00000000">
          <w:pPr>
            <w:pStyle w:val="TOC1"/>
            <w:tabs>
              <w:tab w:val="clear" w:pos="8302"/>
              <w:tab w:val="right" w:leader="dot" w:pos="8447"/>
            </w:tabs>
            <w:spacing w:line="480" w:lineRule="exact"/>
            <w:rPr>
              <w:rFonts w:ascii="宋体" w:eastAsia="宋体" w:hAnsi="宋体" w:cs="宋体"/>
              <w:noProof/>
            </w:rPr>
          </w:pPr>
          <w:hyperlink w:anchor="_Toc30204" w:history="1">
            <w:r>
              <w:rPr>
                <w:rFonts w:ascii="宋体" w:eastAsia="宋体" w:hAnsi="宋体" w:cs="宋体" w:hint="eastAsia"/>
                <w:noProof/>
              </w:rPr>
              <w:t>第七章 弘扬生态文化，培育生态文明意识</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_Toc30204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70</w:t>
            </w:r>
            <w:r>
              <w:rPr>
                <w:rFonts w:ascii="宋体" w:eastAsia="宋体" w:hAnsi="宋体" w:cs="宋体" w:hint="eastAsia"/>
                <w:noProof/>
              </w:rPr>
              <w:fldChar w:fldCharType="end"/>
            </w:r>
          </w:hyperlink>
        </w:p>
        <w:p w14:paraId="1EE0CA7C" w14:textId="283BB67C" w:rsidR="00C249EF" w:rsidRDefault="00000000">
          <w:pPr>
            <w:pStyle w:val="TOC2"/>
            <w:tabs>
              <w:tab w:val="right" w:leader="dot" w:pos="8447"/>
            </w:tabs>
            <w:spacing w:line="480" w:lineRule="exact"/>
            <w:rPr>
              <w:rFonts w:ascii="宋体" w:eastAsia="宋体" w:hAnsi="宋体" w:cs="宋体"/>
              <w:noProof/>
              <w:sz w:val="28"/>
              <w:szCs w:val="28"/>
            </w:rPr>
          </w:pPr>
          <w:hyperlink w:anchor="_Toc20562" w:history="1">
            <w:r>
              <w:rPr>
                <w:rFonts w:ascii="宋体" w:eastAsia="宋体" w:hAnsi="宋体" w:cs="宋体" w:hint="eastAsia"/>
                <w:bCs/>
                <w:noProof/>
                <w:sz w:val="28"/>
                <w:szCs w:val="28"/>
              </w:rPr>
              <w:t>第一节  加快培育生态文明意识</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_Toc20562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70</w:t>
            </w:r>
            <w:r>
              <w:rPr>
                <w:rFonts w:ascii="宋体" w:eastAsia="宋体" w:hAnsi="宋体" w:cs="宋体" w:hint="eastAsia"/>
                <w:noProof/>
                <w:sz w:val="28"/>
                <w:szCs w:val="28"/>
              </w:rPr>
              <w:fldChar w:fldCharType="end"/>
            </w:r>
          </w:hyperlink>
        </w:p>
        <w:p w14:paraId="30C4C87F" w14:textId="130E9618" w:rsidR="00C249EF" w:rsidRDefault="00000000">
          <w:pPr>
            <w:pStyle w:val="TOC2"/>
            <w:tabs>
              <w:tab w:val="right" w:leader="dot" w:pos="8447"/>
            </w:tabs>
            <w:spacing w:line="480" w:lineRule="exact"/>
            <w:rPr>
              <w:rFonts w:ascii="宋体" w:eastAsia="宋体" w:hAnsi="宋体" w:cs="宋体"/>
              <w:noProof/>
              <w:sz w:val="28"/>
              <w:szCs w:val="28"/>
            </w:rPr>
          </w:pPr>
          <w:hyperlink w:anchor="_Toc611" w:history="1">
            <w:r>
              <w:rPr>
                <w:rFonts w:ascii="宋体" w:eastAsia="宋体" w:hAnsi="宋体" w:cs="宋体" w:hint="eastAsia"/>
                <w:bCs/>
                <w:noProof/>
                <w:sz w:val="28"/>
                <w:szCs w:val="28"/>
              </w:rPr>
              <w:t>第二节  弘扬特色传统文化</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_Toc611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72</w:t>
            </w:r>
            <w:r>
              <w:rPr>
                <w:rFonts w:ascii="宋体" w:eastAsia="宋体" w:hAnsi="宋体" w:cs="宋体" w:hint="eastAsia"/>
                <w:noProof/>
                <w:sz w:val="28"/>
                <w:szCs w:val="28"/>
              </w:rPr>
              <w:fldChar w:fldCharType="end"/>
            </w:r>
          </w:hyperlink>
        </w:p>
        <w:p w14:paraId="084C74A0" w14:textId="7F9F3BA9" w:rsidR="00C249EF" w:rsidRDefault="00000000">
          <w:pPr>
            <w:pStyle w:val="TOC2"/>
            <w:tabs>
              <w:tab w:val="right" w:leader="dot" w:pos="8447"/>
            </w:tabs>
            <w:spacing w:line="480" w:lineRule="exact"/>
            <w:rPr>
              <w:rFonts w:ascii="宋体" w:eastAsia="宋体" w:hAnsi="宋体" w:cs="宋体"/>
              <w:noProof/>
              <w:sz w:val="28"/>
              <w:szCs w:val="28"/>
            </w:rPr>
          </w:pPr>
          <w:hyperlink w:anchor="_Toc26275" w:history="1">
            <w:r>
              <w:rPr>
                <w:rFonts w:ascii="宋体" w:eastAsia="宋体" w:hAnsi="宋体" w:cs="宋体" w:hint="eastAsia"/>
                <w:bCs/>
                <w:noProof/>
                <w:sz w:val="28"/>
                <w:szCs w:val="28"/>
              </w:rPr>
              <w:t>第三节  提升生态文明共建共享水平</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_Toc26275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75</w:t>
            </w:r>
            <w:r>
              <w:rPr>
                <w:rFonts w:ascii="宋体" w:eastAsia="宋体" w:hAnsi="宋体" w:cs="宋体" w:hint="eastAsia"/>
                <w:noProof/>
                <w:sz w:val="28"/>
                <w:szCs w:val="28"/>
              </w:rPr>
              <w:fldChar w:fldCharType="end"/>
            </w:r>
          </w:hyperlink>
        </w:p>
        <w:p w14:paraId="7822D259" w14:textId="70D66F3D" w:rsidR="00C249EF" w:rsidRDefault="00000000">
          <w:pPr>
            <w:pStyle w:val="TOC2"/>
            <w:tabs>
              <w:tab w:val="right" w:leader="dot" w:pos="8447"/>
            </w:tabs>
            <w:spacing w:line="480" w:lineRule="exact"/>
            <w:rPr>
              <w:rFonts w:ascii="宋体" w:eastAsia="宋体" w:hAnsi="宋体" w:cs="宋体"/>
              <w:noProof/>
              <w:sz w:val="28"/>
              <w:szCs w:val="28"/>
            </w:rPr>
          </w:pPr>
          <w:hyperlink w:anchor="_Toc20853" w:history="1">
            <w:r>
              <w:rPr>
                <w:rFonts w:ascii="宋体" w:eastAsia="宋体" w:hAnsi="宋体" w:cs="宋体" w:hint="eastAsia"/>
                <w:bCs/>
                <w:noProof/>
                <w:sz w:val="28"/>
                <w:szCs w:val="28"/>
              </w:rPr>
              <w:t>第四节  开展示范创建和绿色细胞建设</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_Toc20853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77</w:t>
            </w:r>
            <w:r>
              <w:rPr>
                <w:rFonts w:ascii="宋体" w:eastAsia="宋体" w:hAnsi="宋体" w:cs="宋体" w:hint="eastAsia"/>
                <w:noProof/>
                <w:sz w:val="28"/>
                <w:szCs w:val="28"/>
              </w:rPr>
              <w:fldChar w:fldCharType="end"/>
            </w:r>
          </w:hyperlink>
        </w:p>
        <w:p w14:paraId="6AEC9152" w14:textId="739A6A4B" w:rsidR="00C249EF" w:rsidRDefault="00000000">
          <w:pPr>
            <w:pStyle w:val="TOC1"/>
            <w:tabs>
              <w:tab w:val="clear" w:pos="8302"/>
              <w:tab w:val="right" w:leader="dot" w:pos="8447"/>
            </w:tabs>
            <w:spacing w:line="480" w:lineRule="exact"/>
            <w:rPr>
              <w:rFonts w:ascii="宋体" w:eastAsia="宋体" w:hAnsi="宋体" w:cs="宋体"/>
              <w:noProof/>
            </w:rPr>
          </w:pPr>
          <w:hyperlink w:anchor="_Toc30076" w:history="1">
            <w:r>
              <w:rPr>
                <w:rFonts w:ascii="宋体" w:eastAsia="宋体" w:hAnsi="宋体" w:cs="宋体" w:hint="eastAsia"/>
                <w:noProof/>
              </w:rPr>
              <w:t>第八章 深化机制体制改革，落实生态文明制度</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_Toc30076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79</w:t>
            </w:r>
            <w:r>
              <w:rPr>
                <w:rFonts w:ascii="宋体" w:eastAsia="宋体" w:hAnsi="宋体" w:cs="宋体" w:hint="eastAsia"/>
                <w:noProof/>
              </w:rPr>
              <w:fldChar w:fldCharType="end"/>
            </w:r>
          </w:hyperlink>
        </w:p>
        <w:p w14:paraId="108FF3B3" w14:textId="638292AA" w:rsidR="00C249EF" w:rsidRDefault="00000000">
          <w:pPr>
            <w:pStyle w:val="TOC2"/>
            <w:tabs>
              <w:tab w:val="right" w:leader="dot" w:pos="8447"/>
            </w:tabs>
            <w:spacing w:line="480" w:lineRule="exact"/>
            <w:rPr>
              <w:rFonts w:ascii="宋体" w:eastAsia="宋体" w:hAnsi="宋体" w:cs="宋体"/>
              <w:noProof/>
              <w:sz w:val="28"/>
              <w:szCs w:val="28"/>
            </w:rPr>
          </w:pPr>
          <w:hyperlink w:anchor="_Toc6752" w:history="1">
            <w:r>
              <w:rPr>
                <w:rFonts w:ascii="宋体" w:eastAsia="宋体" w:hAnsi="宋体" w:cs="宋体" w:hint="eastAsia"/>
                <w:bCs/>
                <w:noProof/>
                <w:sz w:val="28"/>
                <w:szCs w:val="28"/>
              </w:rPr>
              <w:t>第一节  源头保护制度</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_Toc6752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79</w:t>
            </w:r>
            <w:r>
              <w:rPr>
                <w:rFonts w:ascii="宋体" w:eastAsia="宋体" w:hAnsi="宋体" w:cs="宋体" w:hint="eastAsia"/>
                <w:noProof/>
                <w:sz w:val="28"/>
                <w:szCs w:val="28"/>
              </w:rPr>
              <w:fldChar w:fldCharType="end"/>
            </w:r>
          </w:hyperlink>
        </w:p>
        <w:p w14:paraId="7D84C5B5" w14:textId="20BB8535" w:rsidR="00C249EF" w:rsidRDefault="00000000">
          <w:pPr>
            <w:pStyle w:val="TOC2"/>
            <w:tabs>
              <w:tab w:val="right" w:leader="dot" w:pos="8447"/>
            </w:tabs>
            <w:spacing w:line="480" w:lineRule="exact"/>
            <w:rPr>
              <w:rFonts w:ascii="宋体" w:eastAsia="宋体" w:hAnsi="宋体" w:cs="宋体"/>
              <w:noProof/>
              <w:sz w:val="28"/>
              <w:szCs w:val="28"/>
            </w:rPr>
          </w:pPr>
          <w:hyperlink w:anchor="_Toc32120" w:history="1">
            <w:r>
              <w:rPr>
                <w:rFonts w:ascii="宋体" w:eastAsia="宋体" w:hAnsi="宋体" w:cs="宋体" w:hint="eastAsia"/>
                <w:bCs/>
                <w:noProof/>
                <w:sz w:val="28"/>
                <w:szCs w:val="28"/>
              </w:rPr>
              <w:t>第二节  过程控制制度</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_Toc32120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82</w:t>
            </w:r>
            <w:r>
              <w:rPr>
                <w:rFonts w:ascii="宋体" w:eastAsia="宋体" w:hAnsi="宋体" w:cs="宋体" w:hint="eastAsia"/>
                <w:noProof/>
                <w:sz w:val="28"/>
                <w:szCs w:val="28"/>
              </w:rPr>
              <w:fldChar w:fldCharType="end"/>
            </w:r>
          </w:hyperlink>
        </w:p>
        <w:p w14:paraId="69A1ACFC" w14:textId="66777E89" w:rsidR="00C249EF" w:rsidRDefault="00000000">
          <w:pPr>
            <w:pStyle w:val="TOC2"/>
            <w:tabs>
              <w:tab w:val="right" w:leader="dot" w:pos="8447"/>
            </w:tabs>
            <w:spacing w:line="480" w:lineRule="exact"/>
            <w:rPr>
              <w:rFonts w:ascii="宋体" w:eastAsia="宋体" w:hAnsi="宋体" w:cs="宋体"/>
              <w:noProof/>
              <w:sz w:val="28"/>
              <w:szCs w:val="28"/>
            </w:rPr>
          </w:pPr>
          <w:hyperlink w:anchor="_Toc4308" w:history="1">
            <w:r>
              <w:rPr>
                <w:rFonts w:ascii="宋体" w:eastAsia="宋体" w:hAnsi="宋体" w:cs="宋体" w:hint="eastAsia"/>
                <w:bCs/>
                <w:noProof/>
                <w:sz w:val="28"/>
                <w:szCs w:val="28"/>
              </w:rPr>
              <w:t>第三节  损害赔偿和责任追究制度</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_Toc4308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84</w:t>
            </w:r>
            <w:r>
              <w:rPr>
                <w:rFonts w:ascii="宋体" w:eastAsia="宋体" w:hAnsi="宋体" w:cs="宋体" w:hint="eastAsia"/>
                <w:noProof/>
                <w:sz w:val="28"/>
                <w:szCs w:val="28"/>
              </w:rPr>
              <w:fldChar w:fldCharType="end"/>
            </w:r>
          </w:hyperlink>
        </w:p>
        <w:p w14:paraId="7A761FAD" w14:textId="1CDACB4C" w:rsidR="00C249EF" w:rsidRDefault="00000000">
          <w:pPr>
            <w:pStyle w:val="TOC2"/>
            <w:tabs>
              <w:tab w:val="right" w:leader="dot" w:pos="8447"/>
            </w:tabs>
            <w:spacing w:line="480" w:lineRule="exact"/>
            <w:rPr>
              <w:rFonts w:ascii="宋体" w:eastAsia="宋体" w:hAnsi="宋体" w:cs="宋体"/>
              <w:noProof/>
              <w:sz w:val="28"/>
              <w:szCs w:val="28"/>
            </w:rPr>
          </w:pPr>
          <w:hyperlink w:anchor="_Toc19203" w:history="1">
            <w:r>
              <w:rPr>
                <w:rFonts w:ascii="宋体" w:eastAsia="宋体" w:hAnsi="宋体" w:cs="宋体" w:hint="eastAsia"/>
                <w:bCs/>
                <w:noProof/>
                <w:sz w:val="28"/>
                <w:szCs w:val="28"/>
              </w:rPr>
              <w:t>第四节  环境经济政策</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_Toc19203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85</w:t>
            </w:r>
            <w:r>
              <w:rPr>
                <w:rFonts w:ascii="宋体" w:eastAsia="宋体" w:hAnsi="宋体" w:cs="宋体" w:hint="eastAsia"/>
                <w:noProof/>
                <w:sz w:val="28"/>
                <w:szCs w:val="28"/>
              </w:rPr>
              <w:fldChar w:fldCharType="end"/>
            </w:r>
          </w:hyperlink>
        </w:p>
        <w:p w14:paraId="20AA31C7" w14:textId="2D47201E" w:rsidR="00C249EF" w:rsidRDefault="00000000">
          <w:pPr>
            <w:pStyle w:val="TOC2"/>
            <w:tabs>
              <w:tab w:val="right" w:leader="dot" w:pos="8447"/>
            </w:tabs>
            <w:spacing w:line="480" w:lineRule="exact"/>
            <w:rPr>
              <w:rFonts w:ascii="宋体" w:eastAsia="宋体" w:hAnsi="宋体" w:cs="宋体"/>
              <w:noProof/>
              <w:sz w:val="28"/>
              <w:szCs w:val="28"/>
            </w:rPr>
          </w:pPr>
          <w:hyperlink w:anchor="_Toc289" w:history="1">
            <w:r>
              <w:rPr>
                <w:rFonts w:ascii="宋体" w:eastAsia="宋体" w:hAnsi="宋体" w:cs="宋体" w:hint="eastAsia"/>
                <w:bCs/>
                <w:noProof/>
                <w:sz w:val="28"/>
                <w:szCs w:val="28"/>
              </w:rPr>
              <w:t>第五节  市场运行机制</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_Toc289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87</w:t>
            </w:r>
            <w:r>
              <w:rPr>
                <w:rFonts w:ascii="宋体" w:eastAsia="宋体" w:hAnsi="宋体" w:cs="宋体" w:hint="eastAsia"/>
                <w:noProof/>
                <w:sz w:val="28"/>
                <w:szCs w:val="28"/>
              </w:rPr>
              <w:fldChar w:fldCharType="end"/>
            </w:r>
          </w:hyperlink>
        </w:p>
        <w:p w14:paraId="3C445192" w14:textId="739C5537" w:rsidR="00C249EF" w:rsidRDefault="00000000">
          <w:pPr>
            <w:pStyle w:val="TOC1"/>
            <w:tabs>
              <w:tab w:val="clear" w:pos="8302"/>
              <w:tab w:val="right" w:leader="dot" w:pos="8447"/>
            </w:tabs>
            <w:spacing w:line="480" w:lineRule="exact"/>
            <w:rPr>
              <w:rFonts w:ascii="宋体" w:eastAsia="宋体" w:hAnsi="宋体" w:cs="宋体"/>
              <w:noProof/>
            </w:rPr>
          </w:pPr>
          <w:hyperlink w:anchor="_Toc11381" w:history="1">
            <w:r>
              <w:rPr>
                <w:rFonts w:ascii="宋体" w:eastAsia="宋体" w:hAnsi="宋体" w:cs="宋体" w:hint="eastAsia"/>
                <w:noProof/>
              </w:rPr>
              <w:t>第九章 重点工程</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_Toc11381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88</w:t>
            </w:r>
            <w:r>
              <w:rPr>
                <w:rFonts w:ascii="宋体" w:eastAsia="宋体" w:hAnsi="宋体" w:cs="宋体" w:hint="eastAsia"/>
                <w:noProof/>
              </w:rPr>
              <w:fldChar w:fldCharType="end"/>
            </w:r>
          </w:hyperlink>
        </w:p>
        <w:p w14:paraId="23FA234F" w14:textId="34F4FA72" w:rsidR="00C249EF" w:rsidRDefault="00000000">
          <w:pPr>
            <w:pStyle w:val="TOC1"/>
            <w:tabs>
              <w:tab w:val="clear" w:pos="8302"/>
              <w:tab w:val="right" w:leader="dot" w:pos="8447"/>
            </w:tabs>
            <w:spacing w:line="480" w:lineRule="exact"/>
            <w:rPr>
              <w:rFonts w:ascii="宋体" w:eastAsia="宋体" w:hAnsi="宋体" w:cs="宋体"/>
              <w:noProof/>
            </w:rPr>
          </w:pPr>
          <w:hyperlink w:anchor="_Toc3678" w:history="1">
            <w:r>
              <w:rPr>
                <w:rFonts w:ascii="宋体" w:eastAsia="宋体" w:hAnsi="宋体" w:cs="宋体" w:hint="eastAsia"/>
                <w:noProof/>
              </w:rPr>
              <w:t>第十章 保障措施</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_Toc3678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91</w:t>
            </w:r>
            <w:r>
              <w:rPr>
                <w:rFonts w:ascii="宋体" w:eastAsia="宋体" w:hAnsi="宋体" w:cs="宋体" w:hint="eastAsia"/>
                <w:noProof/>
              </w:rPr>
              <w:fldChar w:fldCharType="end"/>
            </w:r>
          </w:hyperlink>
        </w:p>
        <w:p w14:paraId="4E295C4C" w14:textId="5AF667D5" w:rsidR="00C249EF" w:rsidRDefault="00000000">
          <w:pPr>
            <w:pStyle w:val="TOC2"/>
            <w:tabs>
              <w:tab w:val="right" w:leader="dot" w:pos="8447"/>
            </w:tabs>
            <w:spacing w:line="480" w:lineRule="exact"/>
            <w:rPr>
              <w:rFonts w:ascii="宋体" w:eastAsia="宋体" w:hAnsi="宋体" w:cs="宋体"/>
              <w:noProof/>
              <w:sz w:val="28"/>
              <w:szCs w:val="28"/>
            </w:rPr>
          </w:pPr>
          <w:hyperlink w:anchor="_Toc5669" w:history="1">
            <w:r>
              <w:rPr>
                <w:rFonts w:ascii="宋体" w:eastAsia="宋体" w:hAnsi="宋体" w:cs="宋体" w:hint="eastAsia"/>
                <w:bCs/>
                <w:noProof/>
                <w:sz w:val="28"/>
                <w:szCs w:val="28"/>
              </w:rPr>
              <w:t>第一节  加强组织领导</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_Toc5669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91</w:t>
            </w:r>
            <w:r>
              <w:rPr>
                <w:rFonts w:ascii="宋体" w:eastAsia="宋体" w:hAnsi="宋体" w:cs="宋体" w:hint="eastAsia"/>
                <w:noProof/>
                <w:sz w:val="28"/>
                <w:szCs w:val="28"/>
              </w:rPr>
              <w:fldChar w:fldCharType="end"/>
            </w:r>
          </w:hyperlink>
        </w:p>
        <w:p w14:paraId="23C6BE35" w14:textId="4D580EAE" w:rsidR="00C249EF" w:rsidRDefault="00000000">
          <w:pPr>
            <w:pStyle w:val="TOC2"/>
            <w:tabs>
              <w:tab w:val="right" w:leader="dot" w:pos="8447"/>
            </w:tabs>
            <w:spacing w:line="480" w:lineRule="exact"/>
            <w:rPr>
              <w:rFonts w:ascii="宋体" w:eastAsia="宋体" w:hAnsi="宋体" w:cs="宋体"/>
              <w:noProof/>
              <w:sz w:val="28"/>
              <w:szCs w:val="28"/>
            </w:rPr>
          </w:pPr>
          <w:hyperlink w:anchor="_Toc10939" w:history="1">
            <w:r>
              <w:rPr>
                <w:rFonts w:ascii="宋体" w:eastAsia="宋体" w:hAnsi="宋体" w:cs="宋体" w:hint="eastAsia"/>
                <w:bCs/>
                <w:noProof/>
                <w:sz w:val="28"/>
                <w:szCs w:val="28"/>
              </w:rPr>
              <w:t>第二节  强化</w:t>
            </w:r>
            <w:r>
              <w:rPr>
                <w:rFonts w:ascii="宋体" w:eastAsia="宋体" w:hAnsi="宋体" w:cs="宋体" w:hint="eastAsia"/>
                <w:bCs/>
                <w:noProof/>
                <w:sz w:val="28"/>
                <w:szCs w:val="28"/>
                <w:lang w:val="zh-CN"/>
              </w:rPr>
              <w:t>法制保障</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_Toc10939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91</w:t>
            </w:r>
            <w:r>
              <w:rPr>
                <w:rFonts w:ascii="宋体" w:eastAsia="宋体" w:hAnsi="宋体" w:cs="宋体" w:hint="eastAsia"/>
                <w:noProof/>
                <w:sz w:val="28"/>
                <w:szCs w:val="28"/>
              </w:rPr>
              <w:fldChar w:fldCharType="end"/>
            </w:r>
          </w:hyperlink>
        </w:p>
        <w:p w14:paraId="1A7BAEA1" w14:textId="6EEAEF1B" w:rsidR="00C249EF" w:rsidRDefault="00000000">
          <w:pPr>
            <w:pStyle w:val="TOC2"/>
            <w:tabs>
              <w:tab w:val="right" w:leader="dot" w:pos="8447"/>
            </w:tabs>
            <w:spacing w:line="480" w:lineRule="exact"/>
            <w:rPr>
              <w:rFonts w:ascii="宋体" w:eastAsia="宋体" w:hAnsi="宋体" w:cs="宋体"/>
              <w:noProof/>
              <w:sz w:val="28"/>
              <w:szCs w:val="28"/>
            </w:rPr>
          </w:pPr>
          <w:hyperlink w:anchor="_Toc3053" w:history="1">
            <w:r>
              <w:rPr>
                <w:rFonts w:ascii="宋体" w:eastAsia="宋体" w:hAnsi="宋体" w:cs="宋体" w:hint="eastAsia"/>
                <w:bCs/>
                <w:noProof/>
                <w:sz w:val="28"/>
                <w:szCs w:val="28"/>
              </w:rPr>
              <w:t>第三节  加大资金投入</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_Toc3053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92</w:t>
            </w:r>
            <w:r>
              <w:rPr>
                <w:rFonts w:ascii="宋体" w:eastAsia="宋体" w:hAnsi="宋体" w:cs="宋体" w:hint="eastAsia"/>
                <w:noProof/>
                <w:sz w:val="28"/>
                <w:szCs w:val="28"/>
              </w:rPr>
              <w:fldChar w:fldCharType="end"/>
            </w:r>
          </w:hyperlink>
        </w:p>
        <w:p w14:paraId="15E712E2" w14:textId="50B0361E" w:rsidR="00C249EF" w:rsidRDefault="00000000">
          <w:pPr>
            <w:pStyle w:val="TOC2"/>
            <w:tabs>
              <w:tab w:val="right" w:leader="dot" w:pos="8447"/>
            </w:tabs>
            <w:spacing w:line="480" w:lineRule="exact"/>
            <w:rPr>
              <w:rFonts w:ascii="宋体" w:eastAsia="宋体" w:hAnsi="宋体" w:cs="宋体"/>
              <w:noProof/>
              <w:sz w:val="28"/>
              <w:szCs w:val="28"/>
            </w:rPr>
          </w:pPr>
          <w:hyperlink w:anchor="_Toc25447" w:history="1">
            <w:r>
              <w:rPr>
                <w:rFonts w:ascii="宋体" w:eastAsia="宋体" w:hAnsi="宋体" w:cs="宋体" w:hint="eastAsia"/>
                <w:bCs/>
                <w:noProof/>
                <w:sz w:val="28"/>
                <w:szCs w:val="28"/>
              </w:rPr>
              <w:t>第四节  推广</w:t>
            </w:r>
            <w:r>
              <w:rPr>
                <w:rFonts w:ascii="宋体" w:eastAsia="宋体" w:hAnsi="宋体" w:cs="宋体" w:hint="eastAsia"/>
                <w:bCs/>
                <w:noProof/>
                <w:sz w:val="28"/>
                <w:szCs w:val="28"/>
                <w:lang w:val="zh-CN"/>
              </w:rPr>
              <w:t>科技</w:t>
            </w:r>
            <w:r>
              <w:rPr>
                <w:rFonts w:ascii="宋体" w:eastAsia="宋体" w:hAnsi="宋体" w:cs="宋体" w:hint="eastAsia"/>
                <w:bCs/>
                <w:noProof/>
                <w:sz w:val="28"/>
                <w:szCs w:val="28"/>
              </w:rPr>
              <w:t>创新</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_Toc25447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92</w:t>
            </w:r>
            <w:r>
              <w:rPr>
                <w:rFonts w:ascii="宋体" w:eastAsia="宋体" w:hAnsi="宋体" w:cs="宋体" w:hint="eastAsia"/>
                <w:noProof/>
                <w:sz w:val="28"/>
                <w:szCs w:val="28"/>
              </w:rPr>
              <w:fldChar w:fldCharType="end"/>
            </w:r>
          </w:hyperlink>
        </w:p>
        <w:p w14:paraId="5CCC2B03" w14:textId="3F3D2827" w:rsidR="00C249EF" w:rsidRDefault="00000000">
          <w:pPr>
            <w:pStyle w:val="TOC2"/>
            <w:tabs>
              <w:tab w:val="right" w:leader="dot" w:pos="8447"/>
            </w:tabs>
            <w:spacing w:line="480" w:lineRule="exact"/>
            <w:rPr>
              <w:rFonts w:ascii="宋体" w:eastAsia="宋体" w:hAnsi="宋体" w:cs="宋体"/>
              <w:noProof/>
              <w:sz w:val="28"/>
              <w:szCs w:val="28"/>
            </w:rPr>
          </w:pPr>
          <w:hyperlink w:anchor="_Toc9208" w:history="1">
            <w:r>
              <w:rPr>
                <w:rFonts w:ascii="宋体" w:eastAsia="宋体" w:hAnsi="宋体" w:cs="宋体" w:hint="eastAsia"/>
                <w:bCs/>
                <w:noProof/>
                <w:sz w:val="28"/>
                <w:szCs w:val="28"/>
              </w:rPr>
              <w:t>第五节  扩大舆论宣传</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_Toc9208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B352F1">
              <w:rPr>
                <w:rFonts w:ascii="宋体" w:eastAsia="宋体" w:hAnsi="宋体" w:cs="宋体"/>
                <w:noProof/>
                <w:sz w:val="28"/>
                <w:szCs w:val="28"/>
              </w:rPr>
              <w:t>93</w:t>
            </w:r>
            <w:r>
              <w:rPr>
                <w:rFonts w:ascii="宋体" w:eastAsia="宋体" w:hAnsi="宋体" w:cs="宋体" w:hint="eastAsia"/>
                <w:noProof/>
                <w:sz w:val="28"/>
                <w:szCs w:val="28"/>
              </w:rPr>
              <w:fldChar w:fldCharType="end"/>
            </w:r>
          </w:hyperlink>
        </w:p>
        <w:p w14:paraId="1F9AF3CC" w14:textId="5BCA9C2A" w:rsidR="00C249EF" w:rsidRDefault="00000000">
          <w:pPr>
            <w:pStyle w:val="TOC1"/>
            <w:tabs>
              <w:tab w:val="clear" w:pos="8302"/>
              <w:tab w:val="right" w:leader="dot" w:pos="8447"/>
            </w:tabs>
            <w:spacing w:line="480" w:lineRule="exact"/>
            <w:rPr>
              <w:rFonts w:ascii="宋体" w:eastAsia="宋体" w:hAnsi="宋体" w:cs="宋体"/>
              <w:noProof/>
            </w:rPr>
          </w:pPr>
          <w:hyperlink w:anchor="_Toc9400" w:history="1">
            <w:r>
              <w:rPr>
                <w:rFonts w:ascii="宋体" w:eastAsia="宋体" w:hAnsi="宋体" w:cs="宋体" w:hint="eastAsia"/>
                <w:noProof/>
              </w:rPr>
              <w:t>附表一  生态空间体系重点工程</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_Toc9400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94</w:t>
            </w:r>
            <w:r>
              <w:rPr>
                <w:rFonts w:ascii="宋体" w:eastAsia="宋体" w:hAnsi="宋体" w:cs="宋体" w:hint="eastAsia"/>
                <w:noProof/>
              </w:rPr>
              <w:fldChar w:fldCharType="end"/>
            </w:r>
          </w:hyperlink>
        </w:p>
        <w:p w14:paraId="1687AD8E" w14:textId="58276B30" w:rsidR="00C249EF" w:rsidRDefault="00000000">
          <w:pPr>
            <w:pStyle w:val="TOC1"/>
            <w:tabs>
              <w:tab w:val="clear" w:pos="8302"/>
              <w:tab w:val="right" w:leader="dot" w:pos="8447"/>
            </w:tabs>
            <w:spacing w:line="480" w:lineRule="exact"/>
            <w:rPr>
              <w:rFonts w:ascii="宋体" w:eastAsia="宋体" w:hAnsi="宋体" w:cs="宋体"/>
              <w:noProof/>
            </w:rPr>
          </w:pPr>
          <w:hyperlink w:anchor="_Toc21711" w:history="1">
            <w:r>
              <w:rPr>
                <w:rFonts w:ascii="宋体" w:eastAsia="宋体" w:hAnsi="宋体" w:cs="宋体" w:hint="eastAsia"/>
                <w:noProof/>
              </w:rPr>
              <w:t>附表二  生态安全体系重点项目</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_Toc21711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95</w:t>
            </w:r>
            <w:r>
              <w:rPr>
                <w:rFonts w:ascii="宋体" w:eastAsia="宋体" w:hAnsi="宋体" w:cs="宋体" w:hint="eastAsia"/>
                <w:noProof/>
              </w:rPr>
              <w:fldChar w:fldCharType="end"/>
            </w:r>
          </w:hyperlink>
        </w:p>
        <w:p w14:paraId="6E19EF42" w14:textId="10DF5860" w:rsidR="00C249EF" w:rsidRDefault="00000000">
          <w:pPr>
            <w:pStyle w:val="TOC1"/>
            <w:tabs>
              <w:tab w:val="clear" w:pos="8302"/>
              <w:tab w:val="right" w:leader="dot" w:pos="8447"/>
            </w:tabs>
            <w:spacing w:line="480" w:lineRule="exact"/>
            <w:rPr>
              <w:rFonts w:ascii="宋体" w:eastAsia="宋体" w:hAnsi="宋体" w:cs="宋体"/>
              <w:noProof/>
            </w:rPr>
          </w:pPr>
          <w:hyperlink w:anchor="_Toc115" w:history="1">
            <w:r>
              <w:rPr>
                <w:rFonts w:ascii="宋体" w:eastAsia="宋体" w:hAnsi="宋体" w:cs="宋体" w:hint="eastAsia"/>
                <w:noProof/>
              </w:rPr>
              <w:t>附表三  生态经济体系重点项目</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_Toc115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100</w:t>
            </w:r>
            <w:r>
              <w:rPr>
                <w:rFonts w:ascii="宋体" w:eastAsia="宋体" w:hAnsi="宋体" w:cs="宋体" w:hint="eastAsia"/>
                <w:noProof/>
              </w:rPr>
              <w:fldChar w:fldCharType="end"/>
            </w:r>
          </w:hyperlink>
        </w:p>
        <w:p w14:paraId="73FCAC89" w14:textId="430DF570" w:rsidR="00C249EF" w:rsidRDefault="00000000">
          <w:pPr>
            <w:pStyle w:val="TOC1"/>
            <w:tabs>
              <w:tab w:val="clear" w:pos="8302"/>
              <w:tab w:val="right" w:leader="dot" w:pos="8447"/>
            </w:tabs>
            <w:spacing w:line="480" w:lineRule="exact"/>
            <w:rPr>
              <w:rFonts w:ascii="宋体" w:eastAsia="宋体" w:hAnsi="宋体" w:cs="宋体"/>
              <w:noProof/>
            </w:rPr>
          </w:pPr>
          <w:hyperlink w:anchor="_Toc4352" w:history="1">
            <w:r>
              <w:rPr>
                <w:rFonts w:ascii="宋体" w:eastAsia="宋体" w:hAnsi="宋体" w:cs="宋体" w:hint="eastAsia"/>
                <w:noProof/>
              </w:rPr>
              <w:t>附表四  生态生活体系重点工程</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_Toc4352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104</w:t>
            </w:r>
            <w:r>
              <w:rPr>
                <w:rFonts w:ascii="宋体" w:eastAsia="宋体" w:hAnsi="宋体" w:cs="宋体" w:hint="eastAsia"/>
                <w:noProof/>
              </w:rPr>
              <w:fldChar w:fldCharType="end"/>
            </w:r>
          </w:hyperlink>
        </w:p>
        <w:p w14:paraId="3F7403D3" w14:textId="1ABE7898" w:rsidR="00C249EF" w:rsidRDefault="00000000">
          <w:pPr>
            <w:pStyle w:val="TOC1"/>
            <w:tabs>
              <w:tab w:val="clear" w:pos="8302"/>
              <w:tab w:val="right" w:leader="dot" w:pos="8447"/>
            </w:tabs>
            <w:spacing w:line="480" w:lineRule="exact"/>
            <w:rPr>
              <w:rFonts w:ascii="宋体" w:eastAsia="宋体" w:hAnsi="宋体" w:cs="宋体"/>
              <w:noProof/>
            </w:rPr>
          </w:pPr>
          <w:hyperlink w:anchor="_Toc3936" w:history="1">
            <w:r>
              <w:rPr>
                <w:rFonts w:ascii="宋体" w:eastAsia="宋体" w:hAnsi="宋体" w:cs="宋体" w:hint="eastAsia"/>
                <w:noProof/>
              </w:rPr>
              <w:t>附表五  生态文化体系重点工程</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_Toc3936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106</w:t>
            </w:r>
            <w:r>
              <w:rPr>
                <w:rFonts w:ascii="宋体" w:eastAsia="宋体" w:hAnsi="宋体" w:cs="宋体" w:hint="eastAsia"/>
                <w:noProof/>
              </w:rPr>
              <w:fldChar w:fldCharType="end"/>
            </w:r>
          </w:hyperlink>
        </w:p>
        <w:p w14:paraId="60C37976" w14:textId="659AD6AC" w:rsidR="00C249EF" w:rsidRDefault="00000000">
          <w:pPr>
            <w:pStyle w:val="TOC1"/>
            <w:tabs>
              <w:tab w:val="clear" w:pos="8302"/>
              <w:tab w:val="right" w:leader="dot" w:pos="8447"/>
            </w:tabs>
            <w:spacing w:line="480" w:lineRule="exact"/>
          </w:pPr>
          <w:hyperlink w:anchor="_Toc1240" w:history="1">
            <w:r>
              <w:rPr>
                <w:rFonts w:ascii="宋体" w:eastAsia="宋体" w:hAnsi="宋体" w:cs="宋体" w:hint="eastAsia"/>
                <w:noProof/>
              </w:rPr>
              <w:t>附表六  生态制度体系重点工程</w:t>
            </w:r>
            <w:r>
              <w:rPr>
                <w:rFonts w:ascii="宋体" w:eastAsia="宋体" w:hAnsi="宋体" w:cs="宋体" w:hint="eastAsia"/>
                <w:noProof/>
              </w:rPr>
              <w:tab/>
            </w:r>
            <w:r>
              <w:rPr>
                <w:rFonts w:ascii="宋体" w:eastAsia="宋体" w:hAnsi="宋体" w:cs="宋体" w:hint="eastAsia"/>
                <w:noProof/>
              </w:rPr>
              <w:fldChar w:fldCharType="begin"/>
            </w:r>
            <w:r>
              <w:rPr>
                <w:rFonts w:ascii="宋体" w:eastAsia="宋体" w:hAnsi="宋体" w:cs="宋体" w:hint="eastAsia"/>
                <w:noProof/>
              </w:rPr>
              <w:instrText xml:space="preserve"> PAGEREF _Toc1240 \h </w:instrText>
            </w:r>
            <w:r>
              <w:rPr>
                <w:rFonts w:ascii="宋体" w:eastAsia="宋体" w:hAnsi="宋体" w:cs="宋体" w:hint="eastAsia"/>
                <w:noProof/>
              </w:rPr>
            </w:r>
            <w:r>
              <w:rPr>
                <w:rFonts w:ascii="宋体" w:eastAsia="宋体" w:hAnsi="宋体" w:cs="宋体" w:hint="eastAsia"/>
                <w:noProof/>
              </w:rPr>
              <w:fldChar w:fldCharType="separate"/>
            </w:r>
            <w:r w:rsidR="00B352F1">
              <w:rPr>
                <w:rFonts w:ascii="宋体" w:eastAsia="宋体" w:hAnsi="宋体" w:cs="宋体"/>
                <w:noProof/>
              </w:rPr>
              <w:t>107</w:t>
            </w:r>
            <w:r>
              <w:rPr>
                <w:rFonts w:ascii="宋体" w:eastAsia="宋体" w:hAnsi="宋体" w:cs="宋体" w:hint="eastAsia"/>
                <w:noProof/>
              </w:rPr>
              <w:fldChar w:fldCharType="end"/>
            </w:r>
          </w:hyperlink>
          <w:r>
            <w:rPr>
              <w:rFonts w:ascii="宋体" w:eastAsia="宋体" w:hAnsi="宋体" w:cs="宋体" w:hint="eastAsia"/>
            </w:rPr>
            <w:fldChar w:fldCharType="end"/>
          </w:r>
        </w:p>
      </w:sdtContent>
    </w:sdt>
    <w:p w14:paraId="46178C78" w14:textId="77777777" w:rsidR="00C249EF" w:rsidRDefault="00C249EF">
      <w:pPr>
        <w:pageBreakBefore/>
        <w:spacing w:line="480" w:lineRule="exact"/>
        <w:jc w:val="center"/>
        <w:rPr>
          <w:rFonts w:ascii="方正小标宋简体" w:eastAsia="方正小标宋简体" w:hAnsi="Times New Roman" w:cs="Times New Roman"/>
          <w:sz w:val="44"/>
          <w:szCs w:val="44"/>
        </w:rPr>
        <w:sectPr w:rsidR="00C249EF">
          <w:footerReference w:type="default" r:id="rId11"/>
          <w:pgSz w:w="11906" w:h="16838"/>
          <w:pgMar w:top="1440" w:right="1701" w:bottom="1440" w:left="1758" w:header="851" w:footer="992" w:gutter="0"/>
          <w:pgNumType w:start="1"/>
          <w:cols w:space="425"/>
          <w:docGrid w:type="linesAndChars" w:linePitch="312"/>
        </w:sectPr>
      </w:pPr>
      <w:bookmarkStart w:id="1" w:name="_Toc16145"/>
      <w:bookmarkStart w:id="2" w:name="_Toc2678"/>
      <w:bookmarkStart w:id="3" w:name="_Hlk533103076"/>
      <w:bookmarkStart w:id="4" w:name="_Toc532768872"/>
    </w:p>
    <w:p w14:paraId="1074A0F4" w14:textId="77777777" w:rsidR="00C249EF" w:rsidRDefault="00000000">
      <w:pPr>
        <w:pageBreakBefore/>
        <w:spacing w:line="580" w:lineRule="exact"/>
        <w:jc w:val="center"/>
        <w:outlineLvl w:val="0"/>
        <w:rPr>
          <w:rFonts w:ascii="方正小标宋简体" w:eastAsia="方正小标宋简体" w:hAnsi="Times New Roman" w:cs="Times New Roman"/>
          <w:sz w:val="32"/>
          <w:szCs w:val="32"/>
        </w:rPr>
      </w:pPr>
      <w:bookmarkStart w:id="5" w:name="_Toc5443"/>
      <w:r>
        <w:rPr>
          <w:rFonts w:ascii="方正小标宋简体" w:eastAsia="方正小标宋简体" w:hAnsi="Times New Roman" w:cs="Times New Roman"/>
          <w:sz w:val="32"/>
          <w:szCs w:val="32"/>
        </w:rPr>
        <w:lastRenderedPageBreak/>
        <w:t>前  言</w:t>
      </w:r>
      <w:bookmarkEnd w:id="5"/>
    </w:p>
    <w:p w14:paraId="654F5D72" w14:textId="77777777" w:rsidR="00C249EF" w:rsidRDefault="00000000">
      <w:pPr>
        <w:spacing w:line="560" w:lineRule="exact"/>
        <w:ind w:firstLineChars="200" w:firstLine="600"/>
        <w:rPr>
          <w:rFonts w:ascii="仿宋_GB2312" w:eastAsia="仿宋_GB2312" w:hAnsi="Times New Roman" w:cs="Times New Roman"/>
          <w:kern w:val="0"/>
          <w:sz w:val="30"/>
          <w:szCs w:val="30"/>
        </w:rPr>
      </w:pPr>
      <w:r>
        <w:rPr>
          <w:rFonts w:ascii="仿宋_GB2312" w:eastAsia="仿宋_GB2312" w:hAnsi="Times New Roman" w:cs="Times New Roman"/>
          <w:kern w:val="0"/>
          <w:sz w:val="30"/>
          <w:szCs w:val="30"/>
        </w:rPr>
        <w:t>生态文明建设是关系中华民族永续发展的根本大计。随着党的十九大把坚持人与自然和谐共生作为新时代中国特色社会主义建设的基本方略之一，并进一步明确了建设生态文明的目标指向和任务要求以及全国人大把生态文明写入宪法、全国生态环境保护大会确立习近平生态文明思想，生态文明建设作为新时代中国特色社会主义建设重要内容和根本任务的地位进一步凸显。</w:t>
      </w:r>
    </w:p>
    <w:p w14:paraId="30C0D015" w14:textId="77777777" w:rsidR="00C249EF" w:rsidRDefault="00000000">
      <w:pPr>
        <w:spacing w:line="560" w:lineRule="exact"/>
        <w:ind w:firstLineChars="200" w:firstLine="600"/>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洛隆</w:t>
      </w:r>
      <w:r>
        <w:rPr>
          <w:rFonts w:ascii="仿宋_GB2312" w:eastAsia="仿宋_GB2312" w:hAnsi="Times New Roman" w:cs="Times New Roman"/>
          <w:kern w:val="0"/>
          <w:sz w:val="30"/>
          <w:szCs w:val="30"/>
        </w:rPr>
        <w:t>县地处藏北草原向横断山脉过渡带，生态功能突出、生态环境优良，自然资源得天独厚，文化底蕴历史厚重。多年来，</w:t>
      </w:r>
      <w:r>
        <w:rPr>
          <w:rFonts w:ascii="仿宋_GB2312" w:eastAsia="仿宋_GB2312" w:hAnsi="Times New Roman" w:cs="Times New Roman" w:hint="eastAsia"/>
          <w:kern w:val="0"/>
          <w:sz w:val="30"/>
          <w:szCs w:val="30"/>
        </w:rPr>
        <w:t>洛隆</w:t>
      </w:r>
      <w:r>
        <w:rPr>
          <w:rFonts w:ascii="仿宋_GB2312" w:eastAsia="仿宋_GB2312" w:hAnsi="Times New Roman" w:cs="Times New Roman"/>
          <w:kern w:val="0"/>
          <w:sz w:val="30"/>
          <w:szCs w:val="30"/>
        </w:rPr>
        <w:t>县委、县政府始终坚持生态立县的理念，大力推进生态文明建设，取得了明显成效。编制</w:t>
      </w:r>
      <w:r>
        <w:rPr>
          <w:rFonts w:ascii="仿宋_GB2312" w:eastAsia="仿宋_GB2312" w:hAnsi="Times New Roman" w:cs="Times New Roman" w:hint="eastAsia"/>
          <w:kern w:val="0"/>
          <w:sz w:val="30"/>
          <w:szCs w:val="30"/>
        </w:rPr>
        <w:t>洛隆县</w:t>
      </w:r>
      <w:r>
        <w:rPr>
          <w:rFonts w:ascii="仿宋_GB2312" w:eastAsia="仿宋_GB2312" w:hAnsi="Times New Roman" w:cs="Times New Roman"/>
          <w:kern w:val="0"/>
          <w:sz w:val="30"/>
          <w:szCs w:val="30"/>
        </w:rPr>
        <w:t>西藏自治区生态文明建设示范县规划，创建西藏自治区生态文明建设示范县，事关</w:t>
      </w:r>
      <w:r>
        <w:rPr>
          <w:rFonts w:ascii="仿宋_GB2312" w:eastAsia="仿宋_GB2312" w:hAnsi="Times New Roman" w:cs="Times New Roman" w:hint="eastAsia"/>
          <w:kern w:val="0"/>
          <w:sz w:val="30"/>
          <w:szCs w:val="30"/>
        </w:rPr>
        <w:t>洛隆</w:t>
      </w:r>
      <w:r>
        <w:rPr>
          <w:rFonts w:ascii="仿宋_GB2312" w:eastAsia="仿宋_GB2312" w:hAnsi="Times New Roman" w:cs="Times New Roman"/>
          <w:kern w:val="0"/>
          <w:sz w:val="30"/>
          <w:szCs w:val="30"/>
        </w:rPr>
        <w:t>人民群众的福祉和国家的生态安全，事关能否更好</w:t>
      </w:r>
      <w:proofErr w:type="gramStart"/>
      <w:r>
        <w:rPr>
          <w:rFonts w:ascii="仿宋_GB2312" w:eastAsia="仿宋_GB2312" w:hAnsi="Times New Roman" w:cs="Times New Roman"/>
          <w:kern w:val="0"/>
          <w:sz w:val="30"/>
          <w:szCs w:val="30"/>
        </w:rPr>
        <w:t>践行</w:t>
      </w:r>
      <w:proofErr w:type="gramEnd"/>
      <w:r>
        <w:rPr>
          <w:rFonts w:ascii="仿宋_GB2312" w:eastAsia="仿宋_GB2312" w:hAnsi="Times New Roman" w:cs="Times New Roman"/>
          <w:kern w:val="0"/>
          <w:sz w:val="30"/>
          <w:szCs w:val="30"/>
        </w:rPr>
        <w:t>“</w:t>
      </w:r>
      <w:r>
        <w:rPr>
          <w:rFonts w:ascii="仿宋_GB2312" w:eastAsia="仿宋_GB2312" w:hAnsi="Times New Roman" w:cs="Times New Roman"/>
          <w:kern w:val="0"/>
          <w:sz w:val="30"/>
          <w:szCs w:val="30"/>
        </w:rPr>
        <w:t>绿水青山就是金山银山，冰天雪地也是金山银山</w:t>
      </w:r>
      <w:r>
        <w:rPr>
          <w:rFonts w:ascii="仿宋_GB2312" w:eastAsia="仿宋_GB2312" w:hAnsi="Times New Roman" w:cs="Times New Roman"/>
          <w:kern w:val="0"/>
          <w:sz w:val="30"/>
          <w:szCs w:val="30"/>
        </w:rPr>
        <w:t>”</w:t>
      </w:r>
      <w:r>
        <w:rPr>
          <w:rFonts w:ascii="仿宋_GB2312" w:eastAsia="仿宋_GB2312" w:hAnsi="Times New Roman" w:cs="Times New Roman"/>
          <w:kern w:val="0"/>
          <w:sz w:val="30"/>
          <w:szCs w:val="30"/>
        </w:rPr>
        <w:t>理念</w:t>
      </w:r>
      <w:r>
        <w:rPr>
          <w:rFonts w:ascii="仿宋_GB2312" w:eastAsia="仿宋_GB2312" w:hAnsi="Times New Roman" w:cs="Times New Roman" w:hint="eastAsia"/>
          <w:kern w:val="0"/>
          <w:sz w:val="30"/>
          <w:szCs w:val="30"/>
        </w:rPr>
        <w:t>，事关</w:t>
      </w:r>
      <w:r>
        <w:rPr>
          <w:rFonts w:ascii="仿宋_GB2312" w:eastAsia="仿宋_GB2312" w:hAnsi="Times New Roman" w:cs="Times New Roman"/>
          <w:kern w:val="0"/>
          <w:sz w:val="30"/>
          <w:szCs w:val="30"/>
        </w:rPr>
        <w:t>协调推进</w:t>
      </w:r>
      <w:r>
        <w:rPr>
          <w:rFonts w:ascii="仿宋_GB2312" w:eastAsia="仿宋_GB2312" w:hAnsi="Times New Roman" w:cs="Times New Roman"/>
          <w:kern w:val="0"/>
          <w:sz w:val="30"/>
          <w:szCs w:val="30"/>
        </w:rPr>
        <w:t>“</w:t>
      </w:r>
      <w:r>
        <w:rPr>
          <w:rFonts w:ascii="仿宋_GB2312" w:eastAsia="仿宋_GB2312" w:hAnsi="Times New Roman" w:cs="Times New Roman"/>
          <w:kern w:val="0"/>
          <w:sz w:val="30"/>
          <w:szCs w:val="30"/>
        </w:rPr>
        <w:t>五位一体</w:t>
      </w:r>
      <w:r>
        <w:rPr>
          <w:rFonts w:ascii="仿宋_GB2312" w:eastAsia="仿宋_GB2312" w:hAnsi="Times New Roman" w:cs="Times New Roman"/>
          <w:kern w:val="0"/>
          <w:sz w:val="30"/>
          <w:szCs w:val="30"/>
        </w:rPr>
        <w:t>”</w:t>
      </w:r>
      <w:r>
        <w:rPr>
          <w:rFonts w:ascii="仿宋_GB2312" w:eastAsia="仿宋_GB2312" w:hAnsi="Times New Roman" w:cs="Times New Roman"/>
          <w:kern w:val="0"/>
          <w:sz w:val="30"/>
          <w:szCs w:val="30"/>
        </w:rPr>
        <w:t>战略布局，对推进</w:t>
      </w:r>
      <w:r>
        <w:rPr>
          <w:rFonts w:ascii="仿宋_GB2312" w:eastAsia="仿宋_GB2312" w:hAnsi="Times New Roman" w:cs="Times New Roman" w:hint="eastAsia"/>
          <w:kern w:val="0"/>
          <w:sz w:val="30"/>
          <w:szCs w:val="30"/>
        </w:rPr>
        <w:t>洛隆</w:t>
      </w:r>
      <w:r>
        <w:rPr>
          <w:rFonts w:ascii="仿宋_GB2312" w:eastAsia="仿宋_GB2312" w:hAnsi="Times New Roman" w:cs="Times New Roman"/>
          <w:kern w:val="0"/>
          <w:sz w:val="30"/>
          <w:szCs w:val="30"/>
        </w:rPr>
        <w:t>县高质量发展具有重大意义。</w:t>
      </w:r>
    </w:p>
    <w:p w14:paraId="6FFB7E28" w14:textId="77777777" w:rsidR="00C249EF" w:rsidRDefault="00000000">
      <w:pPr>
        <w:spacing w:line="560" w:lineRule="exact"/>
        <w:ind w:firstLineChars="200" w:firstLine="600"/>
        <w:rPr>
          <w:rFonts w:ascii="仿宋_GB2312" w:eastAsia="仿宋_GB2312" w:hAnsi="Times New Roman" w:cs="Times New Roman"/>
          <w:kern w:val="0"/>
          <w:sz w:val="30"/>
          <w:szCs w:val="30"/>
        </w:rPr>
      </w:pPr>
      <w:r>
        <w:rPr>
          <w:rFonts w:ascii="Times New Roman" w:eastAsia="仿宋_GB2312" w:hAnsi="Times New Roman" w:cs="Times New Roman"/>
          <w:kern w:val="0"/>
          <w:sz w:val="30"/>
          <w:szCs w:val="30"/>
        </w:rPr>
        <w:t>本次规划范围为</w:t>
      </w:r>
      <w:r>
        <w:rPr>
          <w:rFonts w:ascii="Times New Roman" w:eastAsia="仿宋_GB2312" w:hAnsi="Times New Roman" w:cs="Times New Roman" w:hint="eastAsia"/>
          <w:kern w:val="0"/>
          <w:sz w:val="30"/>
          <w:szCs w:val="30"/>
        </w:rPr>
        <w:t>洛隆</w:t>
      </w:r>
      <w:r>
        <w:rPr>
          <w:rFonts w:ascii="Times New Roman" w:eastAsia="仿宋_GB2312" w:hAnsi="Times New Roman" w:cs="Times New Roman"/>
          <w:kern w:val="0"/>
          <w:sz w:val="30"/>
          <w:szCs w:val="30"/>
        </w:rPr>
        <w:t>县全域，</w:t>
      </w:r>
      <w:r>
        <w:rPr>
          <w:rFonts w:ascii="Times New Roman" w:eastAsia="仿宋_GB2312" w:hAnsi="Times New Roman" w:cs="Times New Roman"/>
          <w:kern w:val="0"/>
          <w:sz w:val="30"/>
          <w:szCs w:val="30"/>
        </w:rPr>
        <w:t>11</w:t>
      </w:r>
      <w:r>
        <w:rPr>
          <w:rFonts w:ascii="Times New Roman" w:eastAsia="仿宋_GB2312" w:hAnsi="Times New Roman" w:cs="Times New Roman"/>
          <w:kern w:val="0"/>
          <w:sz w:val="30"/>
          <w:szCs w:val="30"/>
        </w:rPr>
        <w:t>个乡镇（其中</w:t>
      </w:r>
      <w:r>
        <w:rPr>
          <w:rFonts w:ascii="Times New Roman" w:eastAsia="仿宋_GB2312" w:hAnsi="Times New Roman" w:cs="Times New Roman"/>
          <w:kern w:val="0"/>
          <w:sz w:val="30"/>
          <w:szCs w:val="30"/>
        </w:rPr>
        <w:t>4</w:t>
      </w:r>
      <w:r>
        <w:rPr>
          <w:rFonts w:ascii="Times New Roman" w:eastAsia="仿宋_GB2312" w:hAnsi="Times New Roman" w:cs="Times New Roman"/>
          <w:kern w:val="0"/>
          <w:sz w:val="30"/>
          <w:szCs w:val="30"/>
        </w:rPr>
        <w:t>个镇，</w:t>
      </w:r>
      <w:r>
        <w:rPr>
          <w:rFonts w:ascii="Times New Roman" w:eastAsia="仿宋_GB2312" w:hAnsi="Times New Roman" w:cs="Times New Roman"/>
          <w:kern w:val="0"/>
          <w:sz w:val="30"/>
          <w:szCs w:val="30"/>
        </w:rPr>
        <w:t>7</w:t>
      </w:r>
      <w:r>
        <w:rPr>
          <w:rFonts w:ascii="Times New Roman" w:eastAsia="仿宋_GB2312" w:hAnsi="Times New Roman" w:cs="Times New Roman"/>
          <w:kern w:val="0"/>
          <w:sz w:val="30"/>
          <w:szCs w:val="30"/>
        </w:rPr>
        <w:t>个乡），幅员面积</w:t>
      </w:r>
      <w:r>
        <w:rPr>
          <w:rFonts w:ascii="Times New Roman" w:eastAsia="仿宋_GB2312" w:hAnsi="Times New Roman" w:cs="Times New Roman"/>
          <w:kern w:val="0"/>
          <w:sz w:val="30"/>
          <w:szCs w:val="30"/>
        </w:rPr>
        <w:t>8060.68km</w:t>
      </w:r>
      <w:r>
        <w:rPr>
          <w:rFonts w:ascii="Times New Roman" w:eastAsia="仿宋_GB2312" w:hAnsi="Times New Roman" w:cs="Times New Roman"/>
          <w:kern w:val="0"/>
          <w:sz w:val="30"/>
          <w:szCs w:val="30"/>
          <w:vertAlign w:val="superscript"/>
        </w:rPr>
        <w:t>2</w:t>
      </w:r>
      <w:r>
        <w:rPr>
          <w:rFonts w:ascii="Times New Roman" w:eastAsia="仿宋_GB2312" w:hAnsi="Times New Roman" w:cs="Times New Roman"/>
          <w:kern w:val="0"/>
          <w:sz w:val="30"/>
          <w:szCs w:val="30"/>
          <w:lang w:val="zh-CN" w:bidi="en-US"/>
        </w:rPr>
        <w:t>。</w:t>
      </w:r>
      <w:r>
        <w:rPr>
          <w:rFonts w:ascii="仿宋_GB2312" w:eastAsia="仿宋_GB2312" w:hAnsi="Times New Roman" w:cs="Times New Roman"/>
          <w:kern w:val="0"/>
          <w:sz w:val="30"/>
          <w:szCs w:val="30"/>
          <w:lang w:val="zh-CN" w:bidi="en-US"/>
        </w:rPr>
        <w:t>规划基准年为2021年，规划期限</w:t>
      </w:r>
      <w:r>
        <w:rPr>
          <w:rFonts w:ascii="仿宋_GB2312" w:eastAsia="仿宋_GB2312" w:hAnsi="Times New Roman" w:cs="Times New Roman" w:hint="eastAsia"/>
          <w:kern w:val="0"/>
          <w:sz w:val="30"/>
          <w:szCs w:val="30"/>
          <w:lang w:val="zh-CN" w:bidi="en-US"/>
        </w:rPr>
        <w:t>为</w:t>
      </w:r>
      <w:r>
        <w:rPr>
          <w:rFonts w:ascii="仿宋_GB2312" w:eastAsia="仿宋_GB2312" w:hAnsi="Times New Roman" w:cs="Times New Roman"/>
          <w:kern w:val="0"/>
          <w:sz w:val="30"/>
          <w:szCs w:val="30"/>
          <w:lang w:val="zh-CN" w:bidi="en-US"/>
        </w:rPr>
        <w:t>2022-2030年。</w:t>
      </w:r>
      <w:r>
        <w:rPr>
          <w:rFonts w:ascii="仿宋_GB2312" w:eastAsia="仿宋_GB2312" w:hAnsi="Times New Roman" w:cs="Times New Roman"/>
          <w:kern w:val="0"/>
          <w:sz w:val="30"/>
          <w:szCs w:val="30"/>
        </w:rPr>
        <w:t>《规划》是指导全县生态文明建设工作的基础性和纲领性文件，也是</w:t>
      </w:r>
      <w:r>
        <w:rPr>
          <w:rFonts w:ascii="仿宋_GB2312" w:eastAsia="仿宋_GB2312" w:hAnsi="Times New Roman" w:cs="Times New Roman" w:hint="eastAsia"/>
          <w:kern w:val="0"/>
          <w:sz w:val="30"/>
          <w:szCs w:val="30"/>
        </w:rPr>
        <w:t>洛隆</w:t>
      </w:r>
      <w:r>
        <w:rPr>
          <w:rFonts w:ascii="仿宋_GB2312" w:eastAsia="仿宋_GB2312" w:hAnsi="Times New Roman" w:cs="Times New Roman"/>
          <w:kern w:val="0"/>
          <w:sz w:val="30"/>
          <w:szCs w:val="30"/>
        </w:rPr>
        <w:t>县十四五期间生态文明建设指导性文件。</w:t>
      </w:r>
    </w:p>
    <w:p w14:paraId="1E23BE24" w14:textId="77777777" w:rsidR="00C249EF" w:rsidRDefault="00C249EF">
      <w:pPr>
        <w:spacing w:line="560" w:lineRule="exact"/>
        <w:outlineLvl w:val="0"/>
        <w:rPr>
          <w:rFonts w:ascii="Times New Roman" w:eastAsia="方正小标宋简体" w:hAnsi="Times New Roman" w:cs="Times New Roman"/>
          <w:bCs/>
          <w:sz w:val="30"/>
          <w:szCs w:val="30"/>
        </w:rPr>
        <w:sectPr w:rsidR="00C249EF">
          <w:footerReference w:type="default" r:id="rId12"/>
          <w:pgSz w:w="11906" w:h="16838"/>
          <w:pgMar w:top="1440" w:right="1701" w:bottom="1440" w:left="1758" w:header="851" w:footer="992" w:gutter="0"/>
          <w:pgNumType w:start="1"/>
          <w:cols w:space="425"/>
          <w:docGrid w:type="linesAndChars" w:linePitch="312"/>
        </w:sectPr>
      </w:pPr>
    </w:p>
    <w:p w14:paraId="5C423D6C"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6" w:name="_Toc30332"/>
      <w:r>
        <w:rPr>
          <w:rFonts w:ascii="方正小标宋简体" w:eastAsia="方正小标宋简体" w:hAnsi="Times New Roman" w:cs="Times New Roman"/>
          <w:sz w:val="36"/>
          <w:szCs w:val="36"/>
        </w:rPr>
        <w:lastRenderedPageBreak/>
        <w:t>第一章 基础条件与形势分析</w:t>
      </w:r>
      <w:bookmarkEnd w:id="1"/>
      <w:bookmarkEnd w:id="2"/>
      <w:bookmarkEnd w:id="6"/>
    </w:p>
    <w:p w14:paraId="7CF8AED4" w14:textId="77777777" w:rsidR="00D85943" w:rsidRDefault="00D85943">
      <w:pPr>
        <w:spacing w:line="580" w:lineRule="exact"/>
        <w:jc w:val="center"/>
        <w:outlineLvl w:val="1"/>
        <w:rPr>
          <w:rFonts w:ascii="Times New Roman" w:eastAsia="黑体" w:hAnsi="Times New Roman" w:cs="Times New Roman"/>
          <w:bCs/>
          <w:sz w:val="32"/>
          <w:szCs w:val="32"/>
        </w:rPr>
      </w:pPr>
      <w:bookmarkStart w:id="7" w:name="_Toc514667615"/>
      <w:bookmarkStart w:id="8" w:name="_Toc29128"/>
      <w:bookmarkStart w:id="9" w:name="_Toc528335013"/>
      <w:bookmarkStart w:id="10" w:name="_Toc3696"/>
      <w:bookmarkStart w:id="11" w:name="_Toc14645"/>
      <w:bookmarkStart w:id="12" w:name="_Toc25191"/>
    </w:p>
    <w:p w14:paraId="743B49F9" w14:textId="257B0EEF"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第一节</w:t>
      </w:r>
      <w:bookmarkEnd w:id="7"/>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工作基础</w:t>
      </w:r>
      <w:bookmarkEnd w:id="8"/>
      <w:bookmarkEnd w:id="9"/>
      <w:bookmarkEnd w:id="10"/>
      <w:bookmarkEnd w:id="11"/>
    </w:p>
    <w:p w14:paraId="2191CB5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rPr>
        <w:t>（一）</w:t>
      </w:r>
      <w:bookmarkEnd w:id="12"/>
      <w:r>
        <w:rPr>
          <w:rFonts w:ascii="Times New Roman" w:eastAsia="楷体_GB2312" w:hAnsi="Times New Roman" w:cs="Times New Roman" w:hint="eastAsia"/>
          <w:b/>
          <w:bCs/>
          <w:sz w:val="30"/>
          <w:szCs w:val="30"/>
          <w:lang w:val="zh-CN"/>
        </w:rPr>
        <w:t>自然资源得天独厚，生态环境本底优良</w:t>
      </w:r>
      <w:r>
        <w:rPr>
          <w:rFonts w:ascii="Times New Roman" w:eastAsia="楷体_GB2312" w:hAnsi="Times New Roman" w:cs="Times New Roman" w:hint="eastAsia"/>
          <w:b/>
          <w:bCs/>
          <w:sz w:val="30"/>
          <w:szCs w:val="30"/>
          <w:lang w:val="zh-CN"/>
        </w:rPr>
        <w:t xml:space="preserve"> </w:t>
      </w:r>
    </w:p>
    <w:p w14:paraId="7131D7FC"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洛隆县地处我国青藏高原东南部，为典型的高山峡谷地貌，属于藏东横断山脉系、怒江中游流域，念青唐古拉山与他念他翁山平行而过，地势起伏大，沟壑纵横，河流多达</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多余条，湖泊多达</w:t>
      </w:r>
      <w:r>
        <w:rPr>
          <w:rFonts w:ascii="Times New Roman" w:eastAsia="仿宋_GB2312" w:hAnsi="Times New Roman" w:cs="Times New Roman" w:hint="eastAsia"/>
          <w:sz w:val="30"/>
          <w:szCs w:val="30"/>
        </w:rPr>
        <w:t>50</w:t>
      </w:r>
      <w:r>
        <w:rPr>
          <w:rFonts w:ascii="Times New Roman" w:eastAsia="仿宋_GB2312" w:hAnsi="Times New Roman" w:cs="Times New Roman" w:hint="eastAsia"/>
          <w:sz w:val="30"/>
          <w:szCs w:val="30"/>
        </w:rPr>
        <w:t>余个，江河年径流量</w:t>
      </w:r>
      <w:r>
        <w:rPr>
          <w:rFonts w:ascii="Times New Roman" w:eastAsia="仿宋_GB2312" w:hAnsi="Times New Roman" w:cs="Times New Roman" w:hint="eastAsia"/>
          <w:sz w:val="30"/>
          <w:szCs w:val="30"/>
        </w:rPr>
        <w:t>200</w:t>
      </w:r>
      <w:r>
        <w:rPr>
          <w:rFonts w:ascii="Times New Roman" w:eastAsia="仿宋_GB2312" w:hAnsi="Times New Roman" w:cs="Times New Roman" w:hint="eastAsia"/>
          <w:sz w:val="30"/>
          <w:szCs w:val="30"/>
        </w:rPr>
        <w:t>多亿立方米，湖泊储水</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亿立方米；水能理论蕴藏量约</w:t>
      </w:r>
      <w:r>
        <w:rPr>
          <w:rFonts w:ascii="Times New Roman" w:eastAsia="仿宋_GB2312" w:hAnsi="Times New Roman" w:cs="Times New Roman" w:hint="eastAsia"/>
          <w:sz w:val="30"/>
          <w:szCs w:val="30"/>
        </w:rPr>
        <w:t>30</w:t>
      </w:r>
      <w:r>
        <w:rPr>
          <w:rFonts w:ascii="Times New Roman" w:eastAsia="仿宋_GB2312" w:hAnsi="Times New Roman" w:cs="Times New Roman" w:hint="eastAsia"/>
          <w:sz w:val="30"/>
          <w:szCs w:val="30"/>
        </w:rPr>
        <w:t>万千瓦，已开发利用</w:t>
      </w:r>
      <w:r>
        <w:rPr>
          <w:rFonts w:ascii="Times New Roman" w:eastAsia="仿宋_GB2312" w:hAnsi="Times New Roman" w:cs="Times New Roman" w:hint="eastAsia"/>
          <w:sz w:val="30"/>
          <w:szCs w:val="30"/>
        </w:rPr>
        <w:t>10390</w:t>
      </w:r>
      <w:r>
        <w:rPr>
          <w:rFonts w:ascii="Times New Roman" w:eastAsia="仿宋_GB2312" w:hAnsi="Times New Roman" w:cs="Times New Roman" w:hint="eastAsia"/>
          <w:sz w:val="30"/>
          <w:szCs w:val="30"/>
        </w:rPr>
        <w:t>千瓦。县域</w:t>
      </w:r>
      <w:r>
        <w:rPr>
          <w:rFonts w:ascii="Times New Roman" w:eastAsia="仿宋_GB2312" w:hAnsi="Times New Roman" w:cs="Times New Roman"/>
          <w:sz w:val="30"/>
          <w:szCs w:val="30"/>
        </w:rPr>
        <w:t>土地肥沃、气候宜人，</w:t>
      </w:r>
      <w:r>
        <w:rPr>
          <w:rFonts w:ascii="Times New Roman" w:eastAsia="仿宋_GB2312" w:hAnsi="Times New Roman" w:cs="Times New Roman" w:hint="eastAsia"/>
          <w:sz w:val="30"/>
          <w:szCs w:val="30"/>
        </w:rPr>
        <w:t>全县有耕地</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8.43</w:t>
      </w:r>
      <w:r>
        <w:rPr>
          <w:rFonts w:ascii="Times New Roman" w:eastAsia="仿宋_GB2312" w:hAnsi="Times New Roman" w:cs="Times New Roman" w:hint="eastAsia"/>
          <w:sz w:val="30"/>
          <w:szCs w:val="30"/>
        </w:rPr>
        <w:t>万亩，农作物播种面积</w:t>
      </w:r>
      <w:r>
        <w:rPr>
          <w:rFonts w:ascii="Times New Roman" w:eastAsia="仿宋_GB2312" w:hAnsi="Times New Roman" w:cs="Times New Roman" w:hint="eastAsia"/>
          <w:sz w:val="30"/>
          <w:szCs w:val="30"/>
        </w:rPr>
        <w:t>9.532</w:t>
      </w:r>
      <w:r>
        <w:rPr>
          <w:rFonts w:ascii="Times New Roman" w:eastAsia="仿宋_GB2312" w:hAnsi="Times New Roman" w:cs="Times New Roman" w:hint="eastAsia"/>
          <w:sz w:val="30"/>
          <w:szCs w:val="30"/>
        </w:rPr>
        <w:t>万亩，</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年农作物总产量达到</w:t>
      </w:r>
      <w:r>
        <w:rPr>
          <w:rFonts w:ascii="Times New Roman" w:eastAsia="仿宋_GB2312" w:hAnsi="Times New Roman" w:cs="Times New Roman" w:hint="eastAsia"/>
          <w:sz w:val="30"/>
          <w:szCs w:val="30"/>
        </w:rPr>
        <w:t>8997.9</w:t>
      </w:r>
      <w:r>
        <w:rPr>
          <w:rFonts w:ascii="Times New Roman" w:eastAsia="仿宋_GB2312" w:hAnsi="Times New Roman" w:cs="Times New Roman" w:hint="eastAsia"/>
          <w:sz w:val="30"/>
          <w:szCs w:val="30"/>
        </w:rPr>
        <w:t>万斤，素有“藏东粮仓”的美誉。县域内</w:t>
      </w:r>
      <w:r>
        <w:rPr>
          <w:rFonts w:ascii="Times New Roman" w:eastAsia="仿宋_GB2312" w:hAnsi="Times New Roman" w:cs="Times New Roman"/>
          <w:sz w:val="30"/>
          <w:szCs w:val="30"/>
        </w:rPr>
        <w:t>牧区牧业发达，</w:t>
      </w:r>
      <w:r>
        <w:rPr>
          <w:rFonts w:ascii="Times New Roman" w:eastAsia="仿宋_GB2312" w:hAnsi="Times New Roman" w:cs="Times New Roman" w:hint="eastAsia"/>
          <w:sz w:val="30"/>
          <w:szCs w:val="30"/>
        </w:rPr>
        <w:t>总草场面积</w:t>
      </w:r>
      <w:r>
        <w:rPr>
          <w:rFonts w:ascii="Times New Roman" w:eastAsia="仿宋_GB2312" w:hAnsi="Times New Roman" w:cs="Times New Roman" w:hint="eastAsia"/>
          <w:sz w:val="30"/>
          <w:szCs w:val="30"/>
        </w:rPr>
        <w:t>254183.47</w:t>
      </w:r>
      <w:r>
        <w:rPr>
          <w:rFonts w:ascii="Times New Roman" w:eastAsia="仿宋_GB2312" w:hAnsi="Times New Roman" w:cs="Times New Roman" w:hint="eastAsia"/>
          <w:sz w:val="30"/>
          <w:szCs w:val="30"/>
        </w:rPr>
        <w:t>公顷，占县域面积的</w:t>
      </w:r>
      <w:r>
        <w:rPr>
          <w:rFonts w:ascii="Times New Roman" w:eastAsia="仿宋_GB2312" w:hAnsi="Times New Roman" w:cs="Times New Roman" w:hint="eastAsia"/>
          <w:sz w:val="30"/>
          <w:szCs w:val="30"/>
        </w:rPr>
        <w:t>31.34%</w:t>
      </w:r>
      <w:r>
        <w:rPr>
          <w:rFonts w:ascii="Times New Roman" w:eastAsia="仿宋_GB2312" w:hAnsi="Times New Roman" w:cs="Times New Roman" w:hint="eastAsia"/>
          <w:sz w:val="30"/>
          <w:szCs w:val="30"/>
        </w:rPr>
        <w:t>，核定载畜量为</w:t>
      </w:r>
      <w:r>
        <w:rPr>
          <w:rFonts w:ascii="Times New Roman" w:eastAsia="仿宋_GB2312" w:hAnsi="Times New Roman" w:cs="Times New Roman" w:hint="eastAsia"/>
          <w:sz w:val="30"/>
          <w:szCs w:val="30"/>
        </w:rPr>
        <w:t>53.49</w:t>
      </w:r>
      <w:r>
        <w:rPr>
          <w:rFonts w:ascii="Times New Roman" w:eastAsia="仿宋_GB2312" w:hAnsi="Times New Roman" w:cs="Times New Roman" w:hint="eastAsia"/>
          <w:sz w:val="30"/>
          <w:szCs w:val="30"/>
        </w:rPr>
        <w:t>万个绵羊单位；县域内生物多样性丰富，拥有多种国家一、二级保护动物，植物</w:t>
      </w:r>
      <w:r>
        <w:rPr>
          <w:rFonts w:ascii="Times New Roman" w:eastAsia="仿宋_GB2312" w:hAnsi="Times New Roman" w:cs="Times New Roman" w:hint="eastAsia"/>
          <w:sz w:val="30"/>
          <w:szCs w:val="30"/>
        </w:rPr>
        <w:t>176</w:t>
      </w:r>
      <w:r>
        <w:rPr>
          <w:rFonts w:ascii="Times New Roman" w:eastAsia="仿宋_GB2312" w:hAnsi="Times New Roman" w:cs="Times New Roman" w:hint="eastAsia"/>
          <w:sz w:val="30"/>
          <w:szCs w:val="30"/>
        </w:rPr>
        <w:t>种；矿产资源丰富，主要发现有铜、铅、铁等</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余种金属矿和煤、大理石、芒硝、建筑石材等</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种非金属矿，其中以嘉玉桥大理石矿因质纯、色润、硬度高尤为出名，质地能与四川宝兴汉白玉媲美。</w:t>
      </w:r>
    </w:p>
    <w:p w14:paraId="2037DE87"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w:t>
      </w:r>
      <w:r>
        <w:rPr>
          <w:rFonts w:ascii="Times New Roman" w:eastAsia="仿宋_GB2312" w:hAnsi="Times New Roman" w:cs="Times New Roman"/>
          <w:sz w:val="30"/>
          <w:szCs w:val="30"/>
        </w:rPr>
        <w:t>地处藏北草原向横断山脉过渡带，原生生态空间保护良好</w:t>
      </w:r>
      <w:r>
        <w:rPr>
          <w:rFonts w:ascii="Times New Roman" w:eastAsia="仿宋_GB2312" w:hAnsi="Times New Roman" w:cs="Times New Roman" w:hint="eastAsia"/>
          <w:sz w:val="30"/>
          <w:szCs w:val="30"/>
        </w:rPr>
        <w:t>，划定生态保护红线</w:t>
      </w:r>
      <w:r>
        <w:rPr>
          <w:rFonts w:ascii="Times New Roman" w:eastAsia="仿宋_GB2312" w:hAnsi="Times New Roman" w:cs="Times New Roman" w:hint="eastAsia"/>
          <w:sz w:val="30"/>
          <w:szCs w:val="30"/>
        </w:rPr>
        <w:t>1813</w:t>
      </w:r>
      <w:r>
        <w:rPr>
          <w:rFonts w:ascii="Times New Roman" w:eastAsia="仿宋_GB2312" w:hAnsi="Times New Roman" w:cs="Times New Roman" w:hint="eastAsia"/>
          <w:sz w:val="30"/>
          <w:szCs w:val="30"/>
        </w:rPr>
        <w:t>平方公里，占县域面积</w:t>
      </w:r>
      <w:r>
        <w:rPr>
          <w:rFonts w:ascii="Times New Roman" w:eastAsia="仿宋_GB2312" w:hAnsi="Times New Roman" w:cs="Times New Roman" w:hint="eastAsia"/>
          <w:sz w:val="30"/>
          <w:szCs w:val="30"/>
        </w:rPr>
        <w:t>22.49%</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县域有</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个国家级湿地公园</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西藏洛隆卓玛朗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国家湿地公园</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和</w:t>
      </w:r>
      <w:r>
        <w:rPr>
          <w:rFonts w:ascii="Times New Roman" w:eastAsia="仿宋_GB2312" w:hAnsi="Times New Roman" w:cs="Times New Roman" w:hint="eastAsia"/>
          <w:sz w:val="30"/>
          <w:szCs w:val="30"/>
        </w:rPr>
        <w:t xml:space="preserve"> 1</w:t>
      </w:r>
      <w:r>
        <w:rPr>
          <w:rFonts w:ascii="Times New Roman" w:eastAsia="仿宋_GB2312" w:hAnsi="Times New Roman" w:cs="Times New Roman" w:hint="eastAsia"/>
          <w:sz w:val="30"/>
          <w:szCs w:val="30"/>
        </w:rPr>
        <w:t>个县级自然保护区“巴洞</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自然保护区”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全县生态环境状况指数（</w:t>
      </w:r>
      <w:r>
        <w:rPr>
          <w:rFonts w:ascii="Times New Roman" w:eastAsia="仿宋_GB2312" w:hAnsi="Times New Roman" w:cs="Times New Roman" w:hint="eastAsia"/>
          <w:sz w:val="30"/>
          <w:szCs w:val="30"/>
        </w:rPr>
        <w:t>EI</w:t>
      </w:r>
      <w:r>
        <w:rPr>
          <w:rFonts w:ascii="Times New Roman" w:eastAsia="仿宋_GB2312" w:hAnsi="Times New Roman" w:cs="Times New Roman" w:hint="eastAsia"/>
          <w:sz w:val="30"/>
          <w:szCs w:val="30"/>
        </w:rPr>
        <w:t>）良好，林草覆盖率达</w:t>
      </w:r>
      <w:r>
        <w:rPr>
          <w:rFonts w:ascii="Times New Roman" w:eastAsia="仿宋_GB2312" w:hAnsi="Times New Roman" w:cs="Times New Roman" w:hint="eastAsia"/>
          <w:sz w:val="30"/>
          <w:szCs w:val="30"/>
        </w:rPr>
        <w:t>92.63%</w:t>
      </w:r>
      <w:r>
        <w:rPr>
          <w:rFonts w:ascii="Times New Roman" w:eastAsia="仿宋_GB2312" w:hAnsi="Times New Roman" w:cs="Times New Roman" w:hint="eastAsia"/>
          <w:sz w:val="30"/>
          <w:szCs w:val="30"/>
        </w:rPr>
        <w:t>，环境空气优良率达到</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，地表水质量均达到或优于Ⅲ类标准，声环境质量保持一级，土壤环境质量较好；固体废物得到完全无害化处理，电磁辐射水平低于国家标准规定的电磁环境控制限值。</w:t>
      </w:r>
    </w:p>
    <w:p w14:paraId="1A609DD0"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rPr>
        <w:t>（二）</w:t>
      </w:r>
      <w:r>
        <w:rPr>
          <w:rFonts w:ascii="Times New Roman" w:eastAsia="楷体_GB2312" w:hAnsi="Times New Roman" w:cs="Times New Roman"/>
          <w:b/>
          <w:bCs/>
          <w:sz w:val="30"/>
          <w:szCs w:val="30"/>
          <w:lang w:val="zh-CN"/>
        </w:rPr>
        <w:t>文化底蕴历史厚重</w:t>
      </w:r>
      <w:r>
        <w:rPr>
          <w:rFonts w:ascii="Times New Roman" w:eastAsia="楷体_GB2312" w:hAnsi="Times New Roman" w:cs="Times New Roman" w:hint="eastAsia"/>
          <w:b/>
          <w:bCs/>
          <w:sz w:val="30"/>
          <w:szCs w:val="30"/>
          <w:lang w:val="zh-CN"/>
        </w:rPr>
        <w:t>，旅游开发潜力无限</w:t>
      </w:r>
    </w:p>
    <w:p w14:paraId="0792F3F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洛隆县历史悠久，文化底蕴浓厚，属于古卫、藏、康三部之一的康巴藏族，热巴、茶马文化独具特色，</w:t>
      </w:r>
      <w:proofErr w:type="gramStart"/>
      <w:r>
        <w:rPr>
          <w:rFonts w:ascii="Times New Roman" w:eastAsia="仿宋_GB2312" w:hAnsi="Times New Roman" w:cs="Times New Roman" w:hint="eastAsia"/>
          <w:sz w:val="30"/>
          <w:szCs w:val="30"/>
        </w:rPr>
        <w:t>是古茶马</w:t>
      </w:r>
      <w:proofErr w:type="gramEnd"/>
      <w:r>
        <w:rPr>
          <w:rFonts w:ascii="Times New Roman" w:eastAsia="仿宋_GB2312" w:hAnsi="Times New Roman" w:cs="Times New Roman" w:hint="eastAsia"/>
          <w:sz w:val="30"/>
          <w:szCs w:val="30"/>
        </w:rPr>
        <w:t>古道北线的必经城市之一。热巴文化历史悠久，丰富的内容、独特的风格、高超的技巧、风趣的道白和奇特的面具，是藏族古代灿烂文化艺术中的奇葩，具有很高的</w:t>
      </w:r>
      <w:hyperlink r:id="rId13" w:tgtFrame="https://baike.so.com/doc/_blank" w:history="1">
        <w:r>
          <w:rPr>
            <w:rFonts w:ascii="Times New Roman" w:eastAsia="仿宋_GB2312" w:hAnsi="Times New Roman" w:cs="Times New Roman" w:hint="eastAsia"/>
            <w:sz w:val="30"/>
            <w:szCs w:val="30"/>
          </w:rPr>
          <w:t>艺术价值</w:t>
        </w:r>
      </w:hyperlink>
      <w:r>
        <w:rPr>
          <w:rFonts w:ascii="Times New Roman" w:eastAsia="仿宋_GB2312" w:hAnsi="Times New Roman" w:cs="Times New Roman" w:hint="eastAsia"/>
          <w:sz w:val="30"/>
          <w:szCs w:val="30"/>
        </w:rPr>
        <w:t>和研究价值；</w:t>
      </w:r>
      <w:r>
        <w:rPr>
          <w:rFonts w:ascii="Times New Roman" w:eastAsia="仿宋_GB2312" w:hAnsi="Times New Roman" w:cs="Times New Roman"/>
          <w:sz w:val="30"/>
          <w:szCs w:val="30"/>
        </w:rPr>
        <w:t>2002</w:t>
      </w:r>
      <w:r>
        <w:rPr>
          <w:rFonts w:ascii="Times New Roman" w:eastAsia="仿宋_GB2312" w:hAnsi="Times New Roman" w:cs="Times New Roman"/>
          <w:sz w:val="30"/>
          <w:szCs w:val="30"/>
        </w:rPr>
        <w:t>年洛隆县被自治区人民政府授予</w:t>
      </w:r>
      <w:r>
        <w:rPr>
          <w:rFonts w:ascii="Times New Roman" w:eastAsia="仿宋_GB2312" w:hAnsi="Times New Roman" w:cs="Times New Roman"/>
          <w:sz w:val="30"/>
          <w:szCs w:val="30"/>
        </w:rPr>
        <w:t>“</w:t>
      </w:r>
      <w:r>
        <w:rPr>
          <w:rFonts w:ascii="Times New Roman" w:eastAsia="仿宋_GB2312" w:hAnsi="Times New Roman" w:cs="Times New Roman"/>
          <w:sz w:val="30"/>
          <w:szCs w:val="30"/>
        </w:rPr>
        <w:t>热巴艺术之乡</w:t>
      </w:r>
      <w:r>
        <w:rPr>
          <w:rFonts w:ascii="Times New Roman" w:eastAsia="仿宋_GB2312" w:hAnsi="Times New Roman" w:cs="Times New Roman"/>
          <w:sz w:val="30"/>
          <w:szCs w:val="30"/>
        </w:rPr>
        <w:t>”</w:t>
      </w:r>
      <w:r>
        <w:rPr>
          <w:rFonts w:ascii="Times New Roman" w:eastAsia="仿宋_GB2312" w:hAnsi="Times New Roman" w:cs="Times New Roman"/>
          <w:sz w:val="30"/>
          <w:szCs w:val="30"/>
        </w:rPr>
        <w:t>称号，洛隆热巴在</w:t>
      </w:r>
      <w:r>
        <w:rPr>
          <w:rFonts w:ascii="Times New Roman" w:eastAsia="仿宋_GB2312" w:hAnsi="Times New Roman" w:cs="Times New Roman"/>
          <w:sz w:val="30"/>
          <w:szCs w:val="30"/>
        </w:rPr>
        <w:t>2007</w:t>
      </w:r>
      <w:r>
        <w:rPr>
          <w:rFonts w:ascii="Times New Roman" w:eastAsia="仿宋_GB2312" w:hAnsi="Times New Roman" w:cs="Times New Roman"/>
          <w:sz w:val="30"/>
          <w:szCs w:val="30"/>
        </w:rPr>
        <w:t>年被列入</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国家第一批非物质文化遗产</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名录，并在首届非遗节上获得</w:t>
      </w:r>
      <w:r>
        <w:rPr>
          <w:rFonts w:ascii="Times New Roman" w:eastAsia="仿宋_GB2312" w:hAnsi="Times New Roman" w:cs="Times New Roman"/>
          <w:sz w:val="30"/>
          <w:szCs w:val="30"/>
        </w:rPr>
        <w:t>“</w:t>
      </w:r>
      <w:r>
        <w:rPr>
          <w:rFonts w:ascii="Times New Roman" w:eastAsia="仿宋_GB2312" w:hAnsi="Times New Roman" w:cs="Times New Roman"/>
          <w:sz w:val="30"/>
          <w:szCs w:val="30"/>
        </w:rPr>
        <w:t>太阳神</w:t>
      </w:r>
      <w:proofErr w:type="gramStart"/>
      <w:r>
        <w:rPr>
          <w:rFonts w:ascii="Times New Roman" w:eastAsia="仿宋_GB2312" w:hAnsi="Times New Roman" w:cs="Times New Roman"/>
          <w:sz w:val="30"/>
          <w:szCs w:val="30"/>
        </w:rPr>
        <w:t>鸟金</w:t>
      </w:r>
      <w:proofErr w:type="gramEnd"/>
      <w:r>
        <w:rPr>
          <w:rFonts w:ascii="Times New Roman" w:eastAsia="仿宋_GB2312" w:hAnsi="Times New Roman" w:cs="Times New Roman"/>
          <w:sz w:val="30"/>
          <w:szCs w:val="30"/>
        </w:rPr>
        <w:t>奖</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，具有较强烈的地方特色，具有较高的文化价值。</w:t>
      </w:r>
      <w:r>
        <w:rPr>
          <w:rFonts w:ascii="Times New Roman" w:eastAsia="仿宋_GB2312" w:hAnsi="Times New Roman" w:cs="Times New Roman"/>
          <w:sz w:val="30"/>
          <w:szCs w:val="30"/>
        </w:rPr>
        <w:t xml:space="preserve"> </w:t>
      </w:r>
    </w:p>
    <w:p w14:paraId="2BA5A4B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位于青藏高原东部，县域内发育有巍峨的横断山脉、念青唐古拉山山脉、怒江绵绵水系等自然地理风光，景色秀丽，独具一格；县域内自然景观较为出名的有念青唐古拉山及巴宗峡谷、怒江峡谷、怒江大转弯、背水仙女山、珠</w:t>
      </w:r>
      <w:proofErr w:type="gramStart"/>
      <w:r>
        <w:rPr>
          <w:rFonts w:ascii="Times New Roman" w:eastAsia="仿宋_GB2312" w:hAnsi="Times New Roman" w:cs="Times New Roman" w:hint="eastAsia"/>
          <w:sz w:val="30"/>
          <w:szCs w:val="30"/>
        </w:rPr>
        <w:t>姆</w:t>
      </w:r>
      <w:proofErr w:type="gramEnd"/>
      <w:r>
        <w:rPr>
          <w:rFonts w:ascii="Times New Roman" w:eastAsia="仿宋_GB2312" w:hAnsi="Times New Roman" w:cs="Times New Roman" w:hint="eastAsia"/>
          <w:sz w:val="30"/>
          <w:szCs w:val="30"/>
        </w:rPr>
        <w:t>马鞍山、德尼桑</w:t>
      </w:r>
      <w:proofErr w:type="gramStart"/>
      <w:r>
        <w:rPr>
          <w:rFonts w:ascii="Times New Roman" w:eastAsia="仿宋_GB2312" w:hAnsi="Times New Roman" w:cs="Times New Roman" w:hint="eastAsia"/>
          <w:sz w:val="30"/>
          <w:szCs w:val="30"/>
        </w:rPr>
        <w:t>都巴日神</w:t>
      </w:r>
      <w:proofErr w:type="gramEnd"/>
      <w:r>
        <w:rPr>
          <w:rFonts w:ascii="Times New Roman" w:eastAsia="仿宋_GB2312" w:hAnsi="Times New Roman" w:cs="Times New Roman" w:hint="eastAsia"/>
          <w:sz w:val="30"/>
          <w:szCs w:val="30"/>
        </w:rPr>
        <w:t>山、</w:t>
      </w:r>
      <w:proofErr w:type="gramStart"/>
      <w:r>
        <w:rPr>
          <w:rFonts w:ascii="Times New Roman" w:eastAsia="仿宋_GB2312" w:hAnsi="Times New Roman" w:cs="Times New Roman" w:hint="eastAsia"/>
          <w:sz w:val="30"/>
          <w:szCs w:val="30"/>
        </w:rPr>
        <w:t>巴堆神</w:t>
      </w:r>
      <w:proofErr w:type="gramEnd"/>
      <w:r>
        <w:rPr>
          <w:rFonts w:ascii="Times New Roman" w:eastAsia="仿宋_GB2312" w:hAnsi="Times New Roman" w:cs="Times New Roman" w:hint="eastAsia"/>
          <w:sz w:val="30"/>
          <w:szCs w:val="30"/>
        </w:rPr>
        <w:t>山、尼</w:t>
      </w:r>
      <w:proofErr w:type="gramStart"/>
      <w:r>
        <w:rPr>
          <w:rFonts w:ascii="Times New Roman" w:eastAsia="仿宋_GB2312" w:hAnsi="Times New Roman" w:cs="Times New Roman" w:hint="eastAsia"/>
          <w:sz w:val="30"/>
          <w:szCs w:val="30"/>
        </w:rPr>
        <w:t>布宗神</w:t>
      </w:r>
      <w:proofErr w:type="gramEnd"/>
      <w:r>
        <w:rPr>
          <w:rFonts w:ascii="Times New Roman" w:eastAsia="仿宋_GB2312" w:hAnsi="Times New Roman" w:cs="Times New Roman" w:hint="eastAsia"/>
          <w:sz w:val="30"/>
          <w:szCs w:val="30"/>
        </w:rPr>
        <w:t>山、荣拉坚赞大山、倾多拉山，卓玛朗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湖、巴洞</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湖、麻腊</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湖、夏嘎</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湖，旺西温泉、曲日布谷温泉、学安温泉，</w:t>
      </w:r>
      <w:proofErr w:type="gramStart"/>
      <w:r>
        <w:rPr>
          <w:rFonts w:ascii="Times New Roman" w:eastAsia="仿宋_GB2312" w:hAnsi="Times New Roman" w:cs="Times New Roman" w:hint="eastAsia"/>
          <w:sz w:val="30"/>
          <w:szCs w:val="30"/>
        </w:rPr>
        <w:t>俄西田园</w:t>
      </w:r>
      <w:proofErr w:type="gramEnd"/>
      <w:r>
        <w:rPr>
          <w:rFonts w:ascii="Times New Roman" w:eastAsia="仿宋_GB2312" w:hAnsi="Times New Roman" w:cs="Times New Roman" w:hint="eastAsia"/>
          <w:sz w:val="30"/>
          <w:szCs w:val="30"/>
        </w:rPr>
        <w:t>风光、丁达拉普巴溶洞景观、</w:t>
      </w:r>
      <w:proofErr w:type="gramStart"/>
      <w:r>
        <w:rPr>
          <w:rFonts w:ascii="Times New Roman" w:eastAsia="仿宋_GB2312" w:hAnsi="Times New Roman" w:cs="Times New Roman" w:hint="eastAsia"/>
          <w:sz w:val="30"/>
          <w:szCs w:val="30"/>
        </w:rPr>
        <w:t>瓦河梅</w:t>
      </w:r>
      <w:proofErr w:type="gramEnd"/>
      <w:r>
        <w:rPr>
          <w:rFonts w:ascii="Times New Roman" w:eastAsia="仿宋_GB2312" w:hAnsi="Times New Roman" w:cs="Times New Roman" w:hint="eastAsia"/>
          <w:sz w:val="30"/>
          <w:szCs w:val="30"/>
        </w:rPr>
        <w:t>朵瀑布等；其中以巴宗大峡谷、怒江大转弯、卓玛朗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湖国家湿地公园最为知名且具有较高品位。</w:t>
      </w:r>
    </w:p>
    <w:p w14:paraId="0CADE358"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洛隆县悠久的历时，孕育出不同的人文景观，主要有清代汉墓群、</w:t>
      </w:r>
      <w:proofErr w:type="gramStart"/>
      <w:r>
        <w:rPr>
          <w:rFonts w:ascii="Times New Roman" w:eastAsia="仿宋_GB2312" w:hAnsi="Times New Roman" w:cs="Times New Roman" w:hint="eastAsia"/>
          <w:sz w:val="30"/>
          <w:szCs w:val="30"/>
        </w:rPr>
        <w:t>硕督古城</w:t>
      </w:r>
      <w:proofErr w:type="gramEnd"/>
      <w:r>
        <w:rPr>
          <w:rFonts w:ascii="Times New Roman" w:eastAsia="仿宋_GB2312" w:hAnsi="Times New Roman" w:cs="Times New Roman" w:hint="eastAsia"/>
          <w:sz w:val="30"/>
          <w:szCs w:val="30"/>
        </w:rPr>
        <w:t>墙、</w:t>
      </w:r>
      <w:proofErr w:type="gramStart"/>
      <w:r>
        <w:rPr>
          <w:rFonts w:ascii="Times New Roman" w:eastAsia="仿宋_GB2312" w:hAnsi="Times New Roman" w:cs="Times New Roman" w:hint="eastAsia"/>
          <w:sz w:val="30"/>
          <w:szCs w:val="30"/>
        </w:rPr>
        <w:t>硕般多宗</w:t>
      </w:r>
      <w:proofErr w:type="gramEnd"/>
      <w:r>
        <w:rPr>
          <w:rFonts w:ascii="Times New Roman" w:eastAsia="仿宋_GB2312" w:hAnsi="Times New Roman" w:cs="Times New Roman" w:hint="eastAsia"/>
          <w:sz w:val="30"/>
          <w:szCs w:val="30"/>
        </w:rPr>
        <w:t>遗址、</w:t>
      </w:r>
      <w:proofErr w:type="gramStart"/>
      <w:r>
        <w:rPr>
          <w:rFonts w:ascii="Times New Roman" w:eastAsia="仿宋_GB2312" w:hAnsi="Times New Roman" w:cs="Times New Roman" w:hint="eastAsia"/>
          <w:sz w:val="30"/>
          <w:szCs w:val="30"/>
        </w:rPr>
        <w:t>硕督十八</w:t>
      </w:r>
      <w:proofErr w:type="gramEnd"/>
      <w:r>
        <w:rPr>
          <w:rFonts w:ascii="Times New Roman" w:eastAsia="仿宋_GB2312" w:hAnsi="Times New Roman" w:cs="Times New Roman" w:hint="eastAsia"/>
          <w:sz w:val="30"/>
          <w:szCs w:val="30"/>
        </w:rPr>
        <w:t>军宿营地、</w:t>
      </w:r>
      <w:proofErr w:type="gramStart"/>
      <w:r>
        <w:rPr>
          <w:rFonts w:ascii="Times New Roman" w:eastAsia="仿宋_GB2312" w:hAnsi="Times New Roman" w:cs="Times New Roman" w:hint="eastAsia"/>
          <w:sz w:val="30"/>
          <w:szCs w:val="30"/>
        </w:rPr>
        <w:t>洛</w:t>
      </w:r>
      <w:proofErr w:type="gramEnd"/>
      <w:r>
        <w:rPr>
          <w:rFonts w:ascii="Times New Roman" w:eastAsia="仿宋_GB2312" w:hAnsi="Times New Roman" w:cs="Times New Roman" w:hint="eastAsia"/>
          <w:sz w:val="30"/>
          <w:szCs w:val="30"/>
        </w:rPr>
        <w:t>宗遗址、加玉扎嗄汉子沟摩崖石刻、加玉古桥和鲁康遗址、卡</w:t>
      </w:r>
      <w:proofErr w:type="gramStart"/>
      <w:r>
        <w:rPr>
          <w:rFonts w:ascii="Times New Roman" w:eastAsia="仿宋_GB2312" w:hAnsi="Times New Roman" w:cs="Times New Roman" w:hint="eastAsia"/>
          <w:sz w:val="30"/>
          <w:szCs w:val="30"/>
        </w:rPr>
        <w:t>萨</w:t>
      </w:r>
      <w:proofErr w:type="gramEnd"/>
      <w:r>
        <w:rPr>
          <w:rFonts w:ascii="Times New Roman" w:eastAsia="仿宋_GB2312" w:hAnsi="Times New Roman" w:cs="Times New Roman" w:hint="eastAsia"/>
          <w:sz w:val="30"/>
          <w:szCs w:val="30"/>
        </w:rPr>
        <w:t>宗古粮仓遗址、</w:t>
      </w:r>
      <w:proofErr w:type="gramStart"/>
      <w:r>
        <w:rPr>
          <w:rFonts w:ascii="Times New Roman" w:eastAsia="仿宋_GB2312" w:hAnsi="Times New Roman" w:cs="Times New Roman" w:hint="eastAsia"/>
          <w:sz w:val="30"/>
          <w:szCs w:val="30"/>
        </w:rPr>
        <w:t>拉荣八相塔</w:t>
      </w:r>
      <w:proofErr w:type="gramEnd"/>
      <w:r>
        <w:rPr>
          <w:rFonts w:ascii="Times New Roman" w:eastAsia="仿宋_GB2312" w:hAnsi="Times New Roman" w:cs="Times New Roman" w:hint="eastAsia"/>
          <w:sz w:val="30"/>
          <w:szCs w:val="30"/>
        </w:rPr>
        <w:t>殿遗址、秀旺</w:t>
      </w:r>
      <w:proofErr w:type="gramStart"/>
      <w:r>
        <w:rPr>
          <w:rFonts w:ascii="Times New Roman" w:eastAsia="仿宋_GB2312" w:hAnsi="Times New Roman" w:cs="Times New Roman" w:hint="eastAsia"/>
          <w:sz w:val="30"/>
          <w:szCs w:val="30"/>
        </w:rPr>
        <w:t>堆大型</w:t>
      </w:r>
      <w:proofErr w:type="gramEnd"/>
      <w:r>
        <w:rPr>
          <w:rFonts w:ascii="Times New Roman" w:eastAsia="仿宋_GB2312" w:hAnsi="Times New Roman" w:cs="Times New Roman" w:hint="eastAsia"/>
          <w:sz w:val="30"/>
          <w:szCs w:val="30"/>
        </w:rPr>
        <w:t>藏文石刻群、达吉塔林遗址、神槐树、</w:t>
      </w:r>
      <w:proofErr w:type="gramStart"/>
      <w:r>
        <w:rPr>
          <w:rFonts w:ascii="Times New Roman" w:eastAsia="仿宋_GB2312" w:hAnsi="Times New Roman" w:cs="Times New Roman" w:hint="eastAsia"/>
          <w:sz w:val="30"/>
          <w:szCs w:val="30"/>
        </w:rPr>
        <w:t>柔旺卡</w:t>
      </w:r>
      <w:proofErr w:type="gramEnd"/>
      <w:r>
        <w:rPr>
          <w:rFonts w:ascii="Times New Roman" w:eastAsia="仿宋_GB2312" w:hAnsi="Times New Roman" w:cs="Times New Roman" w:hint="eastAsia"/>
          <w:sz w:val="30"/>
          <w:szCs w:val="30"/>
        </w:rPr>
        <w:t>石棺墓、玖</w:t>
      </w:r>
      <w:proofErr w:type="gramStart"/>
      <w:r>
        <w:rPr>
          <w:rFonts w:ascii="Times New Roman" w:eastAsia="仿宋_GB2312" w:hAnsi="Times New Roman" w:cs="Times New Roman" w:hint="eastAsia"/>
          <w:sz w:val="30"/>
          <w:szCs w:val="30"/>
        </w:rPr>
        <w:t>玛</w:t>
      </w:r>
      <w:proofErr w:type="gramEnd"/>
      <w:r>
        <w:rPr>
          <w:rFonts w:ascii="Times New Roman" w:eastAsia="仿宋_GB2312" w:hAnsi="Times New Roman" w:cs="Times New Roman" w:hint="eastAsia"/>
          <w:sz w:val="30"/>
          <w:szCs w:val="30"/>
        </w:rPr>
        <w:t>墓葬群、布登宫石棺墓、烈士陵园、</w:t>
      </w:r>
      <w:proofErr w:type="gramStart"/>
      <w:r>
        <w:rPr>
          <w:rFonts w:ascii="Times New Roman" w:eastAsia="仿宋_GB2312" w:hAnsi="Times New Roman" w:cs="Times New Roman" w:hint="eastAsia"/>
          <w:sz w:val="30"/>
          <w:szCs w:val="30"/>
        </w:rPr>
        <w:t>硕督寺</w:t>
      </w:r>
      <w:proofErr w:type="gramEnd"/>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义章寺</w:t>
      </w:r>
      <w:proofErr w:type="gramEnd"/>
      <w:r>
        <w:rPr>
          <w:rFonts w:ascii="Times New Roman" w:eastAsia="仿宋_GB2312" w:hAnsi="Times New Roman" w:cs="Times New Roman" w:hint="eastAsia"/>
          <w:sz w:val="30"/>
          <w:szCs w:val="30"/>
        </w:rPr>
        <w:t>、朗拉寺、</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托寺、拉卡寺、达吉寺、查根寺等，具有较高的文化价值。</w:t>
      </w:r>
    </w:p>
    <w:p w14:paraId="05F7640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lang w:val="zh-CN"/>
        </w:rPr>
        <w:t>（三）</w:t>
      </w:r>
      <w:r>
        <w:rPr>
          <w:rFonts w:ascii="Times New Roman" w:eastAsia="楷体_GB2312" w:hAnsi="Times New Roman" w:cs="Times New Roman" w:hint="eastAsia"/>
          <w:b/>
          <w:bCs/>
          <w:sz w:val="30"/>
          <w:szCs w:val="30"/>
          <w:lang w:val="zh-CN"/>
        </w:rPr>
        <w:t>产业结构逐渐优化，经济发展势头未来可期</w:t>
      </w:r>
    </w:p>
    <w:p w14:paraId="7EC58887"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洛隆县深入落实自治区“两屏四地</w:t>
      </w:r>
      <w:proofErr w:type="gramStart"/>
      <w:r>
        <w:rPr>
          <w:rFonts w:ascii="Times New Roman" w:eastAsia="仿宋_GB2312" w:hAnsi="Times New Roman" w:cs="Times New Roman" w:hint="eastAsia"/>
          <w:sz w:val="30"/>
          <w:szCs w:val="30"/>
        </w:rPr>
        <w:t>一</w:t>
      </w:r>
      <w:proofErr w:type="gramEnd"/>
      <w:r>
        <w:rPr>
          <w:rFonts w:ascii="Times New Roman" w:eastAsia="仿宋_GB2312" w:hAnsi="Times New Roman" w:cs="Times New Roman" w:hint="eastAsia"/>
          <w:sz w:val="30"/>
          <w:szCs w:val="30"/>
        </w:rPr>
        <w:t>通道”发展思路、“</w:t>
      </w:r>
      <w:proofErr w:type="gramStart"/>
      <w:r>
        <w:rPr>
          <w:rFonts w:ascii="Times New Roman" w:eastAsia="仿宋_GB2312" w:hAnsi="Times New Roman" w:cs="Times New Roman" w:hint="eastAsia"/>
          <w:sz w:val="30"/>
          <w:szCs w:val="30"/>
        </w:rPr>
        <w:t>一</w:t>
      </w:r>
      <w:proofErr w:type="gramEnd"/>
      <w:r>
        <w:rPr>
          <w:rFonts w:ascii="Times New Roman" w:eastAsia="仿宋_GB2312" w:hAnsi="Times New Roman" w:cs="Times New Roman" w:hint="eastAsia"/>
          <w:sz w:val="30"/>
          <w:szCs w:val="30"/>
        </w:rPr>
        <w:t>核一圈两带三区”发展新格局和昌都建设</w:t>
      </w:r>
      <w:proofErr w:type="gramStart"/>
      <w:r>
        <w:rPr>
          <w:rFonts w:ascii="Times New Roman" w:eastAsia="仿宋_GB2312" w:hAnsi="Times New Roman" w:cs="Times New Roman" w:hint="eastAsia"/>
          <w:sz w:val="30"/>
          <w:szCs w:val="30"/>
        </w:rPr>
        <w:t>藏东强</w:t>
      </w:r>
      <w:proofErr w:type="gramEnd"/>
      <w:r>
        <w:rPr>
          <w:rFonts w:ascii="Times New Roman" w:eastAsia="仿宋_GB2312" w:hAnsi="Times New Roman" w:cs="Times New Roman" w:hint="eastAsia"/>
          <w:sz w:val="30"/>
          <w:szCs w:val="30"/>
        </w:rPr>
        <w:t>市的任务要求。</w:t>
      </w:r>
      <w:r>
        <w:rPr>
          <w:rFonts w:ascii="Times New Roman" w:eastAsia="仿宋_GB2312" w:hAnsi="Times New Roman" w:cs="Times New Roman" w:hint="eastAsia"/>
          <w:sz w:val="30"/>
          <w:szCs w:val="30"/>
        </w:rPr>
        <w:lastRenderedPageBreak/>
        <w:t>依托自然资源建立清洁能源开发示范基地，合理有序开发水能和太阳能，建设一批光伏电站和水电站、开发温泉利用；依托农业区位定位建设特色精品农产品供给基地，借助“洛宗”糌粑口碑和品牌影响力，提升特色青稞系列，建立糌粑饼干、青稞挂面、糕点、青稞米生产基地；建立温室大棚蔬菜、苗圃种植基地；成立专项产品供销合作社，采取建立公司</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合作社</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基地</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农户的模式完成种植任务；推进特色文化产品，</w:t>
      </w:r>
      <w:proofErr w:type="gramStart"/>
      <w:r>
        <w:rPr>
          <w:rFonts w:ascii="Times New Roman" w:eastAsia="仿宋_GB2312" w:hAnsi="Times New Roman" w:cs="Times New Roman" w:hint="eastAsia"/>
          <w:sz w:val="30"/>
          <w:szCs w:val="30"/>
        </w:rPr>
        <w:t>在做优糌粑</w:t>
      </w:r>
      <w:proofErr w:type="gramEnd"/>
      <w:r>
        <w:rPr>
          <w:rFonts w:ascii="Times New Roman" w:eastAsia="仿宋_GB2312" w:hAnsi="Times New Roman" w:cs="Times New Roman" w:hint="eastAsia"/>
          <w:sz w:val="30"/>
          <w:szCs w:val="30"/>
        </w:rPr>
        <w:t>产品和米汉堡的基础上，大力开展</w:t>
      </w:r>
      <w:proofErr w:type="gramStart"/>
      <w:r>
        <w:rPr>
          <w:rFonts w:ascii="Times New Roman" w:eastAsia="仿宋_GB2312" w:hAnsi="Times New Roman" w:cs="Times New Roman" w:hint="eastAsia"/>
          <w:sz w:val="30"/>
          <w:szCs w:val="30"/>
        </w:rPr>
        <w:t>洛宗文化</w:t>
      </w:r>
      <w:proofErr w:type="gramEnd"/>
      <w:r>
        <w:rPr>
          <w:rFonts w:ascii="Times New Roman" w:eastAsia="仿宋_GB2312" w:hAnsi="Times New Roman" w:cs="Times New Roman" w:hint="eastAsia"/>
          <w:sz w:val="30"/>
          <w:szCs w:val="30"/>
        </w:rPr>
        <w:t>特色产品，林下资源加工包装等形成品牌一体化推进；在藏香刀加工、陶艺技术、绘画加工、根雕技术、民族服饰等融入藏东特色文化和藏汉交融文化，使各类产品富有特色内涵，促进第二产业发展。深入挖掘热巴文化、茶马古道文化、</w:t>
      </w:r>
      <w:proofErr w:type="gramStart"/>
      <w:r>
        <w:rPr>
          <w:rFonts w:ascii="Times New Roman" w:eastAsia="仿宋_GB2312" w:hAnsi="Times New Roman" w:cs="Times New Roman" w:hint="eastAsia"/>
          <w:sz w:val="30"/>
          <w:szCs w:val="30"/>
        </w:rPr>
        <w:t>洛</w:t>
      </w:r>
      <w:proofErr w:type="gramEnd"/>
      <w:r>
        <w:rPr>
          <w:rFonts w:ascii="Times New Roman" w:eastAsia="仿宋_GB2312" w:hAnsi="Times New Roman" w:cs="Times New Roman" w:hint="eastAsia"/>
          <w:sz w:val="30"/>
          <w:szCs w:val="30"/>
        </w:rPr>
        <w:t>宗糌粑文化、藏家民</w:t>
      </w:r>
      <w:proofErr w:type="gramStart"/>
      <w:r>
        <w:rPr>
          <w:rFonts w:ascii="Times New Roman" w:eastAsia="仿宋_GB2312" w:hAnsi="Times New Roman" w:cs="Times New Roman" w:hint="eastAsia"/>
          <w:sz w:val="30"/>
          <w:szCs w:val="30"/>
        </w:rPr>
        <w:t>宿</w:t>
      </w:r>
      <w:proofErr w:type="gramEnd"/>
      <w:r>
        <w:rPr>
          <w:rFonts w:ascii="Times New Roman" w:eastAsia="仿宋_GB2312" w:hAnsi="Times New Roman" w:cs="Times New Roman" w:hint="eastAsia"/>
          <w:sz w:val="30"/>
          <w:szCs w:val="30"/>
        </w:rPr>
        <w:t>文化、农耕文化、自然生态文化、宗教特色文化，保护性开发怒江峡谷、巴宗峡谷、卓玛朗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、巴洞</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念青唐古拉山等自然景观，加快以“农家乐、藏家乐”为代表的乡村旅游发展步伐，着力发展富有洛隆特色的探秘游、体验游、观景游、购物游、乡村游、红色文化游、乡村休闲游、山水生态游等，努力打造文化旅游胜地。</w:t>
      </w:r>
      <w:r>
        <w:rPr>
          <w:rFonts w:ascii="Times New Roman" w:eastAsia="仿宋_GB2312" w:hAnsi="Times New Roman" w:cs="Times New Roman" w:hint="eastAsia"/>
          <w:sz w:val="30"/>
          <w:szCs w:val="30"/>
        </w:rPr>
        <w:t xml:space="preserve"> </w:t>
      </w:r>
    </w:p>
    <w:p w14:paraId="7B13AC6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lang w:val="zh-CN"/>
        </w:rPr>
        <w:t>（四）</w:t>
      </w:r>
      <w:r>
        <w:rPr>
          <w:rFonts w:ascii="Times New Roman" w:eastAsia="楷体_GB2312" w:hAnsi="Times New Roman" w:cs="Times New Roman" w:hint="eastAsia"/>
          <w:b/>
          <w:bCs/>
          <w:sz w:val="30"/>
          <w:szCs w:val="30"/>
          <w:lang w:val="zh-CN"/>
        </w:rPr>
        <w:t>原生态程度高，后发优势凸显</w:t>
      </w:r>
    </w:p>
    <w:p w14:paraId="3CC929D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西藏一直以来就有“最后一片净土”的美誉，洛隆县委县政府长期以来十分重视生态环境的保护工作，多年来大力开展植树造林、</w:t>
      </w:r>
      <w:proofErr w:type="gramStart"/>
      <w:r>
        <w:rPr>
          <w:rFonts w:ascii="Times New Roman" w:eastAsia="仿宋_GB2312" w:hAnsi="Times New Roman" w:cs="Times New Roman" w:hint="eastAsia"/>
          <w:sz w:val="30"/>
          <w:szCs w:val="30"/>
        </w:rPr>
        <w:t>退牧还草</w:t>
      </w:r>
      <w:proofErr w:type="gramEnd"/>
      <w:r>
        <w:rPr>
          <w:rFonts w:ascii="Times New Roman" w:eastAsia="仿宋_GB2312" w:hAnsi="Times New Roman" w:cs="Times New Roman" w:hint="eastAsia"/>
          <w:sz w:val="30"/>
          <w:szCs w:val="30"/>
        </w:rPr>
        <w:t>（湿）及草原生态治理，全力开展污染防止攻坚战，保持了较好的生态环境，避免了先污染后治理的发展模式。在生态环境成为稀缺资源的发展背景下，洛隆县虽然经济基础差，发展能力有限，经济综合实力薄弱，但优越的原生态环境能成为洛隆县发展的后发优势。由于先期污染少，原生态程度高，在生态文明城市建设过程中对生态治理消耗的资金投入少，经济压力小，更有利于生态环境的建设，后发优势凸显。</w:t>
      </w:r>
      <w:proofErr w:type="gramStart"/>
      <w:r>
        <w:rPr>
          <w:rFonts w:ascii="Times New Roman" w:eastAsia="仿宋_GB2312" w:hAnsi="Times New Roman" w:cs="Times New Roman" w:hint="eastAsia"/>
          <w:sz w:val="30"/>
          <w:szCs w:val="30"/>
        </w:rPr>
        <w:t>随着昌</w:t>
      </w:r>
      <w:proofErr w:type="gramEnd"/>
      <w:r>
        <w:rPr>
          <w:rFonts w:ascii="Times New Roman" w:eastAsia="仿宋_GB2312" w:hAnsi="Times New Roman" w:cs="Times New Roman" w:hint="eastAsia"/>
          <w:sz w:val="30"/>
          <w:szCs w:val="30"/>
        </w:rPr>
        <w:t>都市对市</w:t>
      </w:r>
      <w:r>
        <w:rPr>
          <w:rFonts w:ascii="Times New Roman" w:eastAsia="仿宋_GB2312" w:hAnsi="Times New Roman" w:cs="Times New Roman" w:hint="eastAsia"/>
          <w:sz w:val="30"/>
          <w:szCs w:val="30"/>
        </w:rPr>
        <w:lastRenderedPageBreak/>
        <w:t>域内规划定位的完善，洛隆县产业结构的调整，交通、电力等条件的改善，加强生态环境的保护工作，洛隆县的后发优势会逐步凸显，生态文明建设必将成为洛隆经济崛起的重要引擎。</w:t>
      </w:r>
    </w:p>
    <w:p w14:paraId="0C5792F3"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lang w:val="zh-CN"/>
        </w:rPr>
        <w:t>（五）</w:t>
      </w:r>
      <w:r>
        <w:rPr>
          <w:rFonts w:ascii="Times New Roman" w:eastAsia="楷体_GB2312" w:hAnsi="Times New Roman" w:cs="Times New Roman" w:hint="eastAsia"/>
          <w:b/>
          <w:bCs/>
          <w:sz w:val="30"/>
          <w:szCs w:val="30"/>
        </w:rPr>
        <w:t>全县齐动员</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示范创建基础较好</w:t>
      </w:r>
    </w:p>
    <w:p w14:paraId="16AD265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委、县政府始终牢固树立“绿水青山、冰天雪地就是金山银山”的理念，积极推动生态文明建设，始终坚持“创新、协调、绿色、开放、共享”的发展，正确处理发展和生态之间的关系，把生态文明建设放在更加突出的位置，努力建设“山青水净坡绿天蓝”新洛隆及怒江流域重要生态保护地。</w:t>
      </w:r>
    </w:p>
    <w:p w14:paraId="38E7647D" w14:textId="39D90D8E" w:rsidR="00C249EF" w:rsidRDefault="00000000" w:rsidP="00227FB9">
      <w:pPr>
        <w:adjustRightInd w:val="0"/>
        <w:snapToGrid w:val="0"/>
        <w:spacing w:line="500" w:lineRule="exact"/>
        <w:ind w:firstLineChars="200" w:firstLine="600"/>
        <w:rPr>
          <w:rFonts w:ascii="Times New Roman" w:eastAsia="仿宋" w:hAnsi="Times New Roman" w:cs="Times New Roman"/>
          <w:sz w:val="28"/>
          <w:szCs w:val="28"/>
        </w:rPr>
      </w:pPr>
      <w:r>
        <w:rPr>
          <w:rFonts w:ascii="Times New Roman" w:eastAsia="仿宋_GB2312" w:hAnsi="Times New Roman" w:cs="Times New Roman" w:hint="eastAsia"/>
          <w:sz w:val="30"/>
          <w:szCs w:val="30"/>
        </w:rPr>
        <w:t>近年来洛隆县把经济社会发展同生态文明建设相结合，以创建国家生态文明建设示范县工作为引领，围绕“美丽新洛隆”建设目标，确保各乡镇、各部门协调联动，积极投入人力、物力、财力开展生态文明综合整治。通过</w:t>
      </w:r>
      <w:r>
        <w:rPr>
          <w:rFonts w:ascii="Times New Roman" w:eastAsia="仿宋_GB2312" w:hAnsi="Times New Roman" w:cs="Times New Roman"/>
          <w:sz w:val="30"/>
          <w:szCs w:val="30"/>
        </w:rPr>
        <w:t>加大环保领域财政投入，加快大气污染治理、城镇生活垃圾治理、城镇生活污水治理以及乡镇集中式饮用水源地规范化建设，</w:t>
      </w:r>
      <w:r>
        <w:rPr>
          <w:rFonts w:ascii="Times New Roman" w:eastAsia="仿宋_GB2312" w:hAnsi="Times New Roman" w:cs="Times New Roman" w:hint="eastAsia"/>
          <w:sz w:val="30"/>
          <w:szCs w:val="30"/>
        </w:rPr>
        <w:t>使县域</w:t>
      </w:r>
      <w:r>
        <w:rPr>
          <w:rFonts w:ascii="Times New Roman" w:eastAsia="仿宋_GB2312" w:hAnsi="Times New Roman" w:cs="Times New Roman"/>
          <w:sz w:val="30"/>
          <w:szCs w:val="30"/>
        </w:rPr>
        <w:t>环境质量居全市前列；出台</w:t>
      </w:r>
      <w:r>
        <w:rPr>
          <w:rFonts w:ascii="Times New Roman" w:eastAsia="仿宋_GB2312" w:hAnsi="Times New Roman" w:cs="Times New Roman" w:hint="eastAsia"/>
          <w:sz w:val="30"/>
          <w:szCs w:val="30"/>
        </w:rPr>
        <w:t>并严格实施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县农村人居环境整治三年行动实施方案》，加快农业废弃物综合利用、畜禽粪便综合利用、无害</w:t>
      </w:r>
      <w:proofErr w:type="gramStart"/>
      <w:r>
        <w:rPr>
          <w:rFonts w:ascii="Times New Roman" w:eastAsia="仿宋_GB2312" w:hAnsi="Times New Roman" w:cs="Times New Roman"/>
          <w:sz w:val="30"/>
          <w:szCs w:val="30"/>
        </w:rPr>
        <w:t>化卫生</w:t>
      </w:r>
      <w:proofErr w:type="gramEnd"/>
      <w:r>
        <w:rPr>
          <w:rFonts w:ascii="Times New Roman" w:eastAsia="仿宋_GB2312" w:hAnsi="Times New Roman" w:cs="Times New Roman"/>
          <w:sz w:val="30"/>
          <w:szCs w:val="30"/>
        </w:rPr>
        <w:t>厕所普及等农村人居环境改善</w:t>
      </w:r>
      <w:r>
        <w:rPr>
          <w:rFonts w:ascii="Times New Roman" w:eastAsia="仿宋_GB2312" w:hAnsi="Times New Roman" w:cs="Times New Roman" w:hint="eastAsia"/>
          <w:sz w:val="30"/>
          <w:szCs w:val="30"/>
        </w:rPr>
        <w:t>；持续开展生态文明宣传教育活动</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大力营造全社会齐动员、共参与着力创建生态文明示范创建的浓厚氛围。洛隆县已成功创建完成</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个自治区生态文明建设示范村，剩余示范村、示范乡（镇）的创建工作正在积极推进当中</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rPr>
        <w:t>全县示范创建基础较好。</w:t>
      </w:r>
    </w:p>
    <w:p w14:paraId="2006D685" w14:textId="77777777" w:rsidR="00C249EF" w:rsidRDefault="00000000">
      <w:pPr>
        <w:spacing w:line="580" w:lineRule="exact"/>
        <w:jc w:val="center"/>
        <w:outlineLvl w:val="1"/>
        <w:rPr>
          <w:rFonts w:ascii="Times New Roman" w:eastAsia="黑体" w:hAnsi="Times New Roman" w:cs="Times New Roman"/>
          <w:bCs/>
          <w:sz w:val="32"/>
          <w:szCs w:val="32"/>
        </w:rPr>
      </w:pPr>
      <w:bookmarkStart w:id="13" w:name="_Toc524444960"/>
      <w:bookmarkStart w:id="14" w:name="_Toc528335014"/>
      <w:bookmarkStart w:id="15" w:name="_Toc16177"/>
      <w:bookmarkStart w:id="16" w:name="_Toc522718928"/>
      <w:bookmarkStart w:id="17" w:name="_Toc28770"/>
      <w:bookmarkStart w:id="18" w:name="_Toc26410"/>
      <w:bookmarkStart w:id="19" w:name="_Toc29361"/>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bookmarkEnd w:id="13"/>
      <w:bookmarkEnd w:id="14"/>
      <w:bookmarkEnd w:id="15"/>
      <w:bookmarkEnd w:id="16"/>
      <w:r>
        <w:rPr>
          <w:rFonts w:ascii="Times New Roman" w:eastAsia="黑体" w:hAnsi="Times New Roman" w:cs="Times New Roman"/>
          <w:bCs/>
          <w:sz w:val="32"/>
          <w:szCs w:val="32"/>
        </w:rPr>
        <w:t>制约因素</w:t>
      </w:r>
      <w:bookmarkEnd w:id="17"/>
      <w:bookmarkEnd w:id="18"/>
      <w:bookmarkEnd w:id="19"/>
    </w:p>
    <w:p w14:paraId="41606E41"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rPr>
        <w:t>（一）</w:t>
      </w:r>
      <w:r>
        <w:rPr>
          <w:rFonts w:ascii="Times New Roman" w:eastAsia="楷体_GB2312" w:hAnsi="Times New Roman" w:cs="Times New Roman"/>
          <w:b/>
          <w:bCs/>
          <w:sz w:val="30"/>
          <w:szCs w:val="30"/>
          <w:lang w:val="zh-CN"/>
        </w:rPr>
        <w:t>经济总量不大，发展层级不高</w:t>
      </w:r>
    </w:p>
    <w:p w14:paraId="2B728776"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受基础条件的限制，洛隆县经济总量规模小，发展层次低，基础薄弱，现代农业、绿色矿业、旅游业尚处于起步阶段，缺乏支柱产业和龙头企业，基础建设、投资以及财税收入过度依赖中</w:t>
      </w:r>
      <w:r>
        <w:rPr>
          <w:rFonts w:ascii="Times New Roman" w:eastAsia="仿宋_GB2312" w:hAnsi="Times New Roman" w:cs="Times New Roman" w:hint="eastAsia"/>
          <w:sz w:val="30"/>
          <w:szCs w:val="30"/>
        </w:rPr>
        <w:lastRenderedPageBreak/>
        <w:t>央资金、对口援藏资金；全县产业发展层次低，第一产业在国民经济中</w:t>
      </w:r>
      <w:proofErr w:type="gramStart"/>
      <w:r>
        <w:rPr>
          <w:rFonts w:ascii="Times New Roman" w:eastAsia="仿宋_GB2312" w:hAnsi="Times New Roman" w:cs="Times New Roman" w:hint="eastAsia"/>
          <w:sz w:val="30"/>
          <w:szCs w:val="30"/>
        </w:rPr>
        <w:t>占比较</w:t>
      </w:r>
      <w:proofErr w:type="gramEnd"/>
      <w:r>
        <w:rPr>
          <w:rFonts w:ascii="Times New Roman" w:eastAsia="仿宋_GB2312" w:hAnsi="Times New Roman" w:cs="Times New Roman" w:hint="eastAsia"/>
          <w:sz w:val="30"/>
          <w:szCs w:val="30"/>
        </w:rPr>
        <w:t>大，第二产业基础薄弱，发展水平低，发展难度大，第三产业发展缓慢；产业链建立不完善，支柱产业和优势产业缺乏规模和宣传，对国家投资的依赖性很强；产业升级困难多，多元产业支撑体系尚未形成；城乡发展差距较大，城镇化水平较低，迫切需要改善乡村发展环境和发展条件。</w:t>
      </w:r>
    </w:p>
    <w:p w14:paraId="63C37728"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农业发展处于较初级阶段，机械化程度不高，缺乏科技支撑，抵御自然灾害能力弱；畜牧业作为一产的主要收入，受当地自然条件的限制，产品难以走出去，生产经营模式缺乏科学引导，产业链不完善，决定了经济发展受限；种植业起步晚，土地贫瘠，产量低，运输困难，基本自产自销。</w:t>
      </w:r>
    </w:p>
    <w:p w14:paraId="5CBF29B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二产业受自然环境的影响，基础薄弱，发展水平低且单一，发展难度大，不稳定程度高；洛隆县主要的第二产业为砂石矿采场、水电站、光伏电站、民族特色食品、服装加工、建筑业等，企业规模偏小，工业集中化程度低，没有形成规模性的产业集中地。</w:t>
      </w:r>
    </w:p>
    <w:p w14:paraId="2CAF8EA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rPr>
        <w:t>第三产业主要依靠政府推动发展，整体发展缓慢；受经济条件的限制，第三产业的开发时间较晚，发展不完善；自然景观、景区的开发、文化价值的挖掘深度不够，基础设施建设不完善，宣传力度不够，旅游附加产业结构层次偏低，传统商品占比过大，旅客消费不足</w:t>
      </w:r>
      <w:r>
        <w:rPr>
          <w:rFonts w:ascii="Times New Roman" w:eastAsia="仿宋_GB2312" w:hAnsi="Times New Roman" w:cs="Times New Roman"/>
          <w:sz w:val="30"/>
          <w:szCs w:val="30"/>
        </w:rPr>
        <w:t>。</w:t>
      </w:r>
    </w:p>
    <w:p w14:paraId="660028E1"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rPr>
        <w:t>（二）</w:t>
      </w:r>
      <w:r>
        <w:rPr>
          <w:rFonts w:ascii="Times New Roman" w:eastAsia="楷体_GB2312" w:hAnsi="Times New Roman" w:cs="Times New Roman" w:hint="eastAsia"/>
          <w:b/>
          <w:bCs/>
          <w:sz w:val="30"/>
          <w:szCs w:val="30"/>
          <w:lang w:val="zh-CN"/>
        </w:rPr>
        <w:t>生态系统脆弱，修复治理难度大</w:t>
      </w:r>
    </w:p>
    <w:p w14:paraId="2F2D30E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地处怒江流域上游，是我国重要的生物多样性保护、水源涵养以及水土保持地，生态功能重要、生态效应敏感，是三江流域生态安全屏障的重要组成部分。洛隆地理位置特殊，地质结构不稳定，境内地震、泥石流、崩塌、滑坡、</w:t>
      </w:r>
      <w:proofErr w:type="gramStart"/>
      <w:r>
        <w:rPr>
          <w:rFonts w:ascii="Times New Roman" w:eastAsia="仿宋_GB2312" w:hAnsi="Times New Roman" w:cs="Times New Roman" w:hint="eastAsia"/>
          <w:sz w:val="30"/>
          <w:szCs w:val="30"/>
        </w:rPr>
        <w:t>冻胀融沉等</w:t>
      </w:r>
      <w:proofErr w:type="gramEnd"/>
      <w:r>
        <w:rPr>
          <w:rFonts w:ascii="Times New Roman" w:eastAsia="仿宋_GB2312" w:hAnsi="Times New Roman" w:cs="Times New Roman" w:hint="eastAsia"/>
          <w:sz w:val="30"/>
          <w:szCs w:val="30"/>
        </w:rPr>
        <w:t>地质灾害频发；海拔偏高，高寒缺氧，降水集中，土地贫瘠，水土流</w:t>
      </w:r>
      <w:r>
        <w:rPr>
          <w:rFonts w:ascii="Times New Roman" w:eastAsia="仿宋_GB2312" w:hAnsi="Times New Roman" w:cs="Times New Roman" w:hint="eastAsia"/>
          <w:sz w:val="30"/>
          <w:szCs w:val="30"/>
        </w:rPr>
        <w:lastRenderedPageBreak/>
        <w:t>失风险整体偏高；植被变化情况总体向好，</w:t>
      </w:r>
      <w:proofErr w:type="gramStart"/>
      <w:r>
        <w:rPr>
          <w:rFonts w:ascii="Times New Roman" w:eastAsia="仿宋_GB2312" w:hAnsi="Times New Roman" w:cs="Times New Roman" w:hint="eastAsia"/>
          <w:sz w:val="30"/>
          <w:szCs w:val="30"/>
        </w:rPr>
        <w:t>但腊久乡</w:t>
      </w:r>
      <w:proofErr w:type="gramEnd"/>
      <w:r>
        <w:rPr>
          <w:rFonts w:ascii="Times New Roman" w:eastAsia="仿宋_GB2312" w:hAnsi="Times New Roman" w:cs="Times New Roman" w:hint="eastAsia"/>
          <w:sz w:val="30"/>
          <w:szCs w:val="30"/>
        </w:rPr>
        <w:t>等部分区域存在恶化趋势。总体来说，洛隆县</w:t>
      </w:r>
      <w:r>
        <w:rPr>
          <w:rFonts w:ascii="Times New Roman" w:eastAsia="仿宋_GB2312" w:hAnsi="Times New Roman" w:cs="Times New Roman" w:hint="eastAsia"/>
          <w:sz w:val="30"/>
          <w:szCs w:val="30"/>
          <w:lang w:val="zh-CN"/>
        </w:rPr>
        <w:t>生态系统脆弱</w:t>
      </w:r>
      <w:r>
        <w:rPr>
          <w:rFonts w:ascii="Times New Roman" w:eastAsia="仿宋_GB2312" w:hAnsi="Times New Roman" w:cs="Times New Roman" w:hint="eastAsia"/>
          <w:sz w:val="30"/>
          <w:szCs w:val="30"/>
        </w:rPr>
        <w:t>，一旦发生自然灾害，恢复治理难度极大，对社会经济和生态文明建设有一定制约。</w:t>
      </w:r>
    </w:p>
    <w:p w14:paraId="73B90C3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0" w:name="_Toc604"/>
      <w:r>
        <w:rPr>
          <w:rFonts w:ascii="Times New Roman" w:eastAsia="楷体_GB2312" w:hAnsi="Times New Roman" w:cs="Times New Roman"/>
          <w:b/>
          <w:bCs/>
          <w:sz w:val="30"/>
          <w:szCs w:val="30"/>
        </w:rPr>
        <w:t>（三）</w:t>
      </w:r>
      <w:bookmarkEnd w:id="20"/>
      <w:r>
        <w:rPr>
          <w:rFonts w:ascii="Times New Roman" w:eastAsia="楷体_GB2312" w:hAnsi="Times New Roman" w:cs="Times New Roman"/>
          <w:b/>
          <w:bCs/>
          <w:sz w:val="30"/>
          <w:szCs w:val="30"/>
          <w:lang w:val="zh-CN"/>
        </w:rPr>
        <w:t>基础设施存在短板</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制约生态文明建设</w:t>
      </w:r>
    </w:p>
    <w:p w14:paraId="1D168A13" w14:textId="054B1AD2"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县交通区位条件一般，交通基础设施较落后，交通运输仍然不能适应国民经济和社会快速发展的需要，交通矛盾较突出。</w:t>
      </w:r>
      <w:r>
        <w:rPr>
          <w:rFonts w:ascii="Times New Roman" w:eastAsia="仿宋_GB2312" w:hAnsi="Times New Roman" w:cs="Times New Roman" w:hint="eastAsia"/>
          <w:sz w:val="30"/>
          <w:szCs w:val="30"/>
        </w:rPr>
        <w:t>目前对外交通仅仅依靠国道</w:t>
      </w:r>
      <w:r>
        <w:rPr>
          <w:rFonts w:ascii="Times New Roman" w:eastAsia="仿宋_GB2312" w:hAnsi="Times New Roman" w:cs="Times New Roman" w:hint="eastAsia"/>
          <w:sz w:val="30"/>
          <w:szCs w:val="30"/>
        </w:rPr>
        <w:t>349</w:t>
      </w:r>
      <w:r>
        <w:rPr>
          <w:rFonts w:ascii="Times New Roman" w:eastAsia="仿宋_GB2312" w:hAnsi="Times New Roman" w:cs="Times New Roman" w:hint="eastAsia"/>
          <w:sz w:val="30"/>
          <w:szCs w:val="30"/>
        </w:rPr>
        <w:t>，对外连接通道严重不足，洛隆至丁青、</w:t>
      </w:r>
      <w:proofErr w:type="gramStart"/>
      <w:r>
        <w:rPr>
          <w:rFonts w:ascii="Times New Roman" w:eastAsia="仿宋_GB2312" w:hAnsi="Times New Roman" w:cs="Times New Roman" w:hint="eastAsia"/>
          <w:sz w:val="30"/>
          <w:szCs w:val="30"/>
        </w:rPr>
        <w:t>洛隆至类乌</w:t>
      </w:r>
      <w:proofErr w:type="gramEnd"/>
      <w:r>
        <w:rPr>
          <w:rFonts w:ascii="Times New Roman" w:eastAsia="仿宋_GB2312" w:hAnsi="Times New Roman" w:cs="Times New Roman" w:hint="eastAsia"/>
          <w:sz w:val="30"/>
          <w:szCs w:val="30"/>
        </w:rPr>
        <w:t>齐等重要断头路未打通，缺乏高速公路、铁路、航空等便捷交通方式的支撑，对群众出行、旅游景区开发、经济社会发展产生了制约；内部交通方面，</w:t>
      </w:r>
      <w:r>
        <w:rPr>
          <w:rFonts w:ascii="Times New Roman" w:eastAsia="仿宋_GB2312" w:hAnsi="Times New Roman" w:cs="Times New Roman" w:hint="eastAsia"/>
          <w:sz w:val="30"/>
          <w:szCs w:val="30"/>
        </w:rPr>
        <w:t>33</w:t>
      </w:r>
      <w:r w:rsidR="00676127">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个自然村公路通达率为</w:t>
      </w:r>
      <w:r>
        <w:rPr>
          <w:rFonts w:ascii="Times New Roman" w:eastAsia="仿宋_GB2312" w:hAnsi="Times New Roman" w:cs="Times New Roman" w:hint="eastAsia"/>
          <w:sz w:val="30"/>
          <w:szCs w:val="30"/>
        </w:rPr>
        <w:t>69.3%</w:t>
      </w:r>
      <w:r>
        <w:rPr>
          <w:rFonts w:ascii="Times New Roman" w:eastAsia="仿宋_GB2312" w:hAnsi="Times New Roman" w:cs="Times New Roman" w:hint="eastAsia"/>
          <w:sz w:val="30"/>
          <w:szCs w:val="30"/>
        </w:rPr>
        <w:t>，群众存在出行险、出行难的问题，且当地村因交通因素致使群众生活、生产受到一定的影响；公路密度仅为全国平均水平的四分之一。</w:t>
      </w:r>
    </w:p>
    <w:p w14:paraId="04BBCA8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全县供水、供电、通讯等设施亦存在“最后一公里”不畅通问题。农村部分变电设施是农</w:t>
      </w:r>
      <w:proofErr w:type="gramStart"/>
      <w:r>
        <w:rPr>
          <w:rFonts w:ascii="Times New Roman" w:eastAsia="仿宋_GB2312" w:hAnsi="Times New Roman" w:cs="Times New Roman" w:hint="eastAsia"/>
          <w:sz w:val="30"/>
          <w:szCs w:val="30"/>
        </w:rPr>
        <w:t>网时期</w:t>
      </w:r>
      <w:proofErr w:type="gramEnd"/>
      <w:r>
        <w:rPr>
          <w:rFonts w:ascii="Times New Roman" w:eastAsia="仿宋_GB2312" w:hAnsi="Times New Roman" w:cs="Times New Roman" w:hint="eastAsia"/>
          <w:sz w:val="30"/>
          <w:szCs w:val="30"/>
        </w:rPr>
        <w:t>建设，供电质量和负荷无法满足经济社会发展实际需要，部分供电设施老化，年久失修；全县多区域通信网络信号较差；教育、医疗卫生、交通、就业保障、文化、市政等各方面的公共服务供给还不够充分，离群众的需求还有差距。</w:t>
      </w:r>
    </w:p>
    <w:p w14:paraId="33566049"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rPr>
        <w:t>全县城镇化进程缓慢，城镇化严重不足。</w:t>
      </w:r>
      <w:r>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21</w:t>
      </w:r>
      <w:r>
        <w:rPr>
          <w:rFonts w:ascii="Times New Roman" w:eastAsia="仿宋_GB2312" w:hAnsi="Times New Roman" w:cs="Times New Roman" w:hint="eastAsia"/>
          <w:sz w:val="30"/>
          <w:szCs w:val="30"/>
        </w:rPr>
        <w:t>年，洛隆县城镇化率达到</w:t>
      </w:r>
      <w:r>
        <w:rPr>
          <w:rFonts w:ascii="Times New Roman" w:eastAsia="仿宋_GB2312" w:hAnsi="Times New Roman" w:cs="Times New Roman"/>
          <w:sz w:val="30"/>
          <w:szCs w:val="30"/>
        </w:rPr>
        <w:t>8.5</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在与昌都市各县横向对比中，洛隆县城镇化率在全市较低，洛隆县需找到新的城镇增长动力。同时，城乡发展也不平衡，农牧区基本公共服务水平不高，教育、医疗、文化、社会保障、就业等领域工作在达到“两不愁三保障”的基础上，亟需对标各族群众日益增长的美好生活需要，提升供给质量</w:t>
      </w:r>
      <w:r>
        <w:rPr>
          <w:rFonts w:ascii="Times New Roman" w:eastAsia="仿宋_GB2312" w:hAnsi="Times New Roman" w:cs="Times New Roman"/>
          <w:sz w:val="30"/>
          <w:szCs w:val="30"/>
        </w:rPr>
        <w:t>。</w:t>
      </w:r>
      <w:bookmarkStart w:id="21" w:name="_Toc27424"/>
    </w:p>
    <w:p w14:paraId="13B89AED"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pPr>
    </w:p>
    <w:p w14:paraId="2C1C37BD"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lastRenderedPageBreak/>
        <w:t>（四）</w:t>
      </w:r>
      <w:r>
        <w:rPr>
          <w:rFonts w:ascii="Times New Roman" w:eastAsia="楷体_GB2312" w:hAnsi="Times New Roman" w:cs="Times New Roman" w:hint="eastAsia"/>
          <w:b/>
          <w:bCs/>
          <w:sz w:val="30"/>
          <w:szCs w:val="30"/>
        </w:rPr>
        <w:t>生态环境保护</w:t>
      </w:r>
      <w:r>
        <w:rPr>
          <w:rFonts w:ascii="Times New Roman" w:eastAsia="楷体_GB2312" w:hAnsi="Times New Roman" w:cs="Times New Roman" w:hint="eastAsia"/>
          <w:b/>
          <w:bCs/>
          <w:sz w:val="30"/>
          <w:szCs w:val="30"/>
          <w:lang w:val="zh-CN"/>
        </w:rPr>
        <w:t>能力薄弱，对生态文明建设支撑不足</w:t>
      </w:r>
    </w:p>
    <w:p w14:paraId="519305A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环保基础设施建设保障不足。环境基础设施建设缓慢，乡镇污水、生活垃圾处理等存在问题，各种工程建设和排污企业隐患问题依然存在，道路建设、砂石采挖、建筑施工等造成的生态修复问题尚未及时解决；城市建设过程</w:t>
      </w:r>
      <w:proofErr w:type="gramStart"/>
      <w:r>
        <w:rPr>
          <w:rFonts w:ascii="Times New Roman" w:eastAsia="仿宋_GB2312" w:hAnsi="Times New Roman" w:cs="Times New Roman" w:hint="eastAsia"/>
          <w:sz w:val="30"/>
          <w:szCs w:val="30"/>
        </w:rPr>
        <w:t>未设计</w:t>
      </w:r>
      <w:proofErr w:type="gramEnd"/>
      <w:r>
        <w:rPr>
          <w:rFonts w:ascii="Times New Roman" w:eastAsia="仿宋_GB2312" w:hAnsi="Times New Roman" w:cs="Times New Roman" w:hint="eastAsia"/>
          <w:sz w:val="30"/>
          <w:szCs w:val="30"/>
        </w:rPr>
        <w:t>收集初期雨水措施，城市污水处理厂采用的处理工艺达不到高标准水质要求，城市垃圾填埋场建设不规范，在垃圾的处理过程中操作不规范，台账不完整，城市垃圾分类设施投放点位少，在乡镇雨污分流不到位，直</w:t>
      </w:r>
      <w:proofErr w:type="gramStart"/>
      <w:r>
        <w:rPr>
          <w:rFonts w:ascii="Times New Roman" w:eastAsia="仿宋_GB2312" w:hAnsi="Times New Roman" w:cs="Times New Roman" w:hint="eastAsia"/>
          <w:sz w:val="30"/>
          <w:szCs w:val="30"/>
        </w:rPr>
        <w:t>排现象</w:t>
      </w:r>
      <w:proofErr w:type="gramEnd"/>
      <w:r>
        <w:rPr>
          <w:rFonts w:ascii="Times New Roman" w:eastAsia="仿宋_GB2312" w:hAnsi="Times New Roman" w:cs="Times New Roman" w:hint="eastAsia"/>
          <w:sz w:val="30"/>
          <w:szCs w:val="30"/>
        </w:rPr>
        <w:t>仍然存在；在农村农牧民生活污水处理问题基本未解决，缺乏固体废物、生活垃圾、危险废物等处理场所；饮用水水源地、分散式饮用水水源地未进行标准化建设和管理，存在一定的风险；城市规划和建设参差不齐，城市面貌和环境品质受到一定的影响。</w:t>
      </w:r>
    </w:p>
    <w:p w14:paraId="20AB6574" w14:textId="62E66ADB"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缺乏技术人员，监测、监管能力有限。洛隆县地域宽广，生态保护工作战线长，缺乏相关技术人员，环境执法监管力量薄弱，执法监管难度大，人员配置对工作开展形成了阻力。工作人员在工作中往往是多头兼顾，执法覆盖面、密度、时效、力度均跟不上环境保护发展的要求；生态环境监测和监管工作任务重，监测和监管力度不足。采用的监测技术手段相对落后，监管的频次要求不达标，技术人员不足监管能力层次较差，采用的监测基础设备落后，这些方面严重制约了政府部门对生态环境的保护和执法力度，可能导致数据不准确，以至于未能及时发现问题；现有技术人员和监管人员平时培养力度不强，技术人员技术相对缺乏，监管人员对工作程序、内容不熟练以及经验不足，缺乏系统性的培训和学习；生态环境保护机构建设相对较晚，机构的建设有待完善。</w:t>
      </w:r>
    </w:p>
    <w:p w14:paraId="6A5FCB69" w14:textId="77777777" w:rsidR="00C249EF" w:rsidRDefault="00000000">
      <w:pPr>
        <w:spacing w:line="580" w:lineRule="exact"/>
        <w:jc w:val="center"/>
        <w:outlineLvl w:val="1"/>
        <w:rPr>
          <w:rFonts w:ascii="Times New Roman" w:eastAsia="黑体" w:hAnsi="Times New Roman" w:cs="Times New Roman"/>
          <w:bCs/>
          <w:sz w:val="32"/>
          <w:szCs w:val="32"/>
        </w:rPr>
      </w:pPr>
      <w:bookmarkStart w:id="22" w:name="_Toc16619"/>
      <w:bookmarkStart w:id="23" w:name="_Toc6798"/>
      <w:bookmarkStart w:id="24" w:name="_Toc20428"/>
      <w:bookmarkEnd w:id="21"/>
      <w:r>
        <w:rPr>
          <w:rFonts w:ascii="Times New Roman" w:eastAsia="黑体" w:hAnsi="Times New Roman" w:cs="Times New Roman"/>
          <w:bCs/>
          <w:sz w:val="32"/>
          <w:szCs w:val="32"/>
        </w:rPr>
        <w:t>第三节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机遇与挑战</w:t>
      </w:r>
      <w:bookmarkEnd w:id="22"/>
      <w:bookmarkEnd w:id="23"/>
      <w:bookmarkEnd w:id="24"/>
    </w:p>
    <w:p w14:paraId="780B64C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 w:name="_Toc27463"/>
      <w:bookmarkStart w:id="26" w:name="_Toc535093388"/>
      <w:r>
        <w:rPr>
          <w:rFonts w:ascii="Times New Roman" w:eastAsia="楷体_GB2312" w:hAnsi="Times New Roman" w:cs="Times New Roman"/>
          <w:b/>
          <w:bCs/>
          <w:sz w:val="30"/>
          <w:szCs w:val="30"/>
        </w:rPr>
        <w:t>（一）面临的机遇</w:t>
      </w:r>
      <w:bookmarkEnd w:id="25"/>
      <w:bookmarkEnd w:id="26"/>
    </w:p>
    <w:p w14:paraId="68269DEE" w14:textId="77777777" w:rsidR="00C249EF" w:rsidRDefault="00000000">
      <w:pPr>
        <w:adjustRightInd w:val="0"/>
        <w:snapToGrid w:val="0"/>
        <w:spacing w:line="58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lang w:val="zh-CN"/>
        </w:rPr>
        <w:lastRenderedPageBreak/>
        <w:t>国家及自治区战略和政策带来的新机遇。</w:t>
      </w:r>
      <w:r>
        <w:rPr>
          <w:rFonts w:ascii="Times New Roman" w:eastAsia="仿宋_GB2312" w:hAnsi="Times New Roman" w:cs="Times New Roman"/>
          <w:sz w:val="30"/>
          <w:szCs w:val="30"/>
        </w:rPr>
        <w:t>未来一个时期，我国将畅通国内大循环，促进国内国际双循环，全面促进消费，拓展投资空间，推动形成强大国内市场，构建新发展格局，坚定支持民族地区加快发展，加大对欠发达地区财力支持，加强边疆地区建设，推进兴边富民</w:t>
      </w:r>
      <w:proofErr w:type="gramStart"/>
      <w:r>
        <w:rPr>
          <w:rFonts w:ascii="Times New Roman" w:eastAsia="仿宋_GB2312" w:hAnsi="Times New Roman" w:cs="Times New Roman"/>
          <w:sz w:val="30"/>
          <w:szCs w:val="30"/>
        </w:rPr>
        <w:t>和稳边固边</w:t>
      </w:r>
      <w:proofErr w:type="gramEnd"/>
      <w:r>
        <w:rPr>
          <w:rFonts w:ascii="Times New Roman" w:eastAsia="仿宋_GB2312" w:hAnsi="Times New Roman" w:cs="Times New Roman"/>
          <w:sz w:val="30"/>
          <w:szCs w:val="30"/>
        </w:rPr>
        <w:t>，长期坚持</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中央支持西藏、全国支援西藏</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的政策；与此同时，昌都市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sz w:val="30"/>
          <w:szCs w:val="30"/>
        </w:rPr>
        <w:t>时期将着力促进社会和谐稳定、提升应急防控能力、加强生态保护、强化要素和现代化设施建设、优化城乡发展格局、培育高原特色产业、提高改革开放与创新水平、促进生态文化旅游大融合。这些战略机遇和有利条件，均有助于</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凭借良好的农牧业基础、传统商贸业底蕴、丰富的矿产和</w:t>
      </w:r>
      <w:r>
        <w:rPr>
          <w:rFonts w:ascii="Times New Roman" w:eastAsia="仿宋_GB2312" w:hAnsi="Times New Roman" w:cs="Times New Roman" w:hint="eastAsia"/>
          <w:sz w:val="30"/>
          <w:szCs w:val="30"/>
        </w:rPr>
        <w:t>林草</w:t>
      </w:r>
      <w:r>
        <w:rPr>
          <w:rFonts w:ascii="Times New Roman" w:eastAsia="仿宋_GB2312" w:hAnsi="Times New Roman" w:cs="Times New Roman"/>
          <w:sz w:val="30"/>
          <w:szCs w:val="30"/>
        </w:rPr>
        <w:t>资源、悠久的历史文化、壮阔的自然景观等自身优势，进一步推动经济社会各领域发展，强化昌都融入藏中经济区和对接陕甘青宁经济区的桥头堡作用，以及连接青藏铁路沿线城镇与藏东城镇的重要纽带作用，实现</w:t>
      </w:r>
      <w:r>
        <w:rPr>
          <w:rFonts w:ascii="Times New Roman" w:eastAsia="仿宋_GB2312" w:hAnsi="Times New Roman" w:cs="Times New Roman"/>
          <w:sz w:val="30"/>
          <w:szCs w:val="30"/>
        </w:rPr>
        <w:t>“</w:t>
      </w:r>
      <w:r>
        <w:rPr>
          <w:rFonts w:ascii="Times New Roman" w:eastAsia="仿宋_GB2312" w:hAnsi="Times New Roman" w:cs="Times New Roman"/>
          <w:sz w:val="30"/>
          <w:szCs w:val="30"/>
        </w:rPr>
        <w:t>西藏原生态特色文化旅游目的地和现代服务业集聚区</w:t>
      </w:r>
      <w:r>
        <w:rPr>
          <w:rFonts w:ascii="Times New Roman" w:eastAsia="仿宋_GB2312" w:hAnsi="Times New Roman" w:cs="Times New Roman"/>
          <w:sz w:val="30"/>
          <w:szCs w:val="30"/>
        </w:rPr>
        <w:t>”</w:t>
      </w:r>
      <w:r>
        <w:rPr>
          <w:rFonts w:ascii="Times New Roman" w:eastAsia="仿宋_GB2312" w:hAnsi="Times New Roman" w:cs="Times New Roman"/>
          <w:sz w:val="30"/>
          <w:szCs w:val="30"/>
        </w:rPr>
        <w:t>区域定位。</w:t>
      </w:r>
    </w:p>
    <w:p w14:paraId="2C8599BD" w14:textId="77777777" w:rsidR="00C249EF" w:rsidRDefault="00000000">
      <w:pPr>
        <w:adjustRightInd w:val="0"/>
        <w:snapToGrid w:val="0"/>
        <w:spacing w:line="580" w:lineRule="exact"/>
        <w:ind w:firstLineChars="200" w:firstLine="602"/>
        <w:rPr>
          <w:rFonts w:ascii="Times New Roman" w:eastAsia="仿宋_GB2312" w:hAnsi="Times New Roman" w:cs="Times New Roman"/>
          <w:spacing w:val="-4"/>
          <w:sz w:val="28"/>
          <w:szCs w:val="28"/>
        </w:rPr>
      </w:pPr>
      <w:r>
        <w:rPr>
          <w:rFonts w:ascii="Times New Roman" w:eastAsia="仿宋_GB2312" w:hAnsi="Times New Roman" w:cs="Times New Roman"/>
          <w:b/>
          <w:bCs/>
          <w:sz w:val="30"/>
          <w:szCs w:val="30"/>
          <w:lang w:val="zh-CN"/>
        </w:rPr>
        <w:t>西藏自治区</w:t>
      </w:r>
      <w:r>
        <w:rPr>
          <w:rFonts w:ascii="Times New Roman" w:eastAsia="仿宋_GB2312" w:hAnsi="Times New Roman" w:cs="Times New Roman" w:hint="eastAsia"/>
          <w:b/>
          <w:bCs/>
          <w:sz w:val="30"/>
          <w:szCs w:val="30"/>
          <w:lang w:val="zh-CN"/>
        </w:rPr>
        <w:t>、</w:t>
      </w:r>
      <w:r>
        <w:rPr>
          <w:rFonts w:ascii="Times New Roman" w:eastAsia="仿宋_GB2312" w:hAnsi="Times New Roman" w:cs="Times New Roman" w:hint="eastAsia"/>
          <w:b/>
          <w:bCs/>
          <w:sz w:val="30"/>
          <w:szCs w:val="30"/>
        </w:rPr>
        <w:t>昌都市</w:t>
      </w:r>
      <w:r>
        <w:rPr>
          <w:rFonts w:ascii="Times New Roman" w:eastAsia="仿宋_GB2312" w:hAnsi="Times New Roman" w:cs="Times New Roman"/>
          <w:b/>
          <w:bCs/>
          <w:sz w:val="30"/>
          <w:szCs w:val="30"/>
          <w:lang w:val="zh-CN"/>
        </w:rPr>
        <w:t>积极推进国家生态文明高地建设。</w:t>
      </w:r>
      <w:r>
        <w:rPr>
          <w:rFonts w:ascii="Times New Roman" w:eastAsia="仿宋_GB2312" w:hAnsi="Times New Roman" w:cs="Times New Roman" w:hint="eastAsia"/>
          <w:sz w:val="30"/>
          <w:szCs w:val="30"/>
          <w:lang w:val="zh-CN"/>
        </w:rPr>
        <w:t>西藏自治区深入贯彻落实党中央、国务院关于生态文明建设的重大战略部署，深入贯彻落</w:t>
      </w:r>
      <w:proofErr w:type="gramStart"/>
      <w:r>
        <w:rPr>
          <w:rFonts w:ascii="Times New Roman" w:eastAsia="仿宋_GB2312" w:hAnsi="Times New Roman" w:cs="Times New Roman" w:hint="eastAsia"/>
          <w:sz w:val="30"/>
          <w:szCs w:val="30"/>
          <w:lang w:val="zh-CN"/>
        </w:rPr>
        <w:t>实习近</w:t>
      </w:r>
      <w:proofErr w:type="gramEnd"/>
      <w:r>
        <w:rPr>
          <w:rFonts w:ascii="Times New Roman" w:eastAsia="仿宋_GB2312" w:hAnsi="Times New Roman" w:cs="Times New Roman" w:hint="eastAsia"/>
          <w:sz w:val="30"/>
          <w:szCs w:val="30"/>
          <w:lang w:val="zh-CN"/>
        </w:rPr>
        <w:t>平总书记关于</w:t>
      </w:r>
      <w:proofErr w:type="gramStart"/>
      <w:r>
        <w:rPr>
          <w:rFonts w:ascii="Times New Roman" w:eastAsia="仿宋_GB2312" w:hAnsi="Times New Roman" w:cs="Times New Roman" w:hint="eastAsia"/>
          <w:sz w:val="30"/>
          <w:szCs w:val="30"/>
          <w:lang w:val="zh-CN"/>
        </w:rPr>
        <w:t>治边稳藏</w:t>
      </w:r>
      <w:proofErr w:type="gramEnd"/>
      <w:r>
        <w:rPr>
          <w:rFonts w:ascii="Times New Roman" w:eastAsia="仿宋_GB2312" w:hAnsi="Times New Roman" w:cs="Times New Roman" w:hint="eastAsia"/>
          <w:sz w:val="30"/>
          <w:szCs w:val="30"/>
          <w:lang w:val="zh-CN"/>
        </w:rPr>
        <w:t>的重要论述和加强民族团结、建设美丽西藏的重要指示，坚持把保护好青藏高原生态作为对中华民族生存和发展的最大贡献，着力推进美丽西藏建设。近年来，西藏自治区先后制定出台《关于建设美丽西藏的意见》《关于着力构筑国家重要生态安全屏障加快推进生态文明建设的实施意见》、《西藏自治区国家生态文明高地建设条例》等一系列生态文明建设指导意见，对全区生态文明建设进行总体</w:t>
      </w:r>
      <w:r>
        <w:rPr>
          <w:rFonts w:ascii="Times New Roman" w:eastAsia="仿宋_GB2312" w:hAnsi="Times New Roman" w:cs="Times New Roman" w:hint="eastAsia"/>
          <w:sz w:val="30"/>
          <w:szCs w:val="30"/>
          <w:lang w:val="zh-CN"/>
        </w:rPr>
        <w:lastRenderedPageBreak/>
        <w:t>部署。西藏自治区生态环境保护大会和《西藏自治区国家生态文明高地建设条例》明确提出，要将西藏建设成为国家生态文明高地，国家生态安全屏障地、国家人与自然和谐共生示范地、国家绿色发展实验地、国家自然保护样板地、国家生态富民先行地。国家生态文明高地的战略部署明确了青藏高原生态文明建设的新方向、新要求，指引</w:t>
      </w:r>
      <w:r>
        <w:rPr>
          <w:rFonts w:ascii="Times New Roman" w:eastAsia="仿宋_GB2312" w:hAnsi="Times New Roman" w:cs="Times New Roman" w:hint="eastAsia"/>
          <w:sz w:val="30"/>
          <w:szCs w:val="30"/>
        </w:rPr>
        <w:t>昌都</w:t>
      </w:r>
      <w:r>
        <w:rPr>
          <w:rFonts w:ascii="Times New Roman" w:eastAsia="仿宋_GB2312" w:hAnsi="Times New Roman" w:cs="Times New Roman" w:hint="eastAsia"/>
          <w:sz w:val="30"/>
          <w:szCs w:val="30"/>
          <w:lang w:val="zh-CN"/>
        </w:rPr>
        <w:t>市对青藏高原生态价值的认识越来越深化，保护青藏高原生态的措施越来越务实。</w:t>
      </w:r>
      <w:r>
        <w:rPr>
          <w:rFonts w:ascii="Times New Roman" w:eastAsia="仿宋_GB2312" w:hAnsi="Times New Roman" w:cs="Times New Roman" w:hint="eastAsia"/>
          <w:sz w:val="30"/>
          <w:szCs w:val="30"/>
        </w:rPr>
        <w:t>昌都</w:t>
      </w:r>
      <w:r>
        <w:rPr>
          <w:rFonts w:ascii="Times New Roman" w:eastAsia="仿宋_GB2312" w:hAnsi="Times New Roman" w:cs="Times New Roman" w:hint="eastAsia"/>
          <w:sz w:val="30"/>
          <w:szCs w:val="30"/>
          <w:lang w:val="zh-CN"/>
        </w:rPr>
        <w:t>市</w:t>
      </w:r>
      <w:r>
        <w:rPr>
          <w:rFonts w:ascii="Times New Roman" w:eastAsia="仿宋_GB2312" w:hAnsi="Times New Roman" w:cs="Times New Roman" w:hint="eastAsia"/>
          <w:sz w:val="30"/>
          <w:szCs w:val="30"/>
        </w:rPr>
        <w:t>也提出着力创建全区生态文明高地，</w:t>
      </w:r>
      <w:r>
        <w:rPr>
          <w:rFonts w:ascii="Times New Roman" w:eastAsia="仿宋_GB2312" w:hAnsi="Times New Roman" w:cs="Times New Roman" w:hint="eastAsia"/>
          <w:sz w:val="30"/>
          <w:szCs w:val="30"/>
          <w:lang w:val="zh-CN"/>
        </w:rPr>
        <w:t>使</w:t>
      </w:r>
      <w:r>
        <w:rPr>
          <w:rFonts w:ascii="Times New Roman" w:eastAsia="仿宋_GB2312" w:hAnsi="Times New Roman" w:cs="Times New Roman" w:hint="eastAsia"/>
          <w:sz w:val="30"/>
          <w:szCs w:val="30"/>
        </w:rPr>
        <w:t>昌都</w:t>
      </w:r>
      <w:r>
        <w:rPr>
          <w:rFonts w:ascii="Times New Roman" w:eastAsia="仿宋_GB2312" w:hAnsi="Times New Roman" w:cs="Times New Roman" w:hint="eastAsia"/>
          <w:sz w:val="30"/>
          <w:szCs w:val="30"/>
          <w:lang w:val="zh-CN"/>
        </w:rPr>
        <w:t>成为</w:t>
      </w:r>
      <w:proofErr w:type="gramStart"/>
      <w:r>
        <w:rPr>
          <w:rFonts w:ascii="Times New Roman" w:eastAsia="仿宋_GB2312" w:hAnsi="Times New Roman" w:cs="Times New Roman" w:hint="eastAsia"/>
          <w:sz w:val="30"/>
          <w:szCs w:val="30"/>
          <w:lang w:val="zh-CN"/>
        </w:rPr>
        <w:t>践行</w:t>
      </w:r>
      <w:proofErr w:type="gramEnd"/>
      <w:r>
        <w:rPr>
          <w:rFonts w:ascii="Times New Roman" w:eastAsia="仿宋_GB2312" w:hAnsi="Times New Roman" w:cs="Times New Roman" w:hint="eastAsia"/>
          <w:sz w:val="30"/>
          <w:szCs w:val="30"/>
          <w:lang w:val="zh-CN"/>
        </w:rPr>
        <w:t>习近平生态文明思想的先锋、贯彻国家生态安全战略的标杆、打造人与自然和谐共生的典范、坚持绿色低碳引领发展的样板，为中华民族生存和发展</w:t>
      </w:r>
      <w:proofErr w:type="gramStart"/>
      <w:r>
        <w:rPr>
          <w:rFonts w:ascii="Times New Roman" w:eastAsia="仿宋_GB2312" w:hAnsi="Times New Roman" w:cs="Times New Roman" w:hint="eastAsia"/>
          <w:sz w:val="30"/>
          <w:szCs w:val="30"/>
          <w:lang w:val="zh-CN"/>
        </w:rPr>
        <w:t>作出</w:t>
      </w:r>
      <w:proofErr w:type="gramEnd"/>
      <w:r>
        <w:rPr>
          <w:rFonts w:ascii="Times New Roman" w:eastAsia="仿宋_GB2312" w:hAnsi="Times New Roman" w:cs="Times New Roman" w:hint="eastAsia"/>
          <w:sz w:val="30"/>
          <w:szCs w:val="30"/>
          <w:lang w:val="zh-CN"/>
        </w:rPr>
        <w:t>贡献。</w:t>
      </w:r>
      <w:r>
        <w:rPr>
          <w:rFonts w:ascii="Times New Roman" w:eastAsia="仿宋_GB2312" w:hAnsi="Times New Roman" w:cs="Times New Roman" w:hint="eastAsia"/>
          <w:sz w:val="30"/>
          <w:szCs w:val="30"/>
        </w:rPr>
        <w:t>这均为洛隆县生态文明建设工作提供了指引。</w:t>
      </w:r>
    </w:p>
    <w:p w14:paraId="1C67BF2E" w14:textId="77777777" w:rsidR="00C249EF" w:rsidRDefault="00000000">
      <w:pPr>
        <w:adjustRightInd w:val="0"/>
        <w:snapToGrid w:val="0"/>
        <w:spacing w:line="58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lang w:val="zh-CN"/>
        </w:rPr>
        <w:t>新一轮援藏工作为全县发展注入更多动能。</w:t>
      </w:r>
      <w:r>
        <w:rPr>
          <w:rFonts w:ascii="Times New Roman" w:eastAsia="仿宋_GB2312" w:hAnsi="Times New Roman" w:cs="Times New Roman"/>
          <w:sz w:val="30"/>
          <w:szCs w:val="30"/>
        </w:rPr>
        <w:t>近年来，在对口援藏省市全方位、多层次、宽领域、大力度的援藏工作支持下，有力推动了全县改革发展稳定各项工作，取得了明显的政治效益、经济效益、社会效益。中央第</w:t>
      </w:r>
      <w:r>
        <w:rPr>
          <w:rFonts w:ascii="Times New Roman" w:eastAsia="仿宋_GB2312" w:hAnsi="Times New Roman" w:cs="Times New Roman" w:hint="eastAsia"/>
          <w:sz w:val="30"/>
          <w:szCs w:val="30"/>
        </w:rPr>
        <w:t>七</w:t>
      </w:r>
      <w:r>
        <w:rPr>
          <w:rFonts w:ascii="Times New Roman" w:eastAsia="仿宋_GB2312" w:hAnsi="Times New Roman" w:cs="Times New Roman"/>
          <w:sz w:val="30"/>
          <w:szCs w:val="30"/>
        </w:rPr>
        <w:t>次西藏工作座谈会，确定继续支持西藏发展的一系列优惠政策和一批事关经济社会发展的重大项目。经济援藏、教育援藏、就业援藏、科技援藏、干部人才援藏受援工作，对于推进</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县跨越式发展具有重大的指导意义和深远的历史意义，将迎来跨越发展新阶段和历史新机遇。</w:t>
      </w:r>
    </w:p>
    <w:p w14:paraId="531E012E" w14:textId="77777777" w:rsidR="00C249EF" w:rsidRDefault="00000000">
      <w:pPr>
        <w:adjustRightInd w:val="0"/>
        <w:snapToGrid w:val="0"/>
        <w:spacing w:line="58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lang w:val="zh-CN"/>
        </w:rPr>
        <w:t>高速公路与铁路等重大交通基础建设大幅提升</w:t>
      </w:r>
      <w:r>
        <w:rPr>
          <w:rFonts w:ascii="Times New Roman" w:eastAsia="仿宋_GB2312" w:hAnsi="Times New Roman" w:cs="Times New Roman" w:hint="eastAsia"/>
          <w:b/>
          <w:bCs/>
          <w:sz w:val="30"/>
          <w:szCs w:val="30"/>
          <w:lang w:val="zh-CN"/>
        </w:rPr>
        <w:t>洛隆</w:t>
      </w:r>
      <w:r>
        <w:rPr>
          <w:rFonts w:ascii="Times New Roman" w:eastAsia="仿宋_GB2312" w:hAnsi="Times New Roman" w:cs="Times New Roman"/>
          <w:b/>
          <w:bCs/>
          <w:sz w:val="30"/>
          <w:szCs w:val="30"/>
          <w:lang w:val="zh-CN"/>
        </w:rPr>
        <w:t>发展势能。</w:t>
      </w:r>
      <w:r>
        <w:rPr>
          <w:rFonts w:ascii="Times New Roman" w:eastAsia="仿宋_GB2312" w:hAnsi="Times New Roman" w:cs="Times New Roman" w:hint="eastAsia"/>
          <w:sz w:val="30"/>
          <w:szCs w:val="30"/>
        </w:rPr>
        <w:t>随着国家提出建设“一带一路”和孟中印</w:t>
      </w:r>
      <w:proofErr w:type="gramStart"/>
      <w:r>
        <w:rPr>
          <w:rFonts w:ascii="Times New Roman" w:eastAsia="仿宋_GB2312" w:hAnsi="Times New Roman" w:cs="Times New Roman" w:hint="eastAsia"/>
          <w:sz w:val="30"/>
          <w:szCs w:val="30"/>
        </w:rPr>
        <w:t>缅</w:t>
      </w:r>
      <w:proofErr w:type="gramEnd"/>
      <w:r>
        <w:rPr>
          <w:rFonts w:ascii="Times New Roman" w:eastAsia="仿宋_GB2312" w:hAnsi="Times New Roman" w:cs="Times New Roman" w:hint="eastAsia"/>
          <w:sz w:val="30"/>
          <w:szCs w:val="30"/>
        </w:rPr>
        <w:t>经济走廊，自治区提出建设南亚大通道的构想。川藏铁路、邦达机场、川藏和</w:t>
      </w:r>
      <w:proofErr w:type="gramStart"/>
      <w:r>
        <w:rPr>
          <w:rFonts w:ascii="Times New Roman" w:eastAsia="仿宋_GB2312" w:hAnsi="Times New Roman" w:cs="Times New Roman" w:hint="eastAsia"/>
          <w:sz w:val="30"/>
          <w:szCs w:val="30"/>
        </w:rPr>
        <w:t>滇藏</w:t>
      </w:r>
      <w:proofErr w:type="gramEnd"/>
      <w:r>
        <w:rPr>
          <w:rFonts w:ascii="Times New Roman" w:eastAsia="仿宋_GB2312" w:hAnsi="Times New Roman" w:cs="Times New Roman" w:hint="eastAsia"/>
          <w:sz w:val="30"/>
          <w:szCs w:val="30"/>
        </w:rPr>
        <w:t>公路重要地段改造等一系列重大交通基础设施加快建设，大幅提升了洛隆地理位置和区位条件优势，加快融入藏中四小时经济</w:t>
      </w:r>
      <w:r>
        <w:rPr>
          <w:rFonts w:ascii="Times New Roman" w:eastAsia="仿宋_GB2312" w:hAnsi="Times New Roman" w:cs="Times New Roman" w:hint="eastAsia"/>
          <w:sz w:val="30"/>
          <w:szCs w:val="30"/>
        </w:rPr>
        <w:lastRenderedPageBreak/>
        <w:t>圈和成渝经济圈，更增强了洛隆的影响力、竞争力和自我发展能力。为洛隆更好承接东部地区产业转移，不断深化区域合作，拓展发展空间，参与国际经济合作提供良好机遇，将区位优势进一步转化为经济发展和生态文明建设优势。</w:t>
      </w:r>
    </w:p>
    <w:p w14:paraId="412027C3"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lang w:val="zh-CN"/>
        </w:rPr>
        <w:t>国家乡村振兴战略为生态文明建设提供了有效路径。</w:t>
      </w:r>
      <w:r>
        <w:rPr>
          <w:rFonts w:ascii="Times New Roman" w:eastAsia="仿宋_GB2312" w:hAnsi="Times New Roman" w:cs="Times New Roman"/>
          <w:sz w:val="30"/>
          <w:szCs w:val="30"/>
        </w:rPr>
        <w:t>实施乡村振兴战略是党中央在新时代的重大战略部署，坚持农业农村优先发展，按照产业兴旺、生态宜居、乡风文明、治理有效、生活富裕的总要求，建立健全城乡融合发展体制机制和政策体系，提升农业农村工作，改善农民生产生活面貌，推进农业农村现代化。它是决胜同步全面小康的重要举措，是解决不平衡、不充分发展的有效抓手。</w:t>
      </w:r>
      <w:r>
        <w:rPr>
          <w:rFonts w:ascii="Times New Roman" w:eastAsia="仿宋_GB2312" w:hAnsi="Times New Roman" w:cs="Times New Roman"/>
          <w:sz w:val="30"/>
          <w:szCs w:val="30"/>
        </w:rPr>
        <w:t>2018</w:t>
      </w:r>
      <w:r>
        <w:rPr>
          <w:rFonts w:ascii="Times New Roman" w:eastAsia="仿宋_GB2312" w:hAnsi="Times New Roman" w:cs="Times New Roman"/>
          <w:sz w:val="30"/>
          <w:szCs w:val="30"/>
        </w:rPr>
        <w:t>年中共中央、国务院先后印发了《关于实施乡村振兴战略的意见》和《乡村振兴战略规划（</w:t>
      </w:r>
      <w:r>
        <w:rPr>
          <w:rFonts w:ascii="Times New Roman" w:eastAsia="仿宋_GB2312" w:hAnsi="Times New Roman" w:cs="Times New Roman"/>
          <w:sz w:val="30"/>
          <w:szCs w:val="30"/>
        </w:rPr>
        <w:t>2018</w:t>
      </w:r>
      <w:r>
        <w:rPr>
          <w:rFonts w:ascii="Times New Roman" w:eastAsia="仿宋_GB2312" w:hAnsi="Times New Roman" w:cs="Times New Roman"/>
          <w:sz w:val="30"/>
          <w:szCs w:val="30"/>
        </w:rPr>
        <w:t>－</w:t>
      </w:r>
      <w:r>
        <w:rPr>
          <w:rFonts w:ascii="Times New Roman" w:eastAsia="仿宋_GB2312" w:hAnsi="Times New Roman" w:cs="Times New Roman"/>
          <w:sz w:val="30"/>
          <w:szCs w:val="30"/>
        </w:rPr>
        <w:t>2022</w:t>
      </w:r>
      <w:r>
        <w:rPr>
          <w:rFonts w:ascii="Times New Roman" w:eastAsia="仿宋_GB2312" w:hAnsi="Times New Roman" w:cs="Times New Roman"/>
          <w:sz w:val="30"/>
          <w:szCs w:val="30"/>
        </w:rPr>
        <w:t>年）》，提出了乡村振兴</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三步走</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的时间表，并明确了乡村振兴</w:t>
      </w:r>
      <w:r>
        <w:rPr>
          <w:rFonts w:ascii="Times New Roman" w:eastAsia="仿宋_GB2312" w:hAnsi="Times New Roman" w:cs="Times New Roman"/>
          <w:sz w:val="30"/>
          <w:szCs w:val="30"/>
        </w:rPr>
        <w:t>“</w:t>
      </w:r>
      <w:r>
        <w:rPr>
          <w:rFonts w:ascii="Times New Roman" w:eastAsia="仿宋_GB2312" w:hAnsi="Times New Roman" w:cs="Times New Roman"/>
          <w:sz w:val="30"/>
          <w:szCs w:val="30"/>
        </w:rPr>
        <w:t>应该怎么干</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具体如何干</w:t>
      </w:r>
      <w:r>
        <w:rPr>
          <w:rFonts w:ascii="Times New Roman" w:eastAsia="仿宋_GB2312" w:hAnsi="Times New Roman" w:cs="Times New Roman"/>
          <w:sz w:val="30"/>
          <w:szCs w:val="30"/>
        </w:rPr>
        <w:t>”</w:t>
      </w:r>
      <w:r>
        <w:rPr>
          <w:rFonts w:ascii="Times New Roman" w:eastAsia="仿宋_GB2312" w:hAnsi="Times New Roman" w:cs="Times New Roman"/>
          <w:sz w:val="30"/>
          <w:szCs w:val="30"/>
        </w:rPr>
        <w:t>。西藏自治区在</w:t>
      </w:r>
      <w:r>
        <w:rPr>
          <w:rFonts w:ascii="Times New Roman" w:eastAsia="仿宋_GB2312" w:hAnsi="Times New Roman" w:cs="Times New Roman"/>
          <w:sz w:val="30"/>
          <w:szCs w:val="30"/>
        </w:rPr>
        <w:t>2018</w:t>
      </w:r>
      <w:r>
        <w:rPr>
          <w:rFonts w:ascii="Times New Roman" w:eastAsia="仿宋_GB2312" w:hAnsi="Times New Roman" w:cs="Times New Roman"/>
          <w:sz w:val="30"/>
          <w:szCs w:val="30"/>
        </w:rPr>
        <w:t>年提出了</w:t>
      </w:r>
      <w:r>
        <w:rPr>
          <w:rFonts w:ascii="Times New Roman" w:eastAsia="仿宋_GB2312" w:hAnsi="Times New Roman" w:cs="Times New Roman"/>
          <w:sz w:val="30"/>
          <w:szCs w:val="30"/>
        </w:rPr>
        <w:t>“</w:t>
      </w:r>
      <w:r>
        <w:rPr>
          <w:rFonts w:ascii="Times New Roman" w:eastAsia="仿宋_GB2312" w:hAnsi="Times New Roman" w:cs="Times New Roman"/>
          <w:sz w:val="30"/>
          <w:szCs w:val="30"/>
        </w:rPr>
        <w:t>神圣国土守护者、幸福家园建设者</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为主题的乡村振新战略实施要求。</w:t>
      </w:r>
    </w:p>
    <w:p w14:paraId="09A24CD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县是乡村人口大县，城镇化率仅</w:t>
      </w:r>
      <w:r>
        <w:rPr>
          <w:rFonts w:ascii="Times New Roman" w:eastAsia="仿宋_GB2312" w:hAnsi="Times New Roman" w:cs="Times New Roman"/>
          <w:sz w:val="30"/>
          <w:szCs w:val="30"/>
        </w:rPr>
        <w:t>8.5%</w:t>
      </w:r>
      <w:r>
        <w:rPr>
          <w:rFonts w:ascii="Times New Roman" w:eastAsia="仿宋_GB2312" w:hAnsi="Times New Roman" w:cs="Times New Roman"/>
          <w:sz w:val="30"/>
          <w:szCs w:val="30"/>
        </w:rPr>
        <w:t>，小城大乡特点鲜明，乡村人口比重高、分布范围广泛、村庄类型多样。同时，农业农村发展基础差、发展滞后、竞争能力不足，农村环境和生态问题比较突出</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这些都是制约着</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县生态文明建设的</w:t>
      </w:r>
      <w:r>
        <w:rPr>
          <w:rFonts w:ascii="Times New Roman" w:eastAsia="仿宋_GB2312" w:hAnsi="Times New Roman" w:cs="Times New Roman"/>
          <w:sz w:val="30"/>
          <w:szCs w:val="30"/>
        </w:rPr>
        <w:t>“</w:t>
      </w:r>
      <w:r>
        <w:rPr>
          <w:rFonts w:ascii="Times New Roman" w:eastAsia="仿宋_GB2312" w:hAnsi="Times New Roman" w:cs="Times New Roman"/>
          <w:sz w:val="30"/>
          <w:szCs w:val="30"/>
        </w:rPr>
        <w:t>短板</w:t>
      </w:r>
      <w:r>
        <w:rPr>
          <w:rFonts w:ascii="Times New Roman" w:eastAsia="仿宋_GB2312" w:hAnsi="Times New Roman" w:cs="Times New Roman"/>
          <w:sz w:val="30"/>
          <w:szCs w:val="30"/>
        </w:rPr>
        <w:t>”</w:t>
      </w:r>
      <w:r>
        <w:rPr>
          <w:rFonts w:ascii="Times New Roman" w:eastAsia="仿宋_GB2312" w:hAnsi="Times New Roman" w:cs="Times New Roman"/>
          <w:sz w:val="30"/>
          <w:szCs w:val="30"/>
        </w:rPr>
        <w:t>。而乡村振兴战略就是从城乡融合发展和优化乡村内部生产生活生态空间两个方面，提出了重塑城乡关系、促进农村全面进步的新路径和新要求。产业兴旺是重点，生态宜居是关键，乡</w:t>
      </w:r>
      <w:proofErr w:type="gramStart"/>
      <w:r>
        <w:rPr>
          <w:rFonts w:ascii="Times New Roman" w:eastAsia="仿宋_GB2312" w:hAnsi="Times New Roman" w:cs="Times New Roman"/>
          <w:sz w:val="30"/>
          <w:szCs w:val="30"/>
        </w:rPr>
        <w:t>风文明</w:t>
      </w:r>
      <w:proofErr w:type="gramEnd"/>
      <w:r>
        <w:rPr>
          <w:rFonts w:ascii="Times New Roman" w:eastAsia="仿宋_GB2312" w:hAnsi="Times New Roman" w:cs="Times New Roman"/>
          <w:sz w:val="30"/>
          <w:szCs w:val="30"/>
        </w:rPr>
        <w:t>是保障，治理有效是基础、生活富裕是根本，摆脱贫困是前提，制度建设是主线。这些安排部署正是生态文明建设的重要内容，也是加快生态文明建设的方法要领。</w:t>
      </w:r>
      <w:bookmarkStart w:id="27" w:name="_Toc535093389"/>
      <w:bookmarkStart w:id="28" w:name="_Toc18304"/>
    </w:p>
    <w:p w14:paraId="3269B3C3"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lang w:val="zh-CN"/>
        </w:rPr>
        <w:t>（二）主要挑战</w:t>
      </w:r>
      <w:bookmarkEnd w:id="27"/>
      <w:bookmarkEnd w:id="28"/>
    </w:p>
    <w:p w14:paraId="1C21FE6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bookmarkStart w:id="29" w:name="_Hlk57717335"/>
      <w:bookmarkStart w:id="30" w:name="_Hlk58457163"/>
      <w:bookmarkEnd w:id="3"/>
      <w:bookmarkEnd w:id="4"/>
      <w:r>
        <w:rPr>
          <w:rFonts w:ascii="Times New Roman" w:eastAsia="仿宋_GB2312" w:hAnsi="Times New Roman" w:cs="Times New Roman"/>
          <w:b/>
          <w:bCs/>
          <w:kern w:val="0"/>
          <w:sz w:val="30"/>
          <w:szCs w:val="30"/>
          <w:lang w:val="zh-CN"/>
        </w:rPr>
        <w:t>新冠肺炎疫情下国际国内新形势带来的挑战。</w:t>
      </w:r>
      <w:r>
        <w:rPr>
          <w:rFonts w:ascii="Times New Roman" w:eastAsia="仿宋_GB2312" w:hAnsi="Times New Roman" w:cs="Times New Roman"/>
          <w:sz w:val="30"/>
          <w:szCs w:val="30"/>
        </w:rPr>
        <w:t>全球经济受新</w:t>
      </w:r>
      <w:r>
        <w:rPr>
          <w:rFonts w:ascii="Times New Roman" w:eastAsia="仿宋_GB2312" w:hAnsi="Times New Roman" w:cs="Times New Roman"/>
          <w:sz w:val="30"/>
          <w:szCs w:val="30"/>
        </w:rPr>
        <w:lastRenderedPageBreak/>
        <w:t>冠肺炎疫情持久影响，同时面临着债务困境、产业</w:t>
      </w:r>
      <w:proofErr w:type="gramStart"/>
      <w:r>
        <w:rPr>
          <w:rFonts w:ascii="Times New Roman" w:eastAsia="仿宋_GB2312" w:hAnsi="Times New Roman" w:cs="Times New Roman"/>
          <w:sz w:val="30"/>
          <w:szCs w:val="30"/>
        </w:rPr>
        <w:t>链供应</w:t>
      </w:r>
      <w:proofErr w:type="gramEnd"/>
      <w:r>
        <w:rPr>
          <w:rFonts w:ascii="Times New Roman" w:eastAsia="仿宋_GB2312" w:hAnsi="Times New Roman" w:cs="Times New Roman"/>
          <w:sz w:val="30"/>
          <w:szCs w:val="30"/>
        </w:rPr>
        <w:t>链循环受阻、国际贸易投资萎缩、金融市场风险累积、大宗商品市场动荡、</w:t>
      </w:r>
      <w:r>
        <w:rPr>
          <w:rFonts w:ascii="Times New Roman" w:eastAsia="仿宋_GB2312" w:hAnsi="Times New Roman" w:cs="Times New Roman"/>
          <w:sz w:val="30"/>
          <w:szCs w:val="30"/>
        </w:rPr>
        <w:t>“</w:t>
      </w:r>
      <w:r>
        <w:rPr>
          <w:rFonts w:ascii="Times New Roman" w:eastAsia="仿宋_GB2312" w:hAnsi="Times New Roman" w:cs="Times New Roman"/>
          <w:sz w:val="30"/>
          <w:szCs w:val="30"/>
        </w:rPr>
        <w:t>失业潮</w:t>
      </w:r>
      <w:r>
        <w:rPr>
          <w:rFonts w:ascii="Times New Roman" w:eastAsia="仿宋_GB2312" w:hAnsi="Times New Roman" w:cs="Times New Roman"/>
          <w:sz w:val="30"/>
          <w:szCs w:val="30"/>
        </w:rPr>
        <w:t>”</w:t>
      </w:r>
      <w:r>
        <w:rPr>
          <w:rFonts w:ascii="Times New Roman" w:eastAsia="仿宋_GB2312" w:hAnsi="Times New Roman" w:cs="Times New Roman"/>
          <w:sz w:val="30"/>
          <w:szCs w:val="30"/>
        </w:rPr>
        <w:t>持续袭来等叠加影响持续深化。加之中美间一系列严重对立和冲突，逆全球化阴霆加重，世界进入动荡变革期，单边主义、保护主义、霸权主义对世界和平与发展构成威胁。我国为应对长期挑战，提出了以国内循环为主体，国内国际双循环相互促进的新发展格局。受疫情影响，全国各地居民外出，尤其是跨省旅游显著减少，物流和各类需求也相应降低，这对于</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县商贸物流、旅游业以及特色农牧业等主要产业影响显著，</w:t>
      </w:r>
      <w:r>
        <w:rPr>
          <w:rFonts w:ascii="Times New Roman" w:eastAsia="仿宋_GB2312" w:hAnsi="Times New Roman" w:cs="Times New Roman" w:hint="eastAsia"/>
          <w:sz w:val="30"/>
          <w:szCs w:val="30"/>
        </w:rPr>
        <w:t>恢复到</w:t>
      </w:r>
      <w:r>
        <w:rPr>
          <w:rFonts w:ascii="Times New Roman" w:eastAsia="仿宋_GB2312" w:hAnsi="Times New Roman" w:cs="Times New Roman"/>
          <w:sz w:val="30"/>
          <w:szCs w:val="30"/>
        </w:rPr>
        <w:t>疫情前的水平仍需要一段时间。疫情下新的国际国内形势加大了生态文明治理体系和能力建设的难度。</w:t>
      </w:r>
    </w:p>
    <w:p w14:paraId="5F29A8F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bookmarkStart w:id="31" w:name="_Toc57285496"/>
      <w:r>
        <w:rPr>
          <w:rFonts w:ascii="Times New Roman" w:eastAsia="仿宋_GB2312" w:hAnsi="Times New Roman" w:cs="Times New Roman"/>
          <w:b/>
          <w:bCs/>
          <w:kern w:val="0"/>
          <w:sz w:val="30"/>
          <w:szCs w:val="30"/>
          <w:lang w:val="zh-CN"/>
        </w:rPr>
        <w:t>藏区发展进入新时代面临新任务</w:t>
      </w:r>
      <w:bookmarkEnd w:id="31"/>
      <w:r>
        <w:rPr>
          <w:rFonts w:ascii="Times New Roman" w:eastAsia="仿宋_GB2312" w:hAnsi="Times New Roman" w:cs="Times New Roman"/>
          <w:b/>
          <w:bCs/>
          <w:kern w:val="0"/>
          <w:sz w:val="30"/>
          <w:szCs w:val="30"/>
          <w:lang w:val="zh-CN"/>
        </w:rPr>
        <w:t>。</w:t>
      </w:r>
      <w:r>
        <w:rPr>
          <w:rFonts w:ascii="Times New Roman" w:eastAsia="仿宋_GB2312" w:hAnsi="Times New Roman" w:cs="Times New Roman"/>
          <w:sz w:val="30"/>
          <w:szCs w:val="30"/>
        </w:rPr>
        <w:t>第六次西藏工作座谈会以来，藏区形成多重政策叠加、多种资源汇集合力，生态环境保护成效明显、流域治理能力不断提升、区域发展水平逐步提高、脱贫攻坚取得重大进展、人民生产生活水平得到大幅改善，与全国同步建成小康社会。</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8</w:t>
      </w:r>
      <w:r>
        <w:rPr>
          <w:rFonts w:ascii="Times New Roman" w:eastAsia="仿宋_GB2312" w:hAnsi="Times New Roman" w:cs="Times New Roman"/>
          <w:sz w:val="30"/>
          <w:szCs w:val="30"/>
        </w:rPr>
        <w:t>月召开的第七次西藏工作座谈会描绘了新时代藏区发展新蓝图。藏区将进入生态功能区建设、增强自我发展能力的重要阶段，保持持续稳定和全面稳定、走向长治久安的关键阶段，聚焦改进作风、全面夯实基础基层的强化阶段。秉承绿水青山就是金山银山</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冰天雪地也是金山银山的理念，坚持生态优先、绿色发展的导向，坚持共同团结奋斗、共同繁荣发展的主题，共同抓好大保护、协同推进大治理，以生态产品价值转化为抓手，提高造血能力、增强内生动力，切实筑牢长江上游生态屏障，促进民族团结、维护国家安全，将是新时代藏区发展的重要使命。</w:t>
      </w:r>
    </w:p>
    <w:p w14:paraId="5C439C4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bookmarkStart w:id="32" w:name="_Toc57285497"/>
      <w:r>
        <w:rPr>
          <w:rFonts w:ascii="Times New Roman" w:eastAsia="仿宋_GB2312" w:hAnsi="Times New Roman" w:cs="Times New Roman"/>
          <w:b/>
          <w:bCs/>
          <w:kern w:val="0"/>
          <w:sz w:val="30"/>
          <w:szCs w:val="30"/>
          <w:lang w:val="zh-CN"/>
        </w:rPr>
        <w:t>如何正确处理保护与发展的关系，实现生态惠民</w:t>
      </w:r>
      <w:bookmarkEnd w:id="32"/>
      <w:r>
        <w:rPr>
          <w:rFonts w:ascii="Times New Roman" w:eastAsia="仿宋_GB2312" w:hAnsi="Times New Roman" w:cs="Times New Roman"/>
          <w:b/>
          <w:bCs/>
          <w:kern w:val="0"/>
          <w:sz w:val="30"/>
          <w:szCs w:val="30"/>
          <w:lang w:val="zh-CN"/>
        </w:rPr>
        <w:t>。</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昌都地区北部河流水源涵养区，自然景观资源和各类保护地众多，</w:t>
      </w:r>
      <w:r>
        <w:rPr>
          <w:rFonts w:ascii="Times New Roman" w:eastAsia="仿宋_GB2312" w:hAnsi="Times New Roman" w:cs="Times New Roman"/>
          <w:sz w:val="30"/>
          <w:szCs w:val="30"/>
        </w:rPr>
        <w:lastRenderedPageBreak/>
        <w:t>生态功能重要。地处青藏高原，可利用地少，在全县现代化进程加快的大形势下，国家投资力度进一步加大，交通、能源、水利和通信等基础设施快速发展；新农村建设不断深入，农村基本公共服务配套设施不断完善；人口总量增加和农牧区人口向城镇转移，城镇规模不断扩大；人口消费结构升级，城乡居民对高档消费品需求量的迅速增加，由此带来的开发建设活动必然占用更多空间，甚至不可避免地占用一些耕地和绿色空间，这将进一步增强对高原自然生态系统的干扰，成为国土空间优化的主要制约和生态环境退化主要驱动力。</w:t>
      </w:r>
    </w:p>
    <w:p w14:paraId="28CFA23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县始终坚持旅游主导的绿色生态发展之路，但是随着城乡统筹推进、建成区扩大，</w:t>
      </w:r>
      <w:r>
        <w:rPr>
          <w:rFonts w:ascii="Times New Roman" w:eastAsia="仿宋_GB2312" w:hAnsi="Times New Roman" w:cs="Times New Roman" w:hint="eastAsia"/>
          <w:sz w:val="30"/>
          <w:szCs w:val="30"/>
        </w:rPr>
        <w:t>交通基础设施的建设，</w:t>
      </w:r>
      <w:r>
        <w:rPr>
          <w:rFonts w:ascii="Times New Roman" w:eastAsia="仿宋_GB2312" w:hAnsi="Times New Roman" w:cs="Times New Roman"/>
          <w:sz w:val="30"/>
          <w:szCs w:val="30"/>
        </w:rPr>
        <w:t>以旅游业为主导的产业快速发展，城镇人口和游客数量增加，汽车保有量持续攀升，能源资源消耗增加，</w:t>
      </w:r>
      <w:r>
        <w:rPr>
          <w:rFonts w:ascii="Times New Roman" w:eastAsia="仿宋_GB2312" w:hAnsi="Times New Roman" w:cs="Times New Roman" w:hint="eastAsia"/>
          <w:sz w:val="30"/>
          <w:szCs w:val="30"/>
        </w:rPr>
        <w:t>将导致</w:t>
      </w:r>
      <w:r>
        <w:rPr>
          <w:rFonts w:ascii="Times New Roman" w:eastAsia="仿宋_GB2312" w:hAnsi="Times New Roman" w:cs="Times New Roman"/>
          <w:sz w:val="30"/>
          <w:szCs w:val="30"/>
        </w:rPr>
        <w:t>生活污水、生活垃圾处理压力加大，餐饮油烟、机动车尾气、建筑施工扬尘、道路扬尘等环境问题将更加突出，节能治污减</w:t>
      </w:r>
      <w:proofErr w:type="gramStart"/>
      <w:r>
        <w:rPr>
          <w:rFonts w:ascii="Times New Roman" w:eastAsia="仿宋_GB2312" w:hAnsi="Times New Roman" w:cs="Times New Roman"/>
          <w:sz w:val="30"/>
          <w:szCs w:val="30"/>
        </w:rPr>
        <w:t>排压力</w:t>
      </w:r>
      <w:proofErr w:type="gramEnd"/>
      <w:r>
        <w:rPr>
          <w:rFonts w:ascii="Times New Roman" w:eastAsia="仿宋_GB2312" w:hAnsi="Times New Roman" w:cs="Times New Roman"/>
          <w:sz w:val="30"/>
          <w:szCs w:val="30"/>
        </w:rPr>
        <w:t>增大。如何把生态保护与经济发展统一起来，把绿色生态价值转化为经济增长动力，满足人民美好生活需要的同时生态环境质量持续改善，是建设幸福美丽</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的重大课题，是</w:t>
      </w:r>
      <w:proofErr w:type="gramStart"/>
      <w:r>
        <w:rPr>
          <w:rFonts w:ascii="Times New Roman" w:eastAsia="仿宋_GB2312" w:hAnsi="Times New Roman" w:cs="Times New Roman"/>
          <w:sz w:val="30"/>
          <w:szCs w:val="30"/>
        </w:rPr>
        <w:t>践行</w:t>
      </w:r>
      <w:proofErr w:type="gramEnd"/>
      <w:r>
        <w:rPr>
          <w:rFonts w:ascii="Times New Roman" w:eastAsia="仿宋_GB2312" w:hAnsi="Times New Roman" w:cs="Times New Roman"/>
          <w:sz w:val="30"/>
          <w:szCs w:val="30"/>
        </w:rPr>
        <w:t>“</w:t>
      </w:r>
      <w:r>
        <w:rPr>
          <w:rFonts w:ascii="Times New Roman" w:eastAsia="仿宋_GB2312" w:hAnsi="Times New Roman" w:cs="Times New Roman"/>
          <w:sz w:val="30"/>
          <w:szCs w:val="30"/>
        </w:rPr>
        <w:t>绿水青山就是金山银山，冰天雪地也是金山银山</w:t>
      </w:r>
      <w:r>
        <w:rPr>
          <w:rFonts w:ascii="Times New Roman" w:eastAsia="仿宋_GB2312" w:hAnsi="Times New Roman" w:cs="Times New Roman"/>
          <w:sz w:val="30"/>
          <w:szCs w:val="30"/>
        </w:rPr>
        <w:t>”</w:t>
      </w:r>
      <w:r>
        <w:rPr>
          <w:rFonts w:ascii="Times New Roman" w:eastAsia="仿宋_GB2312" w:hAnsi="Times New Roman" w:cs="Times New Roman"/>
          <w:sz w:val="30"/>
          <w:szCs w:val="30"/>
        </w:rPr>
        <w:t>理念，实现人与自然和谐相处的主要挑战之一。</w:t>
      </w:r>
    </w:p>
    <w:p w14:paraId="408E0D70" w14:textId="77777777" w:rsidR="00C249EF" w:rsidRDefault="00000000">
      <w:pPr>
        <w:adjustRightInd w:val="0"/>
        <w:snapToGrid w:val="0"/>
        <w:spacing w:line="500" w:lineRule="exact"/>
        <w:ind w:firstLineChars="200" w:firstLine="602"/>
        <w:rPr>
          <w:rFonts w:eastAsia="仿宋_GB2312"/>
          <w:kern w:val="0"/>
          <w:sz w:val="32"/>
          <w:szCs w:val="32"/>
          <w:lang w:val="zh-CN"/>
        </w:rPr>
      </w:pPr>
      <w:r>
        <w:rPr>
          <w:rFonts w:ascii="Times New Roman" w:eastAsia="仿宋_GB2312" w:hAnsi="Times New Roman" w:cs="Times New Roman"/>
          <w:b/>
          <w:bCs/>
          <w:kern w:val="0"/>
          <w:sz w:val="30"/>
          <w:szCs w:val="30"/>
          <w:lang w:val="zh-CN"/>
        </w:rPr>
        <w:t>气候变化持续引起生态问题频发。</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位于气候变化敏感区，面临着气候变化的重大外部影响。部分草场的风蚀、水蚀和冻融侵蚀、鼠害虫害等问题在气候变化趋势下频繁发生，对继续维持高原生态系统总体趋好的发展态势构成威胁。与此同时，未来</w:t>
      </w:r>
      <w:r>
        <w:rPr>
          <w:rFonts w:ascii="Times New Roman" w:eastAsia="仿宋_GB2312" w:hAnsi="Times New Roman" w:cs="Times New Roman"/>
          <w:sz w:val="30"/>
          <w:szCs w:val="30"/>
        </w:rPr>
        <w:t>50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西藏高原气候变化</w:t>
      </w:r>
      <w:proofErr w:type="gramStart"/>
      <w:r>
        <w:rPr>
          <w:rFonts w:ascii="Times New Roman" w:eastAsia="仿宋_GB2312" w:hAnsi="Times New Roman" w:cs="Times New Roman"/>
          <w:sz w:val="30"/>
          <w:szCs w:val="30"/>
        </w:rPr>
        <w:t>呈现出变暖和</w:t>
      </w:r>
      <w:proofErr w:type="gramEnd"/>
      <w:r>
        <w:rPr>
          <w:rFonts w:ascii="Times New Roman" w:eastAsia="仿宋_GB2312" w:hAnsi="Times New Roman" w:cs="Times New Roman"/>
          <w:sz w:val="30"/>
          <w:szCs w:val="30"/>
        </w:rPr>
        <w:t>变湿的突出特征</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受此影响，雪线上升、冰川退化、湖泊水位消涨、冻土退化和局部草地沙漠化加剧以及由此引起的自然灾害将给</w:t>
      </w:r>
      <w:r>
        <w:rPr>
          <w:rFonts w:ascii="Times New Roman" w:eastAsia="仿宋_GB2312" w:hAnsi="Times New Roman" w:cs="Times New Roman" w:hint="eastAsia"/>
          <w:sz w:val="30"/>
          <w:szCs w:val="30"/>
        </w:rPr>
        <w:t>洛隆县</w:t>
      </w:r>
      <w:r>
        <w:rPr>
          <w:rFonts w:ascii="Times New Roman" w:eastAsia="仿宋_GB2312" w:hAnsi="Times New Roman" w:cs="Times New Roman"/>
          <w:sz w:val="30"/>
          <w:szCs w:val="30"/>
        </w:rPr>
        <w:t>生态文明建设带来持续</w:t>
      </w:r>
      <w:r>
        <w:rPr>
          <w:rFonts w:ascii="Times New Roman" w:eastAsia="仿宋_GB2312" w:hAnsi="Times New Roman" w:cs="Times New Roman" w:hint="eastAsia"/>
          <w:sz w:val="30"/>
          <w:szCs w:val="30"/>
        </w:rPr>
        <w:t>性</w:t>
      </w:r>
      <w:r>
        <w:rPr>
          <w:rFonts w:ascii="Times New Roman" w:eastAsia="仿宋_GB2312" w:hAnsi="Times New Roman" w:cs="Times New Roman"/>
          <w:sz w:val="30"/>
          <w:szCs w:val="30"/>
        </w:rPr>
        <w:t>巨大挑战。</w:t>
      </w:r>
      <w:bookmarkStart w:id="33" w:name="_Toc19109"/>
      <w:bookmarkEnd w:id="29"/>
      <w:r>
        <w:rPr>
          <w:rFonts w:eastAsia="仿宋_GB2312"/>
          <w:kern w:val="0"/>
          <w:sz w:val="32"/>
          <w:szCs w:val="32"/>
          <w:lang w:val="zh-CN"/>
        </w:rPr>
        <w:br w:type="page"/>
      </w:r>
    </w:p>
    <w:p w14:paraId="24A66126"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34" w:name="_Toc30410"/>
      <w:bookmarkStart w:id="35" w:name="_Toc29994"/>
      <w:bookmarkEnd w:id="30"/>
      <w:bookmarkEnd w:id="33"/>
      <w:r>
        <w:rPr>
          <w:rFonts w:ascii="方正小标宋简体" w:eastAsia="方正小标宋简体" w:hAnsi="Times New Roman" w:cs="Times New Roman"/>
          <w:sz w:val="36"/>
          <w:szCs w:val="36"/>
        </w:rPr>
        <w:lastRenderedPageBreak/>
        <w:t>第二章 指导思想与目标</w:t>
      </w:r>
      <w:bookmarkStart w:id="36" w:name="_Toc528335018"/>
      <w:bookmarkStart w:id="37" w:name="_Toc514667637"/>
      <w:bookmarkEnd w:id="34"/>
      <w:bookmarkEnd w:id="35"/>
    </w:p>
    <w:p w14:paraId="26C0E260" w14:textId="77777777" w:rsidR="00D85943" w:rsidRDefault="00D85943">
      <w:pPr>
        <w:spacing w:line="580" w:lineRule="exact"/>
        <w:jc w:val="center"/>
        <w:outlineLvl w:val="1"/>
        <w:rPr>
          <w:rFonts w:ascii="Times New Roman" w:eastAsia="黑体" w:hAnsi="Times New Roman" w:cs="Times New Roman"/>
          <w:bCs/>
          <w:sz w:val="32"/>
          <w:szCs w:val="32"/>
        </w:rPr>
      </w:pPr>
      <w:bookmarkStart w:id="38" w:name="_Toc752"/>
      <w:bookmarkStart w:id="39" w:name="_Toc32501"/>
      <w:bookmarkStart w:id="40" w:name="_Toc7377"/>
    </w:p>
    <w:p w14:paraId="1DE9B205" w14:textId="6B57EA35"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第一节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指导思想</w:t>
      </w:r>
      <w:bookmarkEnd w:id="36"/>
      <w:bookmarkEnd w:id="37"/>
      <w:bookmarkEnd w:id="38"/>
      <w:bookmarkEnd w:id="39"/>
      <w:bookmarkEnd w:id="40"/>
    </w:p>
    <w:p w14:paraId="408EFC7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lang w:val="zh-CN"/>
        </w:rPr>
        <w:t>坚持以习近平新时代中国特色社会主义思想为指导，全面贯彻落实党的十九大和十九届历次全会及中央第七次西藏工作的重要论述和新时代党的治藏方略，贯彻落实自治区第十次党代会精神，坚决捍卫“两个确立”、增强“四个意识”、坚定“四个自信”、做到“两个维护”，坚持以人民为中心的发展思想，立足新发展阶段，完整准确全面贯彻新发展理念，服务和融入新发展格局，围绕“四个创建”“四个走在前列”，坚持生态保护第一，牢固树立绿水青山就是金山银山、冰天雪地也是金山银山的理念，坚决</w:t>
      </w:r>
      <w:proofErr w:type="gramStart"/>
      <w:r>
        <w:rPr>
          <w:rFonts w:ascii="Times New Roman" w:eastAsia="仿宋_GB2312" w:hAnsi="Times New Roman" w:cs="Times New Roman" w:hint="eastAsia"/>
          <w:sz w:val="30"/>
          <w:szCs w:val="30"/>
          <w:lang w:val="zh-CN"/>
        </w:rPr>
        <w:t>落实碳达峰</w:t>
      </w:r>
      <w:proofErr w:type="gramEnd"/>
      <w:r>
        <w:rPr>
          <w:rFonts w:ascii="Times New Roman" w:eastAsia="仿宋_GB2312" w:hAnsi="Times New Roman" w:cs="Times New Roman" w:hint="eastAsia"/>
          <w:sz w:val="30"/>
          <w:szCs w:val="30"/>
          <w:lang w:val="zh-CN"/>
        </w:rPr>
        <w:t>、碳中和要求，以创建国家生态文明高地为导向，以服务高质量发展为主题，以减</w:t>
      </w:r>
      <w:proofErr w:type="gramStart"/>
      <w:r>
        <w:rPr>
          <w:rFonts w:ascii="Times New Roman" w:eastAsia="仿宋_GB2312" w:hAnsi="Times New Roman" w:cs="Times New Roman" w:hint="eastAsia"/>
          <w:sz w:val="30"/>
          <w:szCs w:val="30"/>
          <w:lang w:val="zh-CN"/>
        </w:rPr>
        <w:t>污降碳</w:t>
      </w:r>
      <w:proofErr w:type="gramEnd"/>
      <w:r>
        <w:rPr>
          <w:rFonts w:ascii="Times New Roman" w:eastAsia="仿宋_GB2312" w:hAnsi="Times New Roman" w:cs="Times New Roman" w:hint="eastAsia"/>
          <w:sz w:val="30"/>
          <w:szCs w:val="30"/>
          <w:lang w:val="zh-CN"/>
        </w:rPr>
        <w:t>协同增效为总抓手，认真</w:t>
      </w:r>
      <w:proofErr w:type="gramStart"/>
      <w:r>
        <w:rPr>
          <w:rFonts w:ascii="Times New Roman" w:eastAsia="仿宋_GB2312" w:hAnsi="Times New Roman" w:cs="Times New Roman" w:hint="eastAsia"/>
          <w:sz w:val="30"/>
          <w:szCs w:val="30"/>
          <w:lang w:val="zh-CN"/>
        </w:rPr>
        <w:t>践行</w:t>
      </w:r>
      <w:proofErr w:type="gramEnd"/>
      <w:r>
        <w:rPr>
          <w:rFonts w:ascii="Times New Roman" w:eastAsia="仿宋_GB2312" w:hAnsi="Times New Roman" w:cs="Times New Roman" w:hint="eastAsia"/>
          <w:sz w:val="30"/>
          <w:szCs w:val="30"/>
          <w:lang w:val="zh-CN"/>
        </w:rPr>
        <w:t>生态“重在保护、要在治理、高质量发展”理念，</w:t>
      </w:r>
      <w:r>
        <w:rPr>
          <w:rFonts w:ascii="Times New Roman" w:eastAsia="仿宋_GB2312" w:hAnsi="Times New Roman" w:cs="Times New Roman"/>
          <w:sz w:val="30"/>
          <w:szCs w:val="30"/>
        </w:rPr>
        <w:t>优化空间发展格局</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lang w:val="zh-CN"/>
        </w:rPr>
        <w:t>维护生态安全、</w:t>
      </w:r>
      <w:r>
        <w:rPr>
          <w:rFonts w:ascii="Times New Roman" w:eastAsia="仿宋_GB2312" w:hAnsi="Times New Roman" w:cs="Times New Roman" w:hint="eastAsia"/>
          <w:sz w:val="30"/>
          <w:szCs w:val="30"/>
        </w:rPr>
        <w:t>发展生态经济</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rPr>
        <w:t>繁荣生态文化、落实完善生态制度，</w:t>
      </w:r>
      <w:r>
        <w:rPr>
          <w:rFonts w:ascii="Times New Roman" w:eastAsia="仿宋_GB2312" w:hAnsi="Times New Roman" w:cs="Times New Roman"/>
          <w:sz w:val="30"/>
          <w:szCs w:val="30"/>
        </w:rPr>
        <w:t>协同推进</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县新型工业化、信息化、城镇化、农业现代化和绿色化，把</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县建设成为团结</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富裕</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文明</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和谐</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美丽的社会主义现代化新</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，努力成为生态文明建设标杆之地和国家生态安全屏障的重要一环，为全区、全市生态文明建设提供样板支撑。</w:t>
      </w:r>
    </w:p>
    <w:p w14:paraId="48777196" w14:textId="77777777" w:rsidR="00C249EF" w:rsidRDefault="00000000">
      <w:pPr>
        <w:spacing w:line="580" w:lineRule="exact"/>
        <w:jc w:val="center"/>
        <w:outlineLvl w:val="1"/>
        <w:rPr>
          <w:rFonts w:ascii="Times New Roman" w:eastAsia="黑体" w:hAnsi="Times New Roman" w:cs="Times New Roman"/>
          <w:bCs/>
          <w:sz w:val="32"/>
          <w:szCs w:val="32"/>
        </w:rPr>
      </w:pPr>
      <w:bookmarkStart w:id="41" w:name="_Toc20368"/>
      <w:bookmarkStart w:id="42" w:name="_Toc528335019"/>
      <w:bookmarkStart w:id="43" w:name="_Toc17899"/>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基本原则</w:t>
      </w:r>
      <w:bookmarkEnd w:id="41"/>
      <w:bookmarkEnd w:id="42"/>
      <w:bookmarkEnd w:id="43"/>
    </w:p>
    <w:p w14:paraId="294D6EF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尊重规律、科学发展的原则。</w:t>
      </w:r>
      <w:r>
        <w:rPr>
          <w:rFonts w:ascii="Times New Roman" w:eastAsia="仿宋_GB2312" w:hAnsi="Times New Roman" w:cs="Times New Roman"/>
          <w:sz w:val="30"/>
          <w:szCs w:val="30"/>
        </w:rPr>
        <w:t>从</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实际出发，遵从自然规律和经济规律，科学规划国土空间开发格局，调整优化产业结构，构建生态安全屏障，积极转变生产方式和生活方式，正确处理经济发展、社会进步与环境保护的关系，实现经济与人口、资源、环境协调发展。</w:t>
      </w:r>
    </w:p>
    <w:p w14:paraId="1AA6F40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整体优化、统筹兼顾的原则。</w:t>
      </w:r>
      <w:r>
        <w:rPr>
          <w:rFonts w:ascii="Times New Roman" w:eastAsia="仿宋_GB2312" w:hAnsi="Times New Roman" w:cs="Times New Roman"/>
          <w:sz w:val="30"/>
          <w:szCs w:val="30"/>
        </w:rPr>
        <w:t>在保护和维持人居环境区</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生态</w:t>
      </w:r>
      <w:r>
        <w:rPr>
          <w:rFonts w:ascii="Times New Roman" w:eastAsia="仿宋_GB2312" w:hAnsi="Times New Roman" w:cs="Times New Roman"/>
          <w:sz w:val="30"/>
          <w:szCs w:val="30"/>
        </w:rPr>
        <w:lastRenderedPageBreak/>
        <w:t>保护优先区</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农牧业发展区系统的完整性前提下，把生态建设、环境保护、经济发展、城乡建设和生态文化建设，纳入生态</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经济</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社会复合系统，进行整体优化设计，以实现全面协调发展。从</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发展全局和广大人民的根本利益出发，坚持统筹兼顾，合理布局，协调近期和长远、局部与整体、少数与多数的利益，既满足当代人的发展需求，又维护后代人的发展权益；既全面统筹、积极推动全局深层次的转变，又循序渐进、集中力量</w:t>
      </w:r>
      <w:proofErr w:type="gramStart"/>
      <w:r>
        <w:rPr>
          <w:rFonts w:ascii="Times New Roman" w:eastAsia="仿宋_GB2312" w:hAnsi="Times New Roman" w:cs="Times New Roman"/>
          <w:sz w:val="30"/>
          <w:szCs w:val="30"/>
        </w:rPr>
        <w:t>优先抓好</w:t>
      </w:r>
      <w:proofErr w:type="gramEnd"/>
      <w:r>
        <w:rPr>
          <w:rFonts w:ascii="Times New Roman" w:eastAsia="仿宋_GB2312" w:hAnsi="Times New Roman" w:cs="Times New Roman"/>
          <w:sz w:val="30"/>
          <w:szCs w:val="30"/>
        </w:rPr>
        <w:t>重点区域、重点领域的保护和发展，促进城乡间、区域间公平和谐，促进整个社会协调发展。</w:t>
      </w:r>
    </w:p>
    <w:p w14:paraId="11EC01B7"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2"/>
          <w:szCs w:val="32"/>
        </w:rPr>
      </w:pPr>
      <w:r>
        <w:rPr>
          <w:rFonts w:ascii="Times New Roman" w:eastAsia="仿宋_GB2312" w:hAnsi="Times New Roman" w:cs="Times New Roman"/>
          <w:b/>
          <w:bCs/>
          <w:sz w:val="30"/>
          <w:szCs w:val="30"/>
        </w:rPr>
        <w:t>突出重点、分类推进的原则。</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西藏自治区生态文明建设示范县要抓重点、攻难点、突亮点、建示范，对方向明确又立即可行的，加快推进，争取突破；对认识不深入但又必须推进的，加强调研，先行试点；对涉及面广、基础薄弱，需上级党委、政府顶层设计的，积极研究，大胆探索。</w:t>
      </w:r>
    </w:p>
    <w:p w14:paraId="260A8F2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因地制宜，彰显特色的原则。</w:t>
      </w:r>
      <w:r>
        <w:rPr>
          <w:rFonts w:ascii="Times New Roman" w:eastAsia="仿宋_GB2312" w:hAnsi="Times New Roman" w:cs="Times New Roman"/>
          <w:sz w:val="30"/>
          <w:szCs w:val="30"/>
        </w:rPr>
        <w:t>科学分析</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县生态文明建设的基础和条件、面临的机遇和挑战，与</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县的生态环境、资源禀赋、人文特征、经济基础紧密结合，针对地域特征量体裁衣，充分彰显</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县的区域特色，有所为有所不为，提出针对</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县特色的对策措施，科学指导</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县的生态文明建设。</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县生态系统基本保持在原生状态，依托</w:t>
      </w:r>
      <w:r>
        <w:rPr>
          <w:rFonts w:ascii="Times New Roman" w:eastAsia="仿宋_GB2312" w:hAnsi="Times New Roman" w:cs="Times New Roman" w:hint="eastAsia"/>
          <w:sz w:val="30"/>
          <w:szCs w:val="30"/>
        </w:rPr>
        <w:t>高原</w:t>
      </w:r>
      <w:r>
        <w:rPr>
          <w:rFonts w:ascii="Times New Roman" w:eastAsia="仿宋_GB2312" w:hAnsi="Times New Roman" w:cs="Times New Roman"/>
          <w:sz w:val="30"/>
          <w:szCs w:val="30"/>
        </w:rPr>
        <w:t>资源和环境，发展特色经济，促进产业生态化和产品质量层次提升，不断推出环境标志产品，可将生态环境优势转化成经济优势。</w:t>
      </w:r>
    </w:p>
    <w:p w14:paraId="7E23153F"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以人为本、民生为先的原则。</w:t>
      </w:r>
      <w:r>
        <w:rPr>
          <w:rFonts w:ascii="Times New Roman" w:eastAsia="仿宋_GB2312" w:hAnsi="Times New Roman" w:cs="Times New Roman"/>
          <w:sz w:val="30"/>
          <w:szCs w:val="30"/>
        </w:rPr>
        <w:t>始终把以人为本作为生态文明建设的出发点和落脚点，切实解决损害群众健康的突出环境问题，努力提供更多优质生态产品，打造美丽、宜居、幸福家园，最大限度地满足人民群众日益增长的对优美生态环境需求，让人民群众共享生态文明建设成果。</w:t>
      </w:r>
    </w:p>
    <w:p w14:paraId="00275A88" w14:textId="50B93EBC" w:rsidR="00227FB9" w:rsidRDefault="00000000" w:rsidP="00D85943">
      <w:pPr>
        <w:adjustRightInd w:val="0"/>
        <w:snapToGrid w:val="0"/>
        <w:spacing w:line="500" w:lineRule="exact"/>
        <w:ind w:firstLineChars="200" w:firstLine="602"/>
        <w:rPr>
          <w:rFonts w:ascii="Times New Roman" w:eastAsia="黑体" w:hAnsi="Times New Roman" w:cs="Times New Roman"/>
          <w:bCs/>
          <w:sz w:val="32"/>
          <w:szCs w:val="32"/>
        </w:rPr>
      </w:pPr>
      <w:bookmarkStart w:id="44" w:name="_Toc522718954"/>
      <w:bookmarkStart w:id="45" w:name="_Toc514917826"/>
      <w:bookmarkStart w:id="46" w:name="_Toc514667644"/>
      <w:bookmarkStart w:id="47" w:name="_Toc514668318"/>
      <w:r>
        <w:rPr>
          <w:rFonts w:ascii="Times New Roman" w:eastAsia="仿宋_GB2312" w:hAnsi="Times New Roman" w:cs="Times New Roman"/>
          <w:b/>
          <w:bCs/>
          <w:sz w:val="30"/>
          <w:szCs w:val="30"/>
        </w:rPr>
        <w:lastRenderedPageBreak/>
        <w:t>党政主导、社会参与</w:t>
      </w:r>
      <w:bookmarkEnd w:id="44"/>
      <w:bookmarkEnd w:id="45"/>
      <w:bookmarkEnd w:id="46"/>
      <w:bookmarkEnd w:id="47"/>
      <w:r>
        <w:rPr>
          <w:rFonts w:ascii="Times New Roman" w:eastAsia="仿宋_GB2312" w:hAnsi="Times New Roman" w:cs="Times New Roman"/>
          <w:b/>
          <w:bCs/>
          <w:sz w:val="30"/>
          <w:szCs w:val="30"/>
        </w:rPr>
        <w:t>的原则。</w:t>
      </w:r>
      <w:r>
        <w:rPr>
          <w:rFonts w:ascii="Times New Roman" w:eastAsia="仿宋_GB2312" w:hAnsi="Times New Roman" w:cs="Times New Roman"/>
          <w:sz w:val="30"/>
          <w:szCs w:val="30"/>
        </w:rPr>
        <w:t>各级党委和政府要坚决扛起生态文明建设和生态环境保护的政治责任，把生态文明建设示范县建设作为推进</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rPr>
        <w:t>县生态文明建设的重要载体，放到更加突出的位置，严格实行党政同责、一岗双责，切实发挥组织领导、规划引领、资金引导的作用。加强生态文明宣传教育，强化企业生态意识和社会责任意识，倡导简约适度、绿色低碳的生活方式和消费模式，引导全民共建共享，形成生态文明建设的强大合力，营造全社会共同参与生态文明建设的良好氛围。</w:t>
      </w:r>
      <w:bookmarkStart w:id="48" w:name="_Toc17985"/>
      <w:bookmarkStart w:id="49" w:name="_Toc528335020"/>
      <w:bookmarkStart w:id="50" w:name="_Toc12061"/>
    </w:p>
    <w:p w14:paraId="616035A8" w14:textId="4D48E288"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第三节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战略定位</w:t>
      </w:r>
      <w:bookmarkEnd w:id="48"/>
      <w:bookmarkEnd w:id="49"/>
      <w:bookmarkEnd w:id="50"/>
    </w:p>
    <w:p w14:paraId="42F7546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bookmarkStart w:id="51" w:name="_Toc28014"/>
      <w:r>
        <w:rPr>
          <w:rFonts w:ascii="Times New Roman" w:eastAsia="仿宋_GB2312" w:hAnsi="Times New Roman" w:cs="Times New Roman"/>
          <w:sz w:val="30"/>
          <w:szCs w:val="30"/>
          <w:lang w:val="zh-CN"/>
        </w:rPr>
        <w:t>立足实际、着眼长远，明确</w:t>
      </w:r>
      <w:r>
        <w:rPr>
          <w:rFonts w:ascii="Times New Roman" w:eastAsia="仿宋_GB2312" w:hAnsi="Times New Roman" w:cs="Times New Roman" w:hint="eastAsia"/>
          <w:sz w:val="30"/>
          <w:szCs w:val="30"/>
          <w:lang w:val="zh-CN"/>
        </w:rPr>
        <w:t>打造西藏优质生态绿色农产品供给地、建设茶马古道原生态文化体验旅游目的地、建成怒江流域重要生态保护地</w:t>
      </w:r>
      <w:r>
        <w:rPr>
          <w:rFonts w:ascii="Times New Roman" w:eastAsia="仿宋_GB2312" w:hAnsi="Times New Roman" w:cs="Times New Roman"/>
          <w:sz w:val="30"/>
          <w:szCs w:val="30"/>
          <w:lang w:val="zh-CN"/>
        </w:rPr>
        <w:t>三大发展定位，确定</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县</w:t>
      </w:r>
      <w:r>
        <w:rPr>
          <w:rFonts w:ascii="Times New Roman" w:eastAsia="仿宋_GB2312" w:hAnsi="Times New Roman" w:cs="Times New Roman"/>
          <w:sz w:val="30"/>
          <w:szCs w:val="30"/>
        </w:rPr>
        <w:t>西藏</w:t>
      </w:r>
      <w:r>
        <w:rPr>
          <w:rFonts w:ascii="Times New Roman" w:eastAsia="仿宋_GB2312" w:hAnsi="Times New Roman" w:cs="Times New Roman"/>
          <w:sz w:val="30"/>
          <w:szCs w:val="30"/>
          <w:lang w:val="zh-CN"/>
        </w:rPr>
        <w:t>自治区生态文明建设示范县规划战略定位为：建设</w:t>
      </w:r>
      <w:r>
        <w:rPr>
          <w:rFonts w:ascii="Times New Roman" w:eastAsia="仿宋_GB2312" w:hAnsi="Times New Roman" w:cs="Times New Roman" w:hint="eastAsia"/>
          <w:sz w:val="30"/>
          <w:szCs w:val="30"/>
          <w:lang w:val="zh-CN"/>
        </w:rPr>
        <w:t>藏东农牧业大县</w:t>
      </w:r>
      <w:r>
        <w:rPr>
          <w:rFonts w:ascii="Times New Roman" w:eastAsia="仿宋_GB2312" w:hAnsi="Times New Roman" w:cs="Times New Roman"/>
          <w:sz w:val="30"/>
          <w:szCs w:val="30"/>
          <w:lang w:val="zh-CN"/>
        </w:rPr>
        <w:t>生态文明建设样板县。</w:t>
      </w:r>
    </w:p>
    <w:p w14:paraId="256D1217" w14:textId="77777777" w:rsidR="00C249EF" w:rsidRDefault="00000000">
      <w:pPr>
        <w:adjustRightInd w:val="0"/>
        <w:snapToGrid w:val="0"/>
        <w:spacing w:line="54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sz w:val="30"/>
          <w:szCs w:val="30"/>
          <w:lang w:val="zh-CN" w:bidi="en-US"/>
        </w:rPr>
        <w:t>——</w:t>
      </w:r>
      <w:r>
        <w:rPr>
          <w:rFonts w:ascii="Times New Roman" w:eastAsia="仿宋_GB2312" w:hAnsi="Times New Roman" w:cs="Times New Roman" w:hint="eastAsia"/>
          <w:b/>
          <w:sz w:val="30"/>
          <w:szCs w:val="30"/>
          <w:lang w:val="zh-CN" w:bidi="en-US"/>
        </w:rPr>
        <w:t>打造西藏优质生态绿色农产品供给地</w:t>
      </w:r>
      <w:r>
        <w:rPr>
          <w:rFonts w:ascii="Times New Roman" w:eastAsia="仿宋_GB2312" w:hAnsi="Times New Roman" w:cs="Times New Roman"/>
          <w:b/>
          <w:sz w:val="30"/>
          <w:szCs w:val="30"/>
          <w:lang w:val="zh-CN" w:bidi="en-US"/>
        </w:rPr>
        <w:t>。</w:t>
      </w:r>
      <w:r>
        <w:rPr>
          <w:rFonts w:ascii="Times New Roman" w:eastAsia="仿宋_GB2312" w:hAnsi="Times New Roman" w:cs="Times New Roman" w:hint="eastAsia"/>
          <w:sz w:val="30"/>
          <w:szCs w:val="30"/>
          <w:lang w:val="zh-CN"/>
        </w:rPr>
        <w:t>牢固树立绿色发展理念，主动融入全市“</w:t>
      </w:r>
      <w:r>
        <w:rPr>
          <w:rFonts w:ascii="Times New Roman" w:eastAsia="仿宋_GB2312" w:hAnsi="Times New Roman" w:cs="Times New Roman" w:hint="eastAsia"/>
          <w:sz w:val="30"/>
          <w:szCs w:val="30"/>
          <w:lang w:val="zh-CN"/>
        </w:rPr>
        <w:t>7</w:t>
      </w:r>
      <w:r>
        <w:rPr>
          <w:rFonts w:ascii="Times New Roman" w:eastAsia="仿宋_GB2312" w:hAnsi="Times New Roman" w:cs="Times New Roman" w:hint="eastAsia"/>
          <w:sz w:val="30"/>
          <w:szCs w:val="30"/>
          <w:lang w:val="zh-CN"/>
        </w:rPr>
        <w:t>大种植基地、</w:t>
      </w:r>
      <w:r>
        <w:rPr>
          <w:rFonts w:ascii="Times New Roman" w:eastAsia="仿宋_GB2312" w:hAnsi="Times New Roman" w:cs="Times New Roman" w:hint="eastAsia"/>
          <w:sz w:val="30"/>
          <w:szCs w:val="30"/>
          <w:lang w:val="zh-CN"/>
        </w:rPr>
        <w:t>5</w:t>
      </w:r>
      <w:r>
        <w:rPr>
          <w:rFonts w:ascii="Times New Roman" w:eastAsia="仿宋_GB2312" w:hAnsi="Times New Roman" w:cs="Times New Roman" w:hint="eastAsia"/>
          <w:sz w:val="30"/>
          <w:szCs w:val="30"/>
          <w:lang w:val="zh-CN"/>
        </w:rPr>
        <w:t>大养殖基地”农业产业体系，集中要素保障，突出优质青稞、油菜、生猪、奶牛、虫草等主导产品优势，以种植加工销售为一体的产业链建设为引领，大力实施“基地</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龙头企业</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科技</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品牌”提升行动，强化科技支撑和品牌培育，全力打造西藏生态绿色优质农产品供给地。</w:t>
      </w:r>
    </w:p>
    <w:p w14:paraId="645BB1B4" w14:textId="77777777" w:rsidR="00C249EF" w:rsidRDefault="00000000">
      <w:pPr>
        <w:adjustRightInd w:val="0"/>
        <w:snapToGrid w:val="0"/>
        <w:spacing w:line="54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sz w:val="30"/>
          <w:szCs w:val="30"/>
          <w:lang w:val="zh-CN" w:bidi="en-US"/>
        </w:rPr>
        <w:t>——</w:t>
      </w:r>
      <w:r>
        <w:rPr>
          <w:rFonts w:ascii="Times New Roman" w:eastAsia="仿宋_GB2312" w:hAnsi="Times New Roman" w:cs="Times New Roman"/>
          <w:b/>
          <w:sz w:val="30"/>
          <w:szCs w:val="30"/>
          <w:lang w:val="zh-CN" w:bidi="en-US"/>
        </w:rPr>
        <w:t>建设</w:t>
      </w:r>
      <w:r>
        <w:rPr>
          <w:rFonts w:ascii="Times New Roman" w:eastAsia="仿宋_GB2312" w:hAnsi="Times New Roman" w:cs="Times New Roman" w:hint="eastAsia"/>
          <w:b/>
          <w:sz w:val="30"/>
          <w:szCs w:val="30"/>
          <w:lang w:val="zh-CN" w:bidi="en-US"/>
        </w:rPr>
        <w:t>茶马古道原生态文化体验旅游目的地</w:t>
      </w:r>
      <w:r>
        <w:rPr>
          <w:rFonts w:ascii="Times New Roman" w:eastAsia="仿宋_GB2312" w:hAnsi="Times New Roman" w:cs="Times New Roman"/>
          <w:b/>
          <w:sz w:val="30"/>
          <w:szCs w:val="30"/>
          <w:lang w:val="zh-CN" w:bidi="en-US"/>
        </w:rPr>
        <w:t>。</w:t>
      </w:r>
      <w:r>
        <w:rPr>
          <w:rFonts w:ascii="Times New Roman" w:eastAsia="仿宋_GB2312" w:hAnsi="Times New Roman" w:cs="Times New Roman" w:hint="eastAsia"/>
          <w:sz w:val="30"/>
          <w:szCs w:val="30"/>
          <w:lang w:val="zh-CN"/>
        </w:rPr>
        <w:t>携手推动藏滇、藏川、藏青通道旅游经济共同体建设，打造大香格里拉・茶马古道文化旅游核心体验区，依托洛隆县茶马古道、卓玛朗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巴堆八美</w:t>
      </w:r>
      <w:proofErr w:type="gramEnd"/>
      <w:r>
        <w:rPr>
          <w:rFonts w:ascii="Times New Roman" w:eastAsia="仿宋_GB2312" w:hAnsi="Times New Roman" w:cs="Times New Roman" w:hint="eastAsia"/>
          <w:sz w:val="30"/>
          <w:szCs w:val="30"/>
          <w:lang w:val="zh-CN"/>
        </w:rPr>
        <w:t>自然风景区、怒江河谷、湖泊、森林等自然景观和硕</w:t>
      </w:r>
      <w:proofErr w:type="gramStart"/>
      <w:r>
        <w:rPr>
          <w:rFonts w:ascii="Times New Roman" w:eastAsia="仿宋_GB2312" w:hAnsi="Times New Roman" w:cs="Times New Roman" w:hint="eastAsia"/>
          <w:sz w:val="30"/>
          <w:szCs w:val="30"/>
          <w:lang w:val="zh-CN"/>
        </w:rPr>
        <w:t>督历史</w:t>
      </w:r>
      <w:proofErr w:type="gramEnd"/>
      <w:r>
        <w:rPr>
          <w:rFonts w:ascii="Times New Roman" w:eastAsia="仿宋_GB2312" w:hAnsi="Times New Roman" w:cs="Times New Roman" w:hint="eastAsia"/>
          <w:sz w:val="30"/>
          <w:szCs w:val="30"/>
          <w:lang w:val="zh-CN"/>
        </w:rPr>
        <w:t>文化名镇、</w:t>
      </w:r>
      <w:proofErr w:type="gramStart"/>
      <w:r>
        <w:rPr>
          <w:rFonts w:ascii="Times New Roman" w:eastAsia="仿宋_GB2312" w:hAnsi="Times New Roman" w:cs="Times New Roman" w:hint="eastAsia"/>
          <w:sz w:val="30"/>
          <w:szCs w:val="30"/>
          <w:lang w:val="zh-CN"/>
        </w:rPr>
        <w:t>洛</w:t>
      </w:r>
      <w:proofErr w:type="gramEnd"/>
      <w:r>
        <w:rPr>
          <w:rFonts w:ascii="Times New Roman" w:eastAsia="仿宋_GB2312" w:hAnsi="Times New Roman" w:cs="Times New Roman" w:hint="eastAsia"/>
          <w:sz w:val="30"/>
          <w:szCs w:val="30"/>
          <w:lang w:val="zh-CN"/>
        </w:rPr>
        <w:t>宗遗址、</w:t>
      </w:r>
      <w:proofErr w:type="gramStart"/>
      <w:r>
        <w:rPr>
          <w:rFonts w:ascii="Times New Roman" w:eastAsia="仿宋_GB2312" w:hAnsi="Times New Roman" w:cs="Times New Roman" w:hint="eastAsia"/>
          <w:sz w:val="30"/>
          <w:szCs w:val="30"/>
          <w:lang w:val="zh-CN"/>
        </w:rPr>
        <w:t>甲义扎</w:t>
      </w:r>
      <w:proofErr w:type="gramEnd"/>
      <w:r>
        <w:rPr>
          <w:rFonts w:ascii="Times New Roman" w:eastAsia="仿宋_GB2312" w:hAnsi="Times New Roman" w:cs="Times New Roman" w:hint="eastAsia"/>
          <w:sz w:val="30"/>
          <w:szCs w:val="30"/>
          <w:lang w:val="zh-CN"/>
        </w:rPr>
        <w:t>嘎·摩崖石刻、朗拉寺等人文景观资源，深入挖掘民俗文化、宗教文化、农耕文化、游牧文化、</w:t>
      </w:r>
      <w:r>
        <w:rPr>
          <w:rFonts w:ascii="Times New Roman" w:eastAsia="仿宋_GB2312" w:hAnsi="Times New Roman" w:cs="Times New Roman" w:hint="eastAsia"/>
          <w:sz w:val="30"/>
          <w:szCs w:val="30"/>
          <w:lang w:val="zh-CN"/>
        </w:rPr>
        <w:lastRenderedPageBreak/>
        <w:t>茶马文化、红色文化、藏汉交融文化和自然生态文化资源，</w:t>
      </w:r>
      <w:r>
        <w:rPr>
          <w:rFonts w:ascii="Times New Roman" w:eastAsia="仿宋_GB2312" w:hAnsi="Times New Roman" w:cs="Times New Roman"/>
          <w:sz w:val="30"/>
          <w:szCs w:val="30"/>
          <w:lang w:val="zh-CN"/>
        </w:rPr>
        <w:t>努力建设西藏原生态特色文化旅游目的地。</w:t>
      </w:r>
      <w:r>
        <w:rPr>
          <w:rFonts w:ascii="Times New Roman" w:eastAsia="仿宋_GB2312" w:hAnsi="Times New Roman" w:cs="Times New Roman" w:hint="eastAsia"/>
          <w:sz w:val="30"/>
          <w:szCs w:val="30"/>
          <w:lang w:val="zh-CN"/>
        </w:rPr>
        <w:t xml:space="preserve"> </w:t>
      </w:r>
    </w:p>
    <w:p w14:paraId="3209B7B3" w14:textId="6DA8A589" w:rsidR="00227FB9" w:rsidRPr="00227FB9" w:rsidRDefault="00000000" w:rsidP="00D85943">
      <w:pPr>
        <w:adjustRightInd w:val="0"/>
        <w:snapToGrid w:val="0"/>
        <w:spacing w:line="540" w:lineRule="exact"/>
        <w:ind w:firstLineChars="200" w:firstLine="602"/>
        <w:rPr>
          <w:lang w:val="zh-CN"/>
        </w:rPr>
      </w:pPr>
      <w:r>
        <w:rPr>
          <w:rFonts w:ascii="Times New Roman" w:eastAsia="仿宋_GB2312" w:hAnsi="Times New Roman" w:cs="Times New Roman"/>
          <w:b/>
          <w:sz w:val="30"/>
          <w:szCs w:val="30"/>
          <w:lang w:val="zh-CN" w:bidi="en-US"/>
        </w:rPr>
        <w:t>——</w:t>
      </w:r>
      <w:r>
        <w:rPr>
          <w:rFonts w:ascii="Times New Roman" w:eastAsia="仿宋_GB2312" w:hAnsi="Times New Roman" w:cs="Times New Roman" w:hint="eastAsia"/>
          <w:b/>
          <w:sz w:val="30"/>
          <w:szCs w:val="30"/>
          <w:lang w:val="zh-CN" w:bidi="en-US"/>
        </w:rPr>
        <w:t>建成怒江流域重要生态保护地。</w:t>
      </w:r>
      <w:r>
        <w:rPr>
          <w:rFonts w:ascii="Times New Roman" w:eastAsia="仿宋_GB2312" w:hAnsi="Times New Roman" w:cs="Times New Roman" w:hint="eastAsia"/>
          <w:sz w:val="30"/>
          <w:szCs w:val="30"/>
          <w:lang w:val="zh-CN"/>
        </w:rPr>
        <w:t>洛隆县是三江流域生态安全屏障的重要组成部分。把生态文明建设放在更加突出的位置，实施好怒江流域生态保护与修复，加强造林绿化、退耕还林、天然林保护，推进生态乡村示范带建设和人居环境整治，持续推进以电代薪、以气代薪工作，加强污染防治和综合治理，大力推行绿色、循环、低碳的生产方式，倡导节约、健康、环保的生活方式，积极创建国家园林城市。</w:t>
      </w:r>
    </w:p>
    <w:p w14:paraId="706D3360" w14:textId="77777777" w:rsidR="00C249EF" w:rsidRDefault="00000000">
      <w:pPr>
        <w:spacing w:line="580" w:lineRule="exact"/>
        <w:jc w:val="center"/>
        <w:outlineLvl w:val="1"/>
        <w:rPr>
          <w:rFonts w:ascii="Times New Roman" w:eastAsia="黑体" w:hAnsi="Times New Roman" w:cs="Times New Roman"/>
          <w:bCs/>
          <w:sz w:val="32"/>
          <w:szCs w:val="32"/>
        </w:rPr>
      </w:pPr>
      <w:bookmarkStart w:id="52" w:name="_Toc13900"/>
      <w:bookmarkStart w:id="53" w:name="_Toc528335021"/>
      <w:bookmarkStart w:id="54" w:name="_Toc32476"/>
      <w:r>
        <w:rPr>
          <w:rFonts w:ascii="Times New Roman" w:eastAsia="黑体" w:hAnsi="Times New Roman" w:cs="Times New Roman"/>
          <w:bCs/>
          <w:sz w:val="32"/>
          <w:szCs w:val="32"/>
        </w:rPr>
        <w:t>第四节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规划目标</w:t>
      </w:r>
      <w:bookmarkEnd w:id="52"/>
      <w:bookmarkEnd w:id="53"/>
      <w:bookmarkEnd w:id="54"/>
    </w:p>
    <w:p w14:paraId="2858E7D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bookmarkStart w:id="55" w:name="_Toc522718957"/>
      <w:bookmarkStart w:id="56" w:name="_Toc524444982"/>
      <w:r>
        <w:rPr>
          <w:rFonts w:ascii="Times New Roman" w:eastAsia="楷体_GB2312" w:hAnsi="Times New Roman" w:cs="Times New Roman" w:hint="eastAsia"/>
          <w:b/>
          <w:bCs/>
          <w:sz w:val="30"/>
          <w:szCs w:val="30"/>
          <w:lang w:val="zh-CN"/>
        </w:rPr>
        <w:t>（一）总体目标</w:t>
      </w:r>
      <w:bookmarkEnd w:id="55"/>
      <w:bookmarkEnd w:id="56"/>
    </w:p>
    <w:bookmarkEnd w:id="51"/>
    <w:p w14:paraId="75C296E4"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充分发挥</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区位优势、产业优势、生态优势和人文优势，全面建设西藏自治区生态文明建设示范</w:t>
      </w:r>
      <w:r>
        <w:rPr>
          <w:rFonts w:ascii="Times New Roman" w:eastAsia="仿宋_GB2312" w:hAnsi="Times New Roman" w:cs="Times New Roman" w:hint="eastAsia"/>
          <w:sz w:val="30"/>
          <w:szCs w:val="30"/>
          <w:lang w:val="zh-CN"/>
        </w:rPr>
        <w:t>县</w:t>
      </w:r>
      <w:r>
        <w:rPr>
          <w:rFonts w:ascii="Times New Roman" w:eastAsia="仿宋_GB2312" w:hAnsi="Times New Roman" w:cs="Times New Roman"/>
          <w:sz w:val="30"/>
          <w:szCs w:val="30"/>
          <w:lang w:val="zh-CN"/>
        </w:rPr>
        <w:t>，着力</w:t>
      </w:r>
      <w:r>
        <w:rPr>
          <w:rFonts w:ascii="Times New Roman" w:eastAsia="仿宋_GB2312" w:hAnsi="Times New Roman" w:cs="Times New Roman" w:hint="eastAsia"/>
          <w:sz w:val="30"/>
          <w:szCs w:val="30"/>
          <w:lang w:val="zh-CN"/>
        </w:rPr>
        <w:t>落实</w:t>
      </w:r>
      <w:r>
        <w:rPr>
          <w:rFonts w:ascii="Times New Roman" w:eastAsia="仿宋_GB2312" w:hAnsi="Times New Roman" w:cs="Times New Roman"/>
          <w:sz w:val="30"/>
          <w:szCs w:val="30"/>
          <w:lang w:val="zh-CN"/>
        </w:rPr>
        <w:t>和完善生态文明体制机制，优化空间发展格局，持续改善县域生态环境质量，构建以生态农</w:t>
      </w:r>
      <w:r>
        <w:rPr>
          <w:rFonts w:ascii="Times New Roman" w:eastAsia="仿宋_GB2312" w:hAnsi="Times New Roman" w:cs="Times New Roman" w:hint="eastAsia"/>
          <w:sz w:val="30"/>
          <w:szCs w:val="30"/>
        </w:rPr>
        <w:t>牧</w:t>
      </w:r>
      <w:r>
        <w:rPr>
          <w:rFonts w:ascii="Times New Roman" w:eastAsia="仿宋_GB2312" w:hAnsi="Times New Roman" w:cs="Times New Roman"/>
          <w:sz w:val="30"/>
          <w:szCs w:val="30"/>
          <w:lang w:val="zh-CN"/>
        </w:rPr>
        <w:t>业、</w:t>
      </w:r>
      <w:r>
        <w:rPr>
          <w:rFonts w:ascii="Times New Roman" w:eastAsia="仿宋_GB2312" w:hAnsi="Times New Roman" w:cs="Times New Roman" w:hint="eastAsia"/>
          <w:sz w:val="30"/>
          <w:szCs w:val="30"/>
        </w:rPr>
        <w:t>绿色</w:t>
      </w:r>
      <w:r>
        <w:rPr>
          <w:rFonts w:ascii="Times New Roman" w:eastAsia="仿宋_GB2312" w:hAnsi="Times New Roman" w:cs="Times New Roman"/>
          <w:sz w:val="30"/>
          <w:szCs w:val="30"/>
          <w:lang w:val="zh-CN"/>
        </w:rPr>
        <w:t>工业、生态文化旅游</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rPr>
        <w:t>现代服务业</w:t>
      </w:r>
      <w:r>
        <w:rPr>
          <w:rFonts w:ascii="Times New Roman" w:eastAsia="仿宋_GB2312" w:hAnsi="Times New Roman" w:cs="Times New Roman"/>
          <w:sz w:val="30"/>
          <w:szCs w:val="30"/>
          <w:lang w:val="zh-CN"/>
        </w:rPr>
        <w:t>为核心的县域产业共生体系，</w:t>
      </w:r>
      <w:r>
        <w:rPr>
          <w:rFonts w:ascii="Times New Roman" w:eastAsia="仿宋_GB2312" w:hAnsi="Times New Roman" w:cs="Times New Roman" w:hint="eastAsia"/>
          <w:sz w:val="30"/>
          <w:szCs w:val="30"/>
          <w:lang w:val="zh-CN"/>
        </w:rPr>
        <w:t>构建</w:t>
      </w:r>
      <w:r>
        <w:rPr>
          <w:rFonts w:ascii="Times New Roman" w:eastAsia="仿宋_GB2312" w:hAnsi="Times New Roman" w:cs="Times New Roman"/>
          <w:sz w:val="30"/>
          <w:szCs w:val="30"/>
          <w:lang w:val="zh-CN"/>
        </w:rPr>
        <w:t>以</w:t>
      </w:r>
      <w:r>
        <w:rPr>
          <w:rFonts w:ascii="Times New Roman" w:eastAsia="仿宋_GB2312" w:hAnsi="Times New Roman" w:cs="Times New Roman" w:hint="eastAsia"/>
          <w:sz w:val="30"/>
          <w:szCs w:val="30"/>
          <w:lang w:val="zh-CN"/>
        </w:rPr>
        <w:t>热巴艺术、茶马古道原生态文化、特色精品农产品的供给基地，构建清洁能源开发示范基地，以怒江流域重要生态保护地为特色，努力建成绿色产业发达、环境优美宜居、生态文化繁荣、生态制度先进的团结富裕文明和谐美丽的社会主义现代化新洛隆。</w:t>
      </w:r>
    </w:p>
    <w:p w14:paraId="452391B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（二）阶段目标</w:t>
      </w:r>
    </w:p>
    <w:p w14:paraId="009A71CD"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bookmarkStart w:id="57" w:name="_Toc29060"/>
      <w:r>
        <w:rPr>
          <w:rFonts w:ascii="Times New Roman" w:eastAsia="仿宋_GB2312" w:hAnsi="Times New Roman" w:cs="Times New Roman" w:hint="eastAsia"/>
          <w:sz w:val="30"/>
          <w:szCs w:val="30"/>
          <w:lang w:val="zh-CN"/>
        </w:rPr>
        <w:t>近期创建达标期（</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sz w:val="30"/>
          <w:szCs w:val="30"/>
          <w:lang w:val="zh-CN"/>
        </w:rPr>
        <w:t>2</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sz w:val="30"/>
          <w:szCs w:val="30"/>
          <w:lang w:val="zh-CN"/>
        </w:rPr>
        <w:t>5</w:t>
      </w:r>
      <w:r>
        <w:rPr>
          <w:rFonts w:ascii="Times New Roman" w:eastAsia="仿宋_GB2312" w:hAnsi="Times New Roman" w:cs="Times New Roman" w:hint="eastAsia"/>
          <w:sz w:val="30"/>
          <w:szCs w:val="30"/>
          <w:lang w:val="zh-CN"/>
        </w:rPr>
        <w:t>年）：</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sz w:val="30"/>
          <w:szCs w:val="30"/>
          <w:lang w:val="zh-CN"/>
        </w:rPr>
        <w:t>5</w:t>
      </w:r>
      <w:r>
        <w:rPr>
          <w:rFonts w:ascii="Times New Roman" w:eastAsia="仿宋_GB2312" w:hAnsi="Times New Roman" w:cs="Times New Roman" w:hint="eastAsia"/>
          <w:sz w:val="30"/>
          <w:szCs w:val="30"/>
          <w:lang w:val="zh-CN"/>
        </w:rPr>
        <w:t>年西藏自治区生态文明建设示范</w:t>
      </w:r>
      <w:proofErr w:type="gramStart"/>
      <w:r>
        <w:rPr>
          <w:rFonts w:ascii="Times New Roman" w:eastAsia="仿宋_GB2312" w:hAnsi="Times New Roman" w:cs="Times New Roman" w:hint="eastAsia"/>
          <w:sz w:val="30"/>
          <w:szCs w:val="30"/>
          <w:lang w:val="zh-CN"/>
        </w:rPr>
        <w:t>县指标</w:t>
      </w:r>
      <w:proofErr w:type="gramEnd"/>
      <w:r>
        <w:rPr>
          <w:rFonts w:ascii="Times New Roman" w:eastAsia="仿宋_GB2312" w:hAnsi="Times New Roman" w:cs="Times New Roman" w:hint="eastAsia"/>
          <w:sz w:val="30"/>
          <w:szCs w:val="30"/>
          <w:lang w:val="zh-CN"/>
        </w:rPr>
        <w:t>全面达标，空间开发格局日趋合理，生态保护红线、自然保护性质不改变、功能不降低；河湖岸线保有率达到上级要求；生态经济持续发展壮大，资源能源实现节约高效循环利用，单位</w:t>
      </w:r>
      <w:r>
        <w:rPr>
          <w:rFonts w:ascii="Times New Roman" w:eastAsia="仿宋_GB2312" w:hAnsi="Times New Roman" w:cs="Times New Roman" w:hint="eastAsia"/>
          <w:sz w:val="30"/>
          <w:szCs w:val="30"/>
          <w:lang w:val="zh-CN"/>
        </w:rPr>
        <w:t>GDP</w:t>
      </w:r>
      <w:r>
        <w:rPr>
          <w:rFonts w:ascii="Times New Roman" w:eastAsia="仿宋_GB2312" w:hAnsi="Times New Roman" w:cs="Times New Roman" w:hint="eastAsia"/>
          <w:sz w:val="30"/>
          <w:szCs w:val="30"/>
          <w:lang w:val="zh-CN"/>
        </w:rPr>
        <w:t>能耗、单位</w:t>
      </w:r>
      <w:r>
        <w:rPr>
          <w:rFonts w:ascii="Times New Roman" w:eastAsia="仿宋_GB2312" w:hAnsi="Times New Roman" w:cs="Times New Roman" w:hint="eastAsia"/>
          <w:sz w:val="30"/>
          <w:szCs w:val="30"/>
          <w:lang w:val="zh-CN"/>
        </w:rPr>
        <w:t>GDP</w:t>
      </w:r>
      <w:r>
        <w:rPr>
          <w:rFonts w:ascii="Times New Roman" w:eastAsia="仿宋_GB2312" w:hAnsi="Times New Roman" w:cs="Times New Roman" w:hint="eastAsia"/>
          <w:sz w:val="30"/>
          <w:szCs w:val="30"/>
          <w:lang w:val="zh-CN"/>
        </w:rPr>
        <w:t>用水量完成上级规定的目标</w:t>
      </w:r>
      <w:r>
        <w:rPr>
          <w:rFonts w:ascii="Times New Roman" w:eastAsia="仿宋_GB2312" w:hAnsi="Times New Roman" w:cs="Times New Roman" w:hint="eastAsia"/>
          <w:sz w:val="30"/>
          <w:szCs w:val="30"/>
          <w:lang w:val="zh-CN"/>
        </w:rPr>
        <w:lastRenderedPageBreak/>
        <w:t>任务并保持稳定或持续改善，生态建设和环境保护取得显著成效，生物多样性得到有效保护，水、气、声环境质量达到自治区生态文明示范县要求，林草覆盖率达到</w:t>
      </w:r>
      <w:r>
        <w:rPr>
          <w:rFonts w:ascii="Times New Roman" w:eastAsia="仿宋_GB2312" w:hAnsi="Times New Roman" w:cs="Times New Roman" w:hint="eastAsia"/>
          <w:sz w:val="30"/>
          <w:szCs w:val="30"/>
          <w:lang w:val="zh-CN"/>
        </w:rPr>
        <w:t>92.63%</w:t>
      </w:r>
      <w:r>
        <w:rPr>
          <w:rFonts w:ascii="Times New Roman" w:eastAsia="仿宋_GB2312" w:hAnsi="Times New Roman" w:cs="Times New Roman" w:hint="eastAsia"/>
          <w:sz w:val="30"/>
          <w:szCs w:val="30"/>
          <w:lang w:val="zh-CN"/>
        </w:rPr>
        <w:t>以上；生态文明体制机制基本建立，生态文明建设工作占党政绩效考核的比例达到</w:t>
      </w:r>
      <w:r>
        <w:rPr>
          <w:rFonts w:ascii="Times New Roman" w:eastAsia="仿宋_GB2312" w:hAnsi="Times New Roman" w:cs="Times New Roman" w:hint="eastAsia"/>
          <w:sz w:val="30"/>
          <w:szCs w:val="30"/>
        </w:rPr>
        <w:t>25</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以上；生态文明观念意识逐步普及。</w:t>
      </w:r>
    </w:p>
    <w:p w14:paraId="400C8829"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中期巩固提升期（</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sz w:val="30"/>
          <w:szCs w:val="30"/>
          <w:lang w:val="zh-CN"/>
        </w:rPr>
        <w:t>6</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sz w:val="30"/>
          <w:szCs w:val="30"/>
          <w:lang w:val="zh-CN"/>
        </w:rPr>
        <w:t>8</w:t>
      </w:r>
      <w:r>
        <w:rPr>
          <w:rFonts w:ascii="Times New Roman" w:eastAsia="仿宋_GB2312" w:hAnsi="Times New Roman" w:cs="Times New Roman" w:hint="eastAsia"/>
          <w:sz w:val="30"/>
          <w:szCs w:val="30"/>
          <w:lang w:val="zh-CN"/>
        </w:rPr>
        <w:t>年）：深化拓展生态文明建设理念，巩固提升生态文明建设成果，绿水青山、冰天雪地向金山银山转化的模式初步建立，以绿色低碳循环为核心的高原特色产业体系基本建立，生态旅游业、特色农牧业和绿色能源产业成为拉动经济增长的主要增长点；生态制度更加健全，生态环境持续良好，人与自然更加和谐，生态屏障功能进一步巩固；生态文化氛围浓厚，民族团结宗教和睦，社会局势和谐稳定；生态文明建设示范</w:t>
      </w:r>
      <w:proofErr w:type="gramStart"/>
      <w:r>
        <w:rPr>
          <w:rFonts w:ascii="Times New Roman" w:eastAsia="仿宋_GB2312" w:hAnsi="Times New Roman" w:cs="Times New Roman" w:hint="eastAsia"/>
          <w:sz w:val="30"/>
          <w:szCs w:val="30"/>
          <w:lang w:val="zh-CN"/>
        </w:rPr>
        <w:t>县各项</w:t>
      </w:r>
      <w:proofErr w:type="gramEnd"/>
      <w:r>
        <w:rPr>
          <w:rFonts w:ascii="Times New Roman" w:eastAsia="仿宋_GB2312" w:hAnsi="Times New Roman" w:cs="Times New Roman" w:hint="eastAsia"/>
          <w:sz w:val="30"/>
          <w:szCs w:val="30"/>
          <w:lang w:val="zh-CN"/>
        </w:rPr>
        <w:t>指标达到西藏自治区生态文明建设示范县。</w:t>
      </w:r>
    </w:p>
    <w:p w14:paraId="3BD059B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远期全面升华期（</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sz w:val="30"/>
          <w:szCs w:val="30"/>
          <w:lang w:val="zh-CN"/>
        </w:rPr>
        <w:t>9</w:t>
      </w:r>
      <w:r>
        <w:rPr>
          <w:rFonts w:ascii="Times New Roman" w:eastAsia="仿宋_GB2312" w:hAnsi="Times New Roman" w:cs="Times New Roman" w:hint="eastAsia"/>
          <w:sz w:val="30"/>
          <w:szCs w:val="30"/>
          <w:lang w:val="zh-CN"/>
        </w:rPr>
        <w:t>-2030</w:t>
      </w:r>
      <w:r>
        <w:rPr>
          <w:rFonts w:ascii="Times New Roman" w:eastAsia="仿宋_GB2312" w:hAnsi="Times New Roman" w:cs="Times New Roman" w:hint="eastAsia"/>
          <w:sz w:val="30"/>
          <w:szCs w:val="30"/>
          <w:lang w:val="zh-CN"/>
        </w:rPr>
        <w:t>年）：全县经济发展质量和发展水平显著提高，生态环境质量全市领先，生态环境风险得到有效管控，生态产品供给满足人民群众期望值；生态文明意识深入人心，生态文化全面繁荣，生态人居体系优美和谐；生态文明建设体制机制建设取得重大突破。实现经济、社会与环境的全面协调可持续发展，人与自然和谐相处，生态文明建设水平进一步升华提升，全面建成生态文明高地，建成美丽洛隆。</w:t>
      </w:r>
    </w:p>
    <w:p w14:paraId="430DEDF0" w14:textId="77777777" w:rsidR="00C249EF" w:rsidRDefault="00000000">
      <w:pPr>
        <w:spacing w:line="580" w:lineRule="exact"/>
        <w:jc w:val="center"/>
        <w:outlineLvl w:val="1"/>
        <w:rPr>
          <w:rFonts w:ascii="Times New Roman" w:eastAsia="黑体" w:hAnsi="Times New Roman" w:cs="Times New Roman"/>
          <w:bCs/>
          <w:sz w:val="32"/>
          <w:szCs w:val="32"/>
        </w:rPr>
      </w:pPr>
      <w:bookmarkStart w:id="58" w:name="_Toc8553"/>
      <w:bookmarkStart w:id="59" w:name="_Toc28977"/>
      <w:bookmarkStart w:id="60" w:name="_Toc10213"/>
      <w:bookmarkEnd w:id="57"/>
      <w:r>
        <w:rPr>
          <w:rFonts w:ascii="Times New Roman" w:eastAsia="黑体" w:hAnsi="Times New Roman" w:cs="Times New Roman"/>
          <w:bCs/>
          <w:sz w:val="32"/>
          <w:szCs w:val="32"/>
        </w:rPr>
        <w:t>第五节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规划指标</w:t>
      </w:r>
      <w:bookmarkEnd w:id="58"/>
      <w:bookmarkEnd w:id="59"/>
      <w:bookmarkEnd w:id="60"/>
    </w:p>
    <w:p w14:paraId="086DD5B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依据西藏自治区生态环境厅发布的《西藏自治区生态文明建设示范区管理制度体系》，</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县西藏自治区生态文明建设示范</w:t>
      </w:r>
      <w:proofErr w:type="gramStart"/>
      <w:r>
        <w:rPr>
          <w:rFonts w:ascii="Times New Roman" w:eastAsia="仿宋_GB2312" w:hAnsi="Times New Roman" w:cs="Times New Roman"/>
          <w:sz w:val="30"/>
          <w:szCs w:val="30"/>
          <w:lang w:val="zh-CN"/>
        </w:rPr>
        <w:t>县指标</w:t>
      </w:r>
      <w:proofErr w:type="gramEnd"/>
      <w:r>
        <w:rPr>
          <w:rFonts w:ascii="Times New Roman" w:eastAsia="仿宋_GB2312" w:hAnsi="Times New Roman" w:cs="Times New Roman"/>
          <w:sz w:val="30"/>
          <w:szCs w:val="30"/>
          <w:lang w:val="zh-CN"/>
        </w:rPr>
        <w:t>体系，包括生态制度、生态</w:t>
      </w:r>
      <w:r>
        <w:rPr>
          <w:rFonts w:ascii="Times New Roman" w:eastAsia="仿宋_GB2312" w:hAnsi="Times New Roman" w:cs="Times New Roman"/>
          <w:sz w:val="30"/>
          <w:szCs w:val="30"/>
        </w:rPr>
        <w:t>环境</w:t>
      </w:r>
      <w:r>
        <w:rPr>
          <w:rFonts w:ascii="Times New Roman" w:eastAsia="仿宋_GB2312" w:hAnsi="Times New Roman" w:cs="Times New Roman"/>
          <w:sz w:val="30"/>
          <w:szCs w:val="30"/>
          <w:lang w:val="zh-CN"/>
        </w:rPr>
        <w:t>、生态空间、生态经济、生态生活和生态文化共</w:t>
      </w:r>
      <w:r>
        <w:rPr>
          <w:rFonts w:ascii="Times New Roman" w:eastAsia="仿宋_GB2312" w:hAnsi="Times New Roman" w:cs="Times New Roman"/>
          <w:sz w:val="30"/>
          <w:szCs w:val="30"/>
          <w:lang w:val="zh-CN"/>
        </w:rPr>
        <w:t>41</w:t>
      </w:r>
      <w:r>
        <w:rPr>
          <w:rFonts w:ascii="Times New Roman" w:eastAsia="仿宋_GB2312" w:hAnsi="Times New Roman" w:cs="Times New Roman"/>
          <w:sz w:val="30"/>
          <w:szCs w:val="30"/>
          <w:lang w:val="zh-CN"/>
        </w:rPr>
        <w:t>项考核指标，其中约束性指标</w:t>
      </w:r>
      <w:r>
        <w:rPr>
          <w:rFonts w:ascii="Times New Roman" w:eastAsia="仿宋_GB2312" w:hAnsi="Times New Roman" w:cs="Times New Roman"/>
          <w:sz w:val="30"/>
          <w:szCs w:val="30"/>
          <w:lang w:val="zh-CN"/>
        </w:rPr>
        <w:t>22</w:t>
      </w:r>
      <w:r>
        <w:rPr>
          <w:rFonts w:ascii="Times New Roman" w:eastAsia="仿宋_GB2312" w:hAnsi="Times New Roman" w:cs="Times New Roman"/>
          <w:sz w:val="30"/>
          <w:szCs w:val="30"/>
          <w:lang w:val="zh-CN"/>
        </w:rPr>
        <w:t>项、参考性指标</w:t>
      </w:r>
      <w:r>
        <w:rPr>
          <w:rFonts w:ascii="Times New Roman" w:eastAsia="仿宋_GB2312" w:hAnsi="Times New Roman" w:cs="Times New Roman"/>
          <w:sz w:val="30"/>
          <w:szCs w:val="30"/>
          <w:lang w:val="zh-CN"/>
        </w:rPr>
        <w:t>19</w:t>
      </w:r>
      <w:r>
        <w:rPr>
          <w:rFonts w:ascii="Times New Roman" w:eastAsia="仿宋_GB2312" w:hAnsi="Times New Roman" w:cs="Times New Roman"/>
          <w:sz w:val="30"/>
          <w:szCs w:val="30"/>
          <w:lang w:val="zh-CN"/>
        </w:rPr>
        <w:t>项。</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县已达标指标为</w:t>
      </w:r>
      <w:r>
        <w:rPr>
          <w:rFonts w:ascii="Times New Roman" w:eastAsia="仿宋_GB2312" w:hAnsi="Times New Roman" w:cs="Times New Roman"/>
          <w:sz w:val="30"/>
          <w:szCs w:val="30"/>
        </w:rPr>
        <w:t>40</w:t>
      </w:r>
      <w:r>
        <w:rPr>
          <w:rFonts w:ascii="Times New Roman" w:eastAsia="仿宋_GB2312" w:hAnsi="Times New Roman" w:cs="Times New Roman"/>
          <w:sz w:val="30"/>
          <w:szCs w:val="30"/>
          <w:lang w:val="zh-CN"/>
        </w:rPr>
        <w:t>项，未达标指标</w:t>
      </w:r>
      <w:r>
        <w:rPr>
          <w:rFonts w:ascii="Times New Roman" w:eastAsia="仿宋_GB2312" w:hAnsi="Times New Roman" w:cs="Times New Roman" w:hint="eastAsia"/>
          <w:sz w:val="30"/>
          <w:szCs w:val="30"/>
          <w:lang w:val="zh-CN"/>
        </w:rPr>
        <w:t>1</w:t>
      </w:r>
      <w:r>
        <w:rPr>
          <w:rFonts w:ascii="Times New Roman" w:eastAsia="仿宋_GB2312" w:hAnsi="Times New Roman" w:cs="Times New Roman"/>
          <w:sz w:val="30"/>
          <w:szCs w:val="30"/>
          <w:lang w:val="zh-CN"/>
        </w:rPr>
        <w:t>项。具体指标体系见表</w:t>
      </w:r>
      <w:r>
        <w:rPr>
          <w:rFonts w:ascii="Times New Roman" w:eastAsia="仿宋_GB2312" w:hAnsi="Times New Roman" w:cs="Times New Roman"/>
          <w:sz w:val="30"/>
          <w:szCs w:val="30"/>
          <w:lang w:val="zh-CN"/>
        </w:rPr>
        <w:t>1</w:t>
      </w:r>
      <w:r>
        <w:rPr>
          <w:rFonts w:ascii="Times New Roman" w:eastAsia="仿宋_GB2312" w:hAnsi="Times New Roman" w:cs="Times New Roman"/>
          <w:sz w:val="30"/>
          <w:szCs w:val="30"/>
          <w:lang w:val="zh-CN"/>
        </w:rPr>
        <w:t>。</w:t>
      </w:r>
    </w:p>
    <w:p w14:paraId="78ACE342"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sectPr w:rsidR="00C249EF">
          <w:footerReference w:type="default" r:id="rId14"/>
          <w:pgSz w:w="11906" w:h="16838"/>
          <w:pgMar w:top="1440" w:right="1701" w:bottom="1440" w:left="1758" w:header="851" w:footer="992" w:gutter="0"/>
          <w:cols w:space="425"/>
          <w:docGrid w:type="linesAndChars" w:linePitch="312"/>
        </w:sectPr>
      </w:pPr>
    </w:p>
    <w:p w14:paraId="1B975F01" w14:textId="77777777" w:rsidR="00C249EF" w:rsidRDefault="00000000">
      <w:pPr>
        <w:jc w:val="center"/>
        <w:rPr>
          <w:rFonts w:ascii="黑体" w:eastAsia="黑体" w:hAnsi="黑体" w:cs="黑体"/>
          <w:sz w:val="30"/>
          <w:szCs w:val="30"/>
          <w:lang w:val="zh-CN"/>
        </w:rPr>
      </w:pPr>
      <w:r>
        <w:rPr>
          <w:rFonts w:ascii="黑体" w:eastAsia="黑体" w:hAnsi="黑体" w:cs="黑体" w:hint="eastAsia"/>
          <w:sz w:val="30"/>
          <w:szCs w:val="30"/>
          <w:lang w:val="zh-CN"/>
        </w:rPr>
        <w:lastRenderedPageBreak/>
        <w:t>表1  洛隆县西藏自治区生态文明建设示范</w:t>
      </w:r>
      <w:proofErr w:type="gramStart"/>
      <w:r>
        <w:rPr>
          <w:rFonts w:ascii="黑体" w:eastAsia="黑体" w:hAnsi="黑体" w:cs="黑体" w:hint="eastAsia"/>
          <w:sz w:val="30"/>
          <w:szCs w:val="30"/>
          <w:lang w:val="zh-CN"/>
        </w:rPr>
        <w:t>县指标</w:t>
      </w:r>
      <w:proofErr w:type="gramEnd"/>
      <w:r>
        <w:rPr>
          <w:rFonts w:ascii="黑体" w:eastAsia="黑体" w:hAnsi="黑体" w:cs="黑体" w:hint="eastAsia"/>
          <w:sz w:val="30"/>
          <w:szCs w:val="30"/>
          <w:lang w:val="zh-CN"/>
        </w:rPr>
        <w:t>体系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738"/>
        <w:gridCol w:w="460"/>
        <w:gridCol w:w="2841"/>
        <w:gridCol w:w="630"/>
        <w:gridCol w:w="1228"/>
        <w:gridCol w:w="1342"/>
        <w:gridCol w:w="1600"/>
        <w:gridCol w:w="1370"/>
        <w:gridCol w:w="1358"/>
        <w:gridCol w:w="1321"/>
        <w:gridCol w:w="848"/>
      </w:tblGrid>
      <w:tr w:rsidR="00C249EF" w14:paraId="6D87F9A5" w14:textId="77777777">
        <w:trPr>
          <w:trHeight w:val="286"/>
          <w:tblHeader/>
        </w:trPr>
        <w:tc>
          <w:tcPr>
            <w:tcW w:w="154" w:type="pct"/>
            <w:vMerge w:val="restart"/>
            <w:vAlign w:val="center"/>
          </w:tcPr>
          <w:p w14:paraId="19245EF1" w14:textId="77777777" w:rsidR="00C249EF" w:rsidRDefault="00000000">
            <w:pPr>
              <w:ind w:leftChars="-25" w:left="-53" w:rightChars="-25" w:right="-53"/>
              <w:jc w:val="center"/>
              <w:rPr>
                <w:rFonts w:eastAsia="宋体" w:cs="Times New Roman"/>
                <w:szCs w:val="21"/>
              </w:rPr>
            </w:pPr>
            <w:r>
              <w:rPr>
                <w:rFonts w:eastAsia="宋体" w:cs="Times New Roman"/>
                <w:bCs/>
                <w:szCs w:val="21"/>
              </w:rPr>
              <w:t>领域</w:t>
            </w:r>
          </w:p>
        </w:tc>
        <w:tc>
          <w:tcPr>
            <w:tcW w:w="260" w:type="pct"/>
            <w:vMerge w:val="restart"/>
            <w:vAlign w:val="center"/>
          </w:tcPr>
          <w:p w14:paraId="235AF229" w14:textId="77777777" w:rsidR="00C249EF" w:rsidRDefault="00000000">
            <w:pPr>
              <w:ind w:leftChars="-25" w:left="-53" w:rightChars="-25" w:right="-53"/>
              <w:jc w:val="center"/>
              <w:rPr>
                <w:rFonts w:eastAsia="宋体" w:cs="Times New Roman"/>
                <w:szCs w:val="21"/>
              </w:rPr>
            </w:pPr>
            <w:r>
              <w:rPr>
                <w:rFonts w:eastAsia="宋体" w:cs="Times New Roman"/>
                <w:bCs/>
                <w:szCs w:val="21"/>
              </w:rPr>
              <w:t>任务</w:t>
            </w:r>
          </w:p>
        </w:tc>
        <w:tc>
          <w:tcPr>
            <w:tcW w:w="162" w:type="pct"/>
            <w:vMerge w:val="restart"/>
            <w:vAlign w:val="center"/>
          </w:tcPr>
          <w:p w14:paraId="7308C19E" w14:textId="77777777" w:rsidR="00C249EF" w:rsidRDefault="00000000">
            <w:pPr>
              <w:ind w:leftChars="-25" w:left="-53" w:rightChars="-25" w:right="-53"/>
              <w:jc w:val="center"/>
              <w:rPr>
                <w:rFonts w:eastAsia="宋体" w:cs="Times New Roman"/>
                <w:szCs w:val="21"/>
              </w:rPr>
            </w:pPr>
            <w:r>
              <w:rPr>
                <w:rFonts w:eastAsia="宋体" w:cs="Times New Roman"/>
                <w:bCs/>
                <w:szCs w:val="21"/>
              </w:rPr>
              <w:t>序号</w:t>
            </w:r>
          </w:p>
        </w:tc>
        <w:tc>
          <w:tcPr>
            <w:tcW w:w="1001" w:type="pct"/>
            <w:vMerge w:val="restart"/>
            <w:vAlign w:val="center"/>
          </w:tcPr>
          <w:p w14:paraId="31F8C97A" w14:textId="77777777" w:rsidR="00C249EF" w:rsidRDefault="00000000">
            <w:pPr>
              <w:ind w:leftChars="-25" w:left="-53" w:rightChars="-25" w:right="-53"/>
              <w:rPr>
                <w:rFonts w:eastAsia="宋体" w:cs="Times New Roman"/>
                <w:szCs w:val="21"/>
              </w:rPr>
            </w:pPr>
            <w:r>
              <w:rPr>
                <w:rFonts w:eastAsia="宋体" w:cs="Times New Roman"/>
                <w:bCs/>
                <w:szCs w:val="21"/>
              </w:rPr>
              <w:t>指标名称</w:t>
            </w:r>
          </w:p>
        </w:tc>
        <w:tc>
          <w:tcPr>
            <w:tcW w:w="222" w:type="pct"/>
            <w:vMerge w:val="restart"/>
            <w:vAlign w:val="center"/>
          </w:tcPr>
          <w:p w14:paraId="3056298F" w14:textId="77777777" w:rsidR="00C249EF" w:rsidRDefault="00000000">
            <w:pPr>
              <w:ind w:leftChars="-25" w:left="-53" w:rightChars="-25" w:right="-53"/>
              <w:jc w:val="center"/>
              <w:rPr>
                <w:rFonts w:eastAsia="宋体" w:cs="Times New Roman"/>
                <w:szCs w:val="21"/>
              </w:rPr>
            </w:pPr>
            <w:r>
              <w:rPr>
                <w:rFonts w:eastAsia="宋体" w:cs="Times New Roman"/>
                <w:bCs/>
                <w:szCs w:val="21"/>
              </w:rPr>
              <w:t>单位</w:t>
            </w:r>
          </w:p>
        </w:tc>
        <w:tc>
          <w:tcPr>
            <w:tcW w:w="433" w:type="pct"/>
            <w:vMerge w:val="restart"/>
            <w:vAlign w:val="center"/>
          </w:tcPr>
          <w:p w14:paraId="74851D6D" w14:textId="77777777" w:rsidR="00C249EF" w:rsidRDefault="00000000">
            <w:pPr>
              <w:ind w:leftChars="-25" w:left="-53" w:rightChars="-25" w:right="-53"/>
              <w:jc w:val="center"/>
              <w:rPr>
                <w:rFonts w:eastAsia="宋体" w:cs="Times New Roman"/>
                <w:szCs w:val="21"/>
              </w:rPr>
            </w:pPr>
            <w:r>
              <w:rPr>
                <w:rFonts w:eastAsia="宋体" w:cs="Times New Roman"/>
                <w:bCs/>
                <w:szCs w:val="21"/>
              </w:rPr>
              <w:t>指标值</w:t>
            </w:r>
          </w:p>
        </w:tc>
        <w:tc>
          <w:tcPr>
            <w:tcW w:w="473" w:type="pct"/>
            <w:vMerge w:val="restart"/>
            <w:vAlign w:val="center"/>
          </w:tcPr>
          <w:p w14:paraId="31C6CD91" w14:textId="77777777" w:rsidR="00C249EF" w:rsidRDefault="00000000">
            <w:pPr>
              <w:ind w:leftChars="-25" w:left="-53" w:rightChars="-25" w:right="-53"/>
              <w:jc w:val="center"/>
              <w:rPr>
                <w:rFonts w:eastAsia="宋体" w:cs="Times New Roman"/>
                <w:szCs w:val="21"/>
              </w:rPr>
            </w:pPr>
            <w:r>
              <w:rPr>
                <w:rFonts w:eastAsia="宋体" w:cs="Times New Roman"/>
                <w:bCs/>
                <w:szCs w:val="21"/>
              </w:rPr>
              <w:t>指标现状（</w:t>
            </w:r>
            <w:r>
              <w:rPr>
                <w:rFonts w:eastAsia="宋体" w:cs="Times New Roman"/>
                <w:bCs/>
                <w:szCs w:val="21"/>
              </w:rPr>
              <w:t>2021</w:t>
            </w:r>
            <w:r>
              <w:rPr>
                <w:rFonts w:eastAsia="宋体" w:cs="Times New Roman"/>
                <w:bCs/>
                <w:szCs w:val="21"/>
              </w:rPr>
              <w:t>年）</w:t>
            </w:r>
          </w:p>
        </w:tc>
        <w:tc>
          <w:tcPr>
            <w:tcW w:w="564" w:type="pct"/>
            <w:vMerge w:val="restart"/>
            <w:vAlign w:val="center"/>
          </w:tcPr>
          <w:p w14:paraId="32C90DF7" w14:textId="77777777" w:rsidR="00C249EF" w:rsidRDefault="00000000">
            <w:pPr>
              <w:ind w:leftChars="-25" w:left="-53" w:rightChars="-25" w:right="-53"/>
              <w:jc w:val="center"/>
              <w:rPr>
                <w:rFonts w:eastAsia="宋体" w:cs="Times New Roman"/>
                <w:bCs/>
                <w:szCs w:val="21"/>
              </w:rPr>
            </w:pPr>
            <w:r>
              <w:rPr>
                <w:rFonts w:eastAsia="宋体" w:cs="Times New Roman"/>
                <w:bCs/>
                <w:szCs w:val="21"/>
              </w:rPr>
              <w:t>指标</w:t>
            </w:r>
          </w:p>
          <w:p w14:paraId="662991D9"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完成情况</w:t>
            </w:r>
          </w:p>
        </w:tc>
        <w:tc>
          <w:tcPr>
            <w:tcW w:w="1428" w:type="pct"/>
            <w:gridSpan w:val="3"/>
            <w:tcBorders>
              <w:bottom w:val="single" w:sz="4" w:space="0" w:color="auto"/>
            </w:tcBorders>
            <w:vAlign w:val="center"/>
          </w:tcPr>
          <w:p w14:paraId="63CD18DB" w14:textId="77777777" w:rsidR="00C249EF" w:rsidRDefault="00000000">
            <w:pPr>
              <w:ind w:leftChars="-25" w:left="-53" w:rightChars="-25" w:right="-53"/>
              <w:jc w:val="center"/>
              <w:rPr>
                <w:rFonts w:eastAsia="宋体" w:cs="Times New Roman"/>
                <w:bCs/>
                <w:szCs w:val="21"/>
              </w:rPr>
            </w:pPr>
            <w:r>
              <w:rPr>
                <w:rFonts w:eastAsia="宋体" w:cs="Times New Roman"/>
                <w:bCs/>
                <w:szCs w:val="21"/>
              </w:rPr>
              <w:t>规划目标</w:t>
            </w:r>
          </w:p>
        </w:tc>
        <w:tc>
          <w:tcPr>
            <w:tcW w:w="299" w:type="pct"/>
            <w:vMerge w:val="restart"/>
            <w:vAlign w:val="center"/>
          </w:tcPr>
          <w:p w14:paraId="4E3F8065" w14:textId="77777777" w:rsidR="00C249EF" w:rsidRDefault="00000000">
            <w:pPr>
              <w:ind w:leftChars="-25" w:left="-53" w:rightChars="-25" w:right="-53"/>
              <w:jc w:val="center"/>
              <w:rPr>
                <w:rFonts w:eastAsia="宋体" w:cs="Times New Roman"/>
                <w:bCs/>
                <w:szCs w:val="21"/>
              </w:rPr>
            </w:pPr>
            <w:r>
              <w:rPr>
                <w:rFonts w:eastAsia="宋体" w:cs="Times New Roman"/>
                <w:bCs/>
                <w:szCs w:val="21"/>
              </w:rPr>
              <w:t>指标</w:t>
            </w:r>
          </w:p>
          <w:p w14:paraId="752D7FAD" w14:textId="77777777" w:rsidR="00C249EF" w:rsidRDefault="00000000">
            <w:pPr>
              <w:ind w:leftChars="-25" w:left="-53" w:rightChars="-25" w:right="-53"/>
              <w:jc w:val="center"/>
              <w:rPr>
                <w:rFonts w:eastAsia="宋体" w:cs="Times New Roman"/>
                <w:szCs w:val="21"/>
              </w:rPr>
            </w:pPr>
            <w:r>
              <w:rPr>
                <w:rFonts w:eastAsia="宋体" w:cs="Times New Roman"/>
                <w:bCs/>
                <w:szCs w:val="21"/>
              </w:rPr>
              <w:t>属性</w:t>
            </w:r>
          </w:p>
        </w:tc>
      </w:tr>
      <w:tr w:rsidR="00C249EF" w14:paraId="775D1A4B" w14:textId="77777777">
        <w:trPr>
          <w:trHeight w:val="262"/>
          <w:tblHeader/>
        </w:trPr>
        <w:tc>
          <w:tcPr>
            <w:tcW w:w="154" w:type="pct"/>
            <w:vMerge/>
            <w:vAlign w:val="center"/>
          </w:tcPr>
          <w:p w14:paraId="14811B11" w14:textId="77777777" w:rsidR="00C249EF" w:rsidRDefault="00C249EF">
            <w:pPr>
              <w:ind w:leftChars="-25" w:left="-53" w:rightChars="-25" w:right="-53"/>
              <w:jc w:val="center"/>
              <w:rPr>
                <w:rFonts w:eastAsia="宋体" w:cs="Times New Roman"/>
                <w:bCs/>
                <w:szCs w:val="21"/>
              </w:rPr>
            </w:pPr>
          </w:p>
        </w:tc>
        <w:tc>
          <w:tcPr>
            <w:tcW w:w="260" w:type="pct"/>
            <w:vMerge/>
            <w:vAlign w:val="center"/>
          </w:tcPr>
          <w:p w14:paraId="37F812D9" w14:textId="77777777" w:rsidR="00C249EF" w:rsidRDefault="00C249EF">
            <w:pPr>
              <w:ind w:leftChars="-25" w:left="-53" w:rightChars="-25" w:right="-53"/>
              <w:jc w:val="center"/>
              <w:rPr>
                <w:rFonts w:eastAsia="宋体" w:cs="Times New Roman"/>
                <w:bCs/>
                <w:szCs w:val="21"/>
              </w:rPr>
            </w:pPr>
          </w:p>
        </w:tc>
        <w:tc>
          <w:tcPr>
            <w:tcW w:w="162" w:type="pct"/>
            <w:vMerge/>
            <w:vAlign w:val="center"/>
          </w:tcPr>
          <w:p w14:paraId="42F7E719" w14:textId="77777777" w:rsidR="00C249EF" w:rsidRDefault="00C249EF">
            <w:pPr>
              <w:ind w:leftChars="-25" w:left="-53" w:rightChars="-25" w:right="-53"/>
              <w:jc w:val="center"/>
              <w:rPr>
                <w:rFonts w:eastAsia="宋体" w:cs="Times New Roman"/>
                <w:bCs/>
                <w:szCs w:val="21"/>
              </w:rPr>
            </w:pPr>
          </w:p>
        </w:tc>
        <w:tc>
          <w:tcPr>
            <w:tcW w:w="1001" w:type="pct"/>
            <w:vMerge/>
            <w:vAlign w:val="center"/>
          </w:tcPr>
          <w:p w14:paraId="3B6982DF" w14:textId="77777777" w:rsidR="00C249EF" w:rsidRDefault="00C249EF">
            <w:pPr>
              <w:ind w:leftChars="-25" w:left="-53" w:rightChars="-25" w:right="-53"/>
              <w:rPr>
                <w:rFonts w:eastAsia="宋体" w:cs="Times New Roman"/>
                <w:bCs/>
                <w:szCs w:val="21"/>
              </w:rPr>
            </w:pPr>
          </w:p>
        </w:tc>
        <w:tc>
          <w:tcPr>
            <w:tcW w:w="222" w:type="pct"/>
            <w:vMerge/>
            <w:vAlign w:val="center"/>
          </w:tcPr>
          <w:p w14:paraId="59CE8837" w14:textId="77777777" w:rsidR="00C249EF" w:rsidRDefault="00C249EF">
            <w:pPr>
              <w:ind w:leftChars="-25" w:left="-53" w:rightChars="-25" w:right="-53"/>
              <w:jc w:val="center"/>
              <w:rPr>
                <w:rFonts w:eastAsia="宋体" w:cs="Times New Roman"/>
                <w:bCs/>
                <w:szCs w:val="21"/>
              </w:rPr>
            </w:pPr>
          </w:p>
        </w:tc>
        <w:tc>
          <w:tcPr>
            <w:tcW w:w="433" w:type="pct"/>
            <w:vMerge/>
            <w:vAlign w:val="center"/>
          </w:tcPr>
          <w:p w14:paraId="634C92B3" w14:textId="77777777" w:rsidR="00C249EF" w:rsidRDefault="00C249EF">
            <w:pPr>
              <w:ind w:leftChars="-25" w:left="-53" w:rightChars="-25" w:right="-53"/>
              <w:jc w:val="center"/>
              <w:rPr>
                <w:rFonts w:eastAsia="宋体" w:cs="Times New Roman"/>
                <w:bCs/>
                <w:szCs w:val="21"/>
              </w:rPr>
            </w:pPr>
          </w:p>
        </w:tc>
        <w:tc>
          <w:tcPr>
            <w:tcW w:w="473" w:type="pct"/>
            <w:vMerge/>
            <w:vAlign w:val="center"/>
          </w:tcPr>
          <w:p w14:paraId="0BA4CC60" w14:textId="77777777" w:rsidR="00C249EF" w:rsidRDefault="00C249EF">
            <w:pPr>
              <w:ind w:leftChars="-25" w:left="-53" w:rightChars="-25" w:right="-53"/>
              <w:jc w:val="center"/>
              <w:rPr>
                <w:rFonts w:eastAsia="宋体" w:cs="Times New Roman"/>
                <w:bCs/>
                <w:szCs w:val="21"/>
              </w:rPr>
            </w:pPr>
          </w:p>
        </w:tc>
        <w:tc>
          <w:tcPr>
            <w:tcW w:w="564" w:type="pct"/>
            <w:vMerge/>
            <w:vAlign w:val="center"/>
          </w:tcPr>
          <w:p w14:paraId="4C412F34" w14:textId="77777777" w:rsidR="00C249EF" w:rsidRDefault="00C249EF">
            <w:pPr>
              <w:ind w:leftChars="-25" w:left="-53" w:rightChars="-25" w:right="-53"/>
              <w:jc w:val="center"/>
              <w:rPr>
                <w:rFonts w:eastAsia="宋体" w:cs="Times New Roman"/>
                <w:bCs/>
                <w:szCs w:val="21"/>
              </w:rPr>
            </w:pPr>
          </w:p>
        </w:tc>
        <w:tc>
          <w:tcPr>
            <w:tcW w:w="483" w:type="pct"/>
            <w:vAlign w:val="center"/>
          </w:tcPr>
          <w:p w14:paraId="7BBCBDCC" w14:textId="77777777" w:rsidR="00C249EF" w:rsidRDefault="00000000">
            <w:pPr>
              <w:ind w:leftChars="-25" w:left="-53" w:rightChars="-25" w:right="-53"/>
              <w:jc w:val="center"/>
              <w:rPr>
                <w:rFonts w:eastAsia="宋体" w:cs="Times New Roman"/>
                <w:bCs/>
                <w:szCs w:val="21"/>
              </w:rPr>
            </w:pPr>
            <w:r>
              <w:rPr>
                <w:rFonts w:eastAsia="宋体" w:cs="Times New Roman"/>
                <w:szCs w:val="21"/>
              </w:rPr>
              <w:t>2025</w:t>
            </w:r>
            <w:r>
              <w:rPr>
                <w:rFonts w:eastAsia="宋体" w:cs="Times New Roman"/>
                <w:szCs w:val="21"/>
              </w:rPr>
              <w:t>年</w:t>
            </w:r>
          </w:p>
        </w:tc>
        <w:tc>
          <w:tcPr>
            <w:tcW w:w="479" w:type="pct"/>
            <w:vAlign w:val="center"/>
          </w:tcPr>
          <w:p w14:paraId="12CA2822" w14:textId="77777777" w:rsidR="00C249EF" w:rsidRDefault="00000000">
            <w:pPr>
              <w:ind w:leftChars="-25" w:left="-53" w:rightChars="-25" w:right="-53"/>
              <w:jc w:val="center"/>
              <w:rPr>
                <w:rFonts w:eastAsia="宋体" w:cs="Times New Roman"/>
                <w:bCs/>
                <w:szCs w:val="21"/>
              </w:rPr>
            </w:pPr>
            <w:r>
              <w:rPr>
                <w:rFonts w:eastAsia="宋体" w:cs="Times New Roman"/>
                <w:szCs w:val="21"/>
              </w:rPr>
              <w:t>2028</w:t>
            </w:r>
            <w:r>
              <w:rPr>
                <w:rFonts w:eastAsia="宋体" w:cs="Times New Roman"/>
                <w:szCs w:val="21"/>
              </w:rPr>
              <w:t>年</w:t>
            </w:r>
          </w:p>
        </w:tc>
        <w:tc>
          <w:tcPr>
            <w:tcW w:w="465" w:type="pct"/>
            <w:vAlign w:val="center"/>
          </w:tcPr>
          <w:p w14:paraId="70725EEA" w14:textId="77777777" w:rsidR="00C249EF" w:rsidRDefault="00000000">
            <w:pPr>
              <w:ind w:leftChars="-25" w:left="-53" w:rightChars="-25" w:right="-53"/>
              <w:jc w:val="center"/>
              <w:rPr>
                <w:rFonts w:eastAsia="宋体" w:cs="Times New Roman"/>
                <w:bCs/>
                <w:szCs w:val="21"/>
              </w:rPr>
            </w:pPr>
            <w:r>
              <w:rPr>
                <w:rFonts w:eastAsia="宋体" w:cs="Times New Roman"/>
                <w:bCs/>
                <w:szCs w:val="21"/>
              </w:rPr>
              <w:t>2030</w:t>
            </w:r>
            <w:r>
              <w:rPr>
                <w:rFonts w:eastAsia="宋体" w:cs="Times New Roman"/>
                <w:bCs/>
                <w:szCs w:val="21"/>
              </w:rPr>
              <w:t>年</w:t>
            </w:r>
          </w:p>
        </w:tc>
        <w:tc>
          <w:tcPr>
            <w:tcW w:w="299" w:type="pct"/>
            <w:vMerge/>
            <w:vAlign w:val="center"/>
          </w:tcPr>
          <w:p w14:paraId="6EB02A8B" w14:textId="77777777" w:rsidR="00C249EF" w:rsidRDefault="00C249EF">
            <w:pPr>
              <w:ind w:leftChars="-25" w:left="-53" w:rightChars="-25" w:right="-53"/>
              <w:jc w:val="center"/>
              <w:rPr>
                <w:rFonts w:eastAsia="宋体" w:cs="Times New Roman"/>
                <w:bCs/>
                <w:szCs w:val="21"/>
              </w:rPr>
            </w:pPr>
          </w:p>
        </w:tc>
      </w:tr>
      <w:tr w:rsidR="00C249EF" w14:paraId="33E2BE40" w14:textId="77777777">
        <w:tc>
          <w:tcPr>
            <w:tcW w:w="154" w:type="pct"/>
            <w:vMerge w:val="restart"/>
            <w:vAlign w:val="center"/>
          </w:tcPr>
          <w:p w14:paraId="49C69C91" w14:textId="77777777" w:rsidR="00C249EF" w:rsidRDefault="00000000">
            <w:pPr>
              <w:ind w:leftChars="-25" w:left="-53" w:rightChars="-25" w:right="-53"/>
              <w:jc w:val="center"/>
              <w:rPr>
                <w:rFonts w:eastAsia="宋体" w:cs="Times New Roman"/>
                <w:szCs w:val="21"/>
              </w:rPr>
            </w:pPr>
            <w:r>
              <w:rPr>
                <w:rFonts w:eastAsia="宋体" w:cs="Times New Roman"/>
                <w:bCs/>
                <w:szCs w:val="21"/>
              </w:rPr>
              <w:t>生态制度</w:t>
            </w:r>
          </w:p>
        </w:tc>
        <w:tc>
          <w:tcPr>
            <w:tcW w:w="260" w:type="pct"/>
            <w:vMerge w:val="restart"/>
            <w:vAlign w:val="center"/>
          </w:tcPr>
          <w:p w14:paraId="6371411D" w14:textId="77777777" w:rsidR="00C249EF" w:rsidRDefault="00000000">
            <w:pPr>
              <w:ind w:leftChars="-25" w:left="-53" w:rightChars="-25" w:right="-53"/>
              <w:rPr>
                <w:rFonts w:eastAsia="宋体" w:cs="Times New Roman"/>
                <w:bCs/>
                <w:szCs w:val="21"/>
              </w:rPr>
            </w:pPr>
            <w:r>
              <w:rPr>
                <w:rFonts w:eastAsia="宋体" w:cs="Times New Roman"/>
                <w:bCs/>
                <w:szCs w:val="21"/>
              </w:rPr>
              <w:t>（一）</w:t>
            </w:r>
          </w:p>
          <w:p w14:paraId="0ADBD898" w14:textId="77777777" w:rsidR="00C249EF" w:rsidRDefault="00000000">
            <w:pPr>
              <w:ind w:leftChars="-25" w:left="-53" w:rightChars="-25" w:right="-53"/>
              <w:rPr>
                <w:rFonts w:eastAsia="宋体" w:cs="Times New Roman"/>
                <w:szCs w:val="21"/>
              </w:rPr>
            </w:pPr>
            <w:r>
              <w:rPr>
                <w:rFonts w:eastAsia="宋体" w:cs="Times New Roman"/>
                <w:bCs/>
                <w:szCs w:val="21"/>
              </w:rPr>
              <w:t>目标责任体系与制度建设</w:t>
            </w:r>
          </w:p>
        </w:tc>
        <w:tc>
          <w:tcPr>
            <w:tcW w:w="162" w:type="pct"/>
            <w:vAlign w:val="center"/>
          </w:tcPr>
          <w:p w14:paraId="2F10F7A4" w14:textId="77777777" w:rsidR="00C249EF" w:rsidRDefault="00000000">
            <w:pPr>
              <w:ind w:leftChars="-25" w:left="-53" w:rightChars="-25" w:right="-53"/>
              <w:jc w:val="center"/>
              <w:rPr>
                <w:rFonts w:eastAsia="宋体" w:cs="Times New Roman"/>
                <w:szCs w:val="21"/>
              </w:rPr>
            </w:pPr>
            <w:r>
              <w:rPr>
                <w:rFonts w:eastAsia="宋体" w:cs="Times New Roman"/>
                <w:szCs w:val="21"/>
              </w:rPr>
              <w:t>1</w:t>
            </w:r>
          </w:p>
        </w:tc>
        <w:tc>
          <w:tcPr>
            <w:tcW w:w="1001" w:type="pct"/>
            <w:vAlign w:val="center"/>
          </w:tcPr>
          <w:p w14:paraId="38F91FCD" w14:textId="77777777" w:rsidR="00C249EF" w:rsidRDefault="00000000">
            <w:pPr>
              <w:ind w:leftChars="-25" w:left="-53" w:rightChars="-25" w:right="-53"/>
              <w:rPr>
                <w:rFonts w:eastAsia="宋体" w:cs="Times New Roman"/>
                <w:szCs w:val="21"/>
              </w:rPr>
            </w:pPr>
            <w:r>
              <w:rPr>
                <w:rFonts w:eastAsia="宋体" w:cs="Times New Roman"/>
                <w:bCs/>
                <w:szCs w:val="21"/>
              </w:rPr>
              <w:t>生态文明建设规划</w:t>
            </w:r>
          </w:p>
        </w:tc>
        <w:tc>
          <w:tcPr>
            <w:tcW w:w="222" w:type="pct"/>
            <w:vAlign w:val="center"/>
          </w:tcPr>
          <w:p w14:paraId="4845D16A" w14:textId="77777777" w:rsidR="00C249EF" w:rsidRDefault="00000000">
            <w:pPr>
              <w:ind w:leftChars="-25" w:left="-53" w:rightChars="-25" w:right="-53"/>
              <w:jc w:val="center"/>
              <w:rPr>
                <w:rFonts w:eastAsia="宋体" w:cs="Times New Roman"/>
                <w:bCs/>
                <w:szCs w:val="21"/>
              </w:rPr>
            </w:pPr>
            <w:r>
              <w:rPr>
                <w:rFonts w:eastAsia="宋体" w:cs="Times New Roman"/>
                <w:bCs/>
                <w:szCs w:val="21"/>
              </w:rPr>
              <w:t>-</w:t>
            </w:r>
          </w:p>
        </w:tc>
        <w:tc>
          <w:tcPr>
            <w:tcW w:w="433" w:type="pct"/>
            <w:vAlign w:val="center"/>
          </w:tcPr>
          <w:p w14:paraId="397FB676" w14:textId="77777777" w:rsidR="00C249EF" w:rsidRDefault="00000000">
            <w:pPr>
              <w:ind w:leftChars="-25" w:left="-53" w:rightChars="-25" w:right="-53"/>
              <w:jc w:val="center"/>
              <w:rPr>
                <w:rFonts w:eastAsia="宋体" w:cs="Times New Roman"/>
                <w:bCs/>
                <w:szCs w:val="21"/>
              </w:rPr>
            </w:pPr>
            <w:r>
              <w:rPr>
                <w:rFonts w:eastAsia="宋体" w:cs="Times New Roman"/>
                <w:bCs/>
                <w:szCs w:val="21"/>
              </w:rPr>
              <w:t>制定实施</w:t>
            </w:r>
          </w:p>
        </w:tc>
        <w:tc>
          <w:tcPr>
            <w:tcW w:w="473" w:type="pct"/>
            <w:vAlign w:val="center"/>
          </w:tcPr>
          <w:p w14:paraId="7387965E"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建立并实施</w:t>
            </w:r>
          </w:p>
        </w:tc>
        <w:tc>
          <w:tcPr>
            <w:tcW w:w="564" w:type="pct"/>
            <w:vAlign w:val="center"/>
          </w:tcPr>
          <w:p w14:paraId="33A09B9F" w14:textId="77777777" w:rsidR="00C249EF" w:rsidRDefault="00000000">
            <w:pPr>
              <w:ind w:leftChars="-25" w:left="-53" w:rightChars="-25" w:right="-53"/>
              <w:jc w:val="center"/>
              <w:rPr>
                <w:rFonts w:eastAsia="宋体" w:cs="Times New Roman"/>
                <w:bCs/>
                <w:szCs w:val="21"/>
              </w:rPr>
            </w:pPr>
            <w:r>
              <w:rPr>
                <w:rFonts w:eastAsia="宋体" w:cs="Times New Roman"/>
                <w:bCs/>
                <w:szCs w:val="21"/>
              </w:rPr>
              <w:t>未达标</w:t>
            </w:r>
          </w:p>
        </w:tc>
        <w:tc>
          <w:tcPr>
            <w:tcW w:w="483" w:type="pct"/>
            <w:vAlign w:val="center"/>
          </w:tcPr>
          <w:p w14:paraId="337EE5D3" w14:textId="77777777" w:rsidR="00C249EF" w:rsidRDefault="00000000">
            <w:pPr>
              <w:ind w:leftChars="-25" w:left="-53" w:rightChars="-25" w:right="-53"/>
              <w:rPr>
                <w:rFonts w:eastAsia="宋体" w:cs="Times New Roman"/>
                <w:bCs/>
                <w:szCs w:val="21"/>
              </w:rPr>
            </w:pPr>
            <w:r>
              <w:rPr>
                <w:rFonts w:eastAsia="宋体" w:cs="Times New Roman"/>
                <w:bCs/>
                <w:szCs w:val="21"/>
              </w:rPr>
              <w:t>建立并实施</w:t>
            </w:r>
          </w:p>
        </w:tc>
        <w:tc>
          <w:tcPr>
            <w:tcW w:w="479" w:type="pct"/>
            <w:vAlign w:val="center"/>
          </w:tcPr>
          <w:p w14:paraId="264398EF" w14:textId="77777777" w:rsidR="00C249EF" w:rsidRDefault="00000000">
            <w:pPr>
              <w:ind w:leftChars="-25" w:left="-53" w:rightChars="-25" w:right="-53"/>
              <w:rPr>
                <w:rFonts w:eastAsia="宋体" w:cs="Times New Roman"/>
                <w:bCs/>
                <w:szCs w:val="21"/>
              </w:rPr>
            </w:pPr>
            <w:r>
              <w:rPr>
                <w:rFonts w:eastAsia="宋体" w:cs="Times New Roman"/>
                <w:bCs/>
                <w:szCs w:val="21"/>
              </w:rPr>
              <w:t>建立并实施</w:t>
            </w:r>
          </w:p>
        </w:tc>
        <w:tc>
          <w:tcPr>
            <w:tcW w:w="465" w:type="pct"/>
            <w:vAlign w:val="center"/>
          </w:tcPr>
          <w:p w14:paraId="0A4ED508" w14:textId="77777777" w:rsidR="00C249EF" w:rsidRDefault="00000000">
            <w:pPr>
              <w:ind w:leftChars="-25" w:left="-53" w:rightChars="-25" w:right="-53"/>
              <w:rPr>
                <w:rFonts w:eastAsia="宋体" w:cs="Times New Roman"/>
                <w:bCs/>
                <w:szCs w:val="21"/>
              </w:rPr>
            </w:pPr>
            <w:r>
              <w:rPr>
                <w:rFonts w:eastAsia="宋体" w:cs="Times New Roman"/>
                <w:bCs/>
                <w:szCs w:val="21"/>
              </w:rPr>
              <w:t>建立并实施</w:t>
            </w:r>
          </w:p>
        </w:tc>
        <w:tc>
          <w:tcPr>
            <w:tcW w:w="299" w:type="pct"/>
            <w:vAlign w:val="center"/>
          </w:tcPr>
          <w:p w14:paraId="0D4F3CF8"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1BD8B13E" w14:textId="77777777">
        <w:tc>
          <w:tcPr>
            <w:tcW w:w="154" w:type="pct"/>
            <w:vMerge/>
            <w:vAlign w:val="center"/>
          </w:tcPr>
          <w:p w14:paraId="1CA97405" w14:textId="77777777" w:rsidR="00C249EF" w:rsidRDefault="00C249EF">
            <w:pPr>
              <w:ind w:leftChars="-25" w:left="-53" w:rightChars="-25" w:right="-53"/>
              <w:jc w:val="center"/>
              <w:rPr>
                <w:rFonts w:eastAsia="宋体" w:cs="Times New Roman"/>
                <w:szCs w:val="21"/>
              </w:rPr>
            </w:pPr>
          </w:p>
        </w:tc>
        <w:tc>
          <w:tcPr>
            <w:tcW w:w="260" w:type="pct"/>
            <w:vMerge/>
            <w:vAlign w:val="center"/>
          </w:tcPr>
          <w:p w14:paraId="2BD4A455" w14:textId="77777777" w:rsidR="00C249EF" w:rsidRDefault="00C249EF">
            <w:pPr>
              <w:ind w:leftChars="-25" w:left="-53" w:rightChars="-25" w:right="-53"/>
              <w:rPr>
                <w:rFonts w:eastAsia="宋体" w:cs="Times New Roman"/>
                <w:szCs w:val="21"/>
              </w:rPr>
            </w:pPr>
          </w:p>
        </w:tc>
        <w:tc>
          <w:tcPr>
            <w:tcW w:w="162" w:type="pct"/>
            <w:vAlign w:val="center"/>
          </w:tcPr>
          <w:p w14:paraId="17B1136B" w14:textId="77777777" w:rsidR="00C249EF" w:rsidRDefault="00000000">
            <w:pPr>
              <w:ind w:leftChars="-25" w:left="-53" w:rightChars="-25" w:right="-53"/>
              <w:jc w:val="center"/>
              <w:rPr>
                <w:rFonts w:eastAsia="宋体" w:cs="Times New Roman"/>
                <w:szCs w:val="21"/>
              </w:rPr>
            </w:pPr>
            <w:r>
              <w:rPr>
                <w:rFonts w:eastAsia="宋体" w:cs="Times New Roman"/>
                <w:szCs w:val="21"/>
              </w:rPr>
              <w:t>2</w:t>
            </w:r>
          </w:p>
        </w:tc>
        <w:tc>
          <w:tcPr>
            <w:tcW w:w="1001" w:type="pct"/>
            <w:vAlign w:val="center"/>
          </w:tcPr>
          <w:p w14:paraId="7F42AEBB" w14:textId="77777777" w:rsidR="00C249EF" w:rsidRDefault="00000000">
            <w:pPr>
              <w:ind w:leftChars="-25" w:left="-53" w:rightChars="-25" w:right="-53"/>
              <w:rPr>
                <w:rFonts w:eastAsia="宋体" w:cs="Times New Roman"/>
                <w:szCs w:val="21"/>
              </w:rPr>
            </w:pPr>
            <w:r>
              <w:rPr>
                <w:rFonts w:eastAsia="宋体" w:cs="Times New Roman"/>
                <w:bCs/>
                <w:szCs w:val="21"/>
              </w:rPr>
              <w:t>生态文明建设工作占党政实绩考核的比例</w:t>
            </w:r>
          </w:p>
        </w:tc>
        <w:tc>
          <w:tcPr>
            <w:tcW w:w="222" w:type="pct"/>
            <w:vAlign w:val="center"/>
          </w:tcPr>
          <w:p w14:paraId="3C364B59"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09F56249" w14:textId="77777777" w:rsidR="00C249EF" w:rsidRDefault="00000000">
            <w:pPr>
              <w:ind w:leftChars="-25" w:left="-53" w:rightChars="-25" w:right="-53"/>
              <w:jc w:val="center"/>
              <w:rPr>
                <w:rFonts w:eastAsia="宋体" w:cs="Times New Roman"/>
                <w:szCs w:val="21"/>
              </w:rPr>
            </w:pPr>
            <w:r>
              <w:rPr>
                <w:rFonts w:eastAsia="宋体" w:cs="Times New Roman"/>
                <w:bCs/>
                <w:szCs w:val="21"/>
              </w:rPr>
              <w:t>≥20</w:t>
            </w:r>
          </w:p>
        </w:tc>
        <w:tc>
          <w:tcPr>
            <w:tcW w:w="473" w:type="pct"/>
            <w:vAlign w:val="center"/>
          </w:tcPr>
          <w:p w14:paraId="25C852E7" w14:textId="77777777" w:rsidR="00C249EF" w:rsidRDefault="00000000">
            <w:pPr>
              <w:ind w:leftChars="-25" w:left="-53" w:rightChars="-25" w:right="-53"/>
              <w:jc w:val="center"/>
              <w:rPr>
                <w:rFonts w:eastAsia="宋体" w:cs="Times New Roman"/>
                <w:szCs w:val="21"/>
              </w:rPr>
            </w:pPr>
            <w:r>
              <w:rPr>
                <w:rFonts w:eastAsia="宋体" w:cs="Times New Roman"/>
                <w:szCs w:val="21"/>
              </w:rPr>
              <w:t>25</w:t>
            </w:r>
          </w:p>
        </w:tc>
        <w:tc>
          <w:tcPr>
            <w:tcW w:w="564" w:type="pct"/>
            <w:vAlign w:val="center"/>
          </w:tcPr>
          <w:p w14:paraId="11212D3B"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40D0E495" w14:textId="77777777" w:rsidR="00C249EF" w:rsidRDefault="00000000">
            <w:pPr>
              <w:ind w:leftChars="-25" w:left="-53" w:rightChars="-25" w:right="-53"/>
              <w:jc w:val="center"/>
              <w:rPr>
                <w:rFonts w:eastAsia="宋体" w:cs="Times New Roman"/>
                <w:bCs/>
                <w:szCs w:val="21"/>
              </w:rPr>
            </w:pPr>
            <w:r>
              <w:rPr>
                <w:rFonts w:eastAsia="宋体" w:cs="Times New Roman"/>
                <w:bCs/>
                <w:szCs w:val="21"/>
              </w:rPr>
              <w:t>≥25</w:t>
            </w:r>
          </w:p>
        </w:tc>
        <w:tc>
          <w:tcPr>
            <w:tcW w:w="479" w:type="pct"/>
            <w:vAlign w:val="center"/>
          </w:tcPr>
          <w:p w14:paraId="28DE1227" w14:textId="77777777" w:rsidR="00C249EF" w:rsidRDefault="00000000">
            <w:pPr>
              <w:ind w:leftChars="-25" w:left="-53" w:rightChars="-25" w:right="-53"/>
              <w:jc w:val="center"/>
              <w:rPr>
                <w:rFonts w:eastAsia="宋体" w:cs="Times New Roman"/>
                <w:bCs/>
                <w:szCs w:val="21"/>
              </w:rPr>
            </w:pPr>
            <w:r>
              <w:rPr>
                <w:rFonts w:eastAsia="宋体" w:cs="Times New Roman"/>
                <w:bCs/>
                <w:szCs w:val="21"/>
              </w:rPr>
              <w:t>≥25</w:t>
            </w:r>
          </w:p>
        </w:tc>
        <w:tc>
          <w:tcPr>
            <w:tcW w:w="465" w:type="pct"/>
            <w:vAlign w:val="center"/>
          </w:tcPr>
          <w:p w14:paraId="6A6B3CD4" w14:textId="77777777" w:rsidR="00C249EF" w:rsidRDefault="00000000">
            <w:pPr>
              <w:ind w:leftChars="-25" w:left="-53" w:rightChars="-25" w:right="-53"/>
              <w:jc w:val="center"/>
              <w:rPr>
                <w:rFonts w:eastAsia="宋体" w:cs="Times New Roman"/>
                <w:bCs/>
                <w:szCs w:val="21"/>
              </w:rPr>
            </w:pPr>
            <w:r>
              <w:rPr>
                <w:rFonts w:eastAsia="宋体" w:cs="Times New Roman"/>
                <w:bCs/>
                <w:szCs w:val="21"/>
              </w:rPr>
              <w:t>≥25</w:t>
            </w:r>
          </w:p>
        </w:tc>
        <w:tc>
          <w:tcPr>
            <w:tcW w:w="299" w:type="pct"/>
            <w:vAlign w:val="center"/>
          </w:tcPr>
          <w:p w14:paraId="2F0988FA"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115D6289" w14:textId="77777777">
        <w:tc>
          <w:tcPr>
            <w:tcW w:w="154" w:type="pct"/>
            <w:vMerge/>
            <w:vAlign w:val="center"/>
          </w:tcPr>
          <w:p w14:paraId="631469DE" w14:textId="77777777" w:rsidR="00C249EF" w:rsidRDefault="00C249EF">
            <w:pPr>
              <w:ind w:leftChars="-25" w:left="-53" w:rightChars="-25" w:right="-53"/>
              <w:jc w:val="center"/>
              <w:rPr>
                <w:rFonts w:eastAsia="宋体" w:cs="Times New Roman"/>
                <w:szCs w:val="21"/>
              </w:rPr>
            </w:pPr>
          </w:p>
        </w:tc>
        <w:tc>
          <w:tcPr>
            <w:tcW w:w="260" w:type="pct"/>
            <w:vMerge/>
            <w:vAlign w:val="center"/>
          </w:tcPr>
          <w:p w14:paraId="212E5B64" w14:textId="77777777" w:rsidR="00C249EF" w:rsidRDefault="00C249EF">
            <w:pPr>
              <w:ind w:leftChars="-25" w:left="-53" w:rightChars="-25" w:right="-53"/>
              <w:rPr>
                <w:rFonts w:eastAsia="宋体" w:cs="Times New Roman"/>
                <w:szCs w:val="21"/>
              </w:rPr>
            </w:pPr>
          </w:p>
        </w:tc>
        <w:tc>
          <w:tcPr>
            <w:tcW w:w="162" w:type="pct"/>
            <w:vAlign w:val="center"/>
          </w:tcPr>
          <w:p w14:paraId="0A74DAD5" w14:textId="77777777" w:rsidR="00C249EF" w:rsidRDefault="00000000">
            <w:pPr>
              <w:ind w:leftChars="-25" w:left="-53" w:rightChars="-25" w:right="-53"/>
              <w:jc w:val="center"/>
              <w:rPr>
                <w:rFonts w:eastAsia="宋体" w:cs="Times New Roman"/>
                <w:szCs w:val="21"/>
              </w:rPr>
            </w:pPr>
            <w:r>
              <w:rPr>
                <w:rFonts w:eastAsia="宋体" w:cs="Times New Roman"/>
                <w:szCs w:val="21"/>
              </w:rPr>
              <w:t>3</w:t>
            </w:r>
          </w:p>
        </w:tc>
        <w:tc>
          <w:tcPr>
            <w:tcW w:w="1001" w:type="pct"/>
            <w:vAlign w:val="center"/>
          </w:tcPr>
          <w:p w14:paraId="3FFBC624" w14:textId="77777777" w:rsidR="00C249EF" w:rsidRDefault="00000000">
            <w:pPr>
              <w:ind w:leftChars="-25" w:left="-53" w:rightChars="-25" w:right="-53"/>
              <w:rPr>
                <w:rFonts w:eastAsia="宋体" w:cs="Times New Roman"/>
                <w:szCs w:val="21"/>
              </w:rPr>
            </w:pPr>
            <w:r>
              <w:rPr>
                <w:rFonts w:eastAsia="宋体" w:cs="Times New Roman"/>
                <w:bCs/>
                <w:szCs w:val="21"/>
              </w:rPr>
              <w:t>自然资源资产负债表</w:t>
            </w:r>
          </w:p>
        </w:tc>
        <w:tc>
          <w:tcPr>
            <w:tcW w:w="222" w:type="pct"/>
            <w:vAlign w:val="center"/>
          </w:tcPr>
          <w:p w14:paraId="38ED25BA"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CCD1174" w14:textId="77777777" w:rsidR="00C249EF" w:rsidRDefault="00000000">
            <w:pPr>
              <w:ind w:leftChars="-25" w:left="-53" w:rightChars="-25" w:right="-53"/>
              <w:jc w:val="center"/>
              <w:rPr>
                <w:rFonts w:eastAsia="宋体" w:cs="Times New Roman"/>
                <w:szCs w:val="21"/>
              </w:rPr>
            </w:pPr>
            <w:r>
              <w:rPr>
                <w:rFonts w:eastAsia="宋体" w:cs="Times New Roman"/>
                <w:bCs/>
                <w:szCs w:val="21"/>
              </w:rPr>
              <w:t>编制</w:t>
            </w:r>
          </w:p>
        </w:tc>
        <w:tc>
          <w:tcPr>
            <w:tcW w:w="473" w:type="pct"/>
            <w:vAlign w:val="center"/>
          </w:tcPr>
          <w:p w14:paraId="62239AE1" w14:textId="77777777" w:rsidR="00C249EF" w:rsidRDefault="00000000">
            <w:pPr>
              <w:ind w:leftChars="-25" w:left="-53" w:rightChars="-25" w:right="-53"/>
              <w:jc w:val="center"/>
              <w:rPr>
                <w:rFonts w:eastAsia="宋体" w:cs="Times New Roman"/>
                <w:szCs w:val="21"/>
              </w:rPr>
            </w:pPr>
            <w:r>
              <w:rPr>
                <w:rFonts w:eastAsia="宋体" w:cs="Times New Roman"/>
                <w:bCs/>
                <w:szCs w:val="21"/>
              </w:rPr>
              <w:t>开展</w:t>
            </w:r>
          </w:p>
        </w:tc>
        <w:tc>
          <w:tcPr>
            <w:tcW w:w="564" w:type="pct"/>
            <w:vAlign w:val="center"/>
          </w:tcPr>
          <w:p w14:paraId="0AF9A0CE" w14:textId="77777777" w:rsidR="00C249EF" w:rsidRDefault="00000000">
            <w:pPr>
              <w:ind w:leftChars="-25" w:left="-53" w:rightChars="-25" w:right="-53"/>
              <w:jc w:val="center"/>
              <w:rPr>
                <w:rFonts w:eastAsia="宋体" w:cs="Times New Roman"/>
                <w:szCs w:val="21"/>
              </w:rPr>
            </w:pPr>
            <w:r>
              <w:rPr>
                <w:rFonts w:eastAsia="宋体" w:cs="Times New Roman" w:hint="eastAsia"/>
                <w:bCs/>
                <w:szCs w:val="21"/>
              </w:rPr>
              <w:t>达标</w:t>
            </w:r>
          </w:p>
        </w:tc>
        <w:tc>
          <w:tcPr>
            <w:tcW w:w="483" w:type="pct"/>
            <w:vAlign w:val="center"/>
          </w:tcPr>
          <w:p w14:paraId="259AA401"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79" w:type="pct"/>
            <w:vAlign w:val="center"/>
          </w:tcPr>
          <w:p w14:paraId="38927170" w14:textId="77777777" w:rsidR="00C249EF" w:rsidRDefault="00000000">
            <w:pPr>
              <w:ind w:leftChars="-25" w:left="-53" w:rightChars="-25" w:right="-53" w:firstLine="420"/>
              <w:jc w:val="center"/>
              <w:rPr>
                <w:rFonts w:eastAsia="宋体" w:cs="Times New Roman"/>
                <w:bCs/>
                <w:szCs w:val="21"/>
              </w:rPr>
            </w:pPr>
            <w:r>
              <w:rPr>
                <w:rFonts w:eastAsia="宋体" w:cs="Times New Roman"/>
                <w:bCs/>
                <w:szCs w:val="21"/>
              </w:rPr>
              <w:t>开展</w:t>
            </w:r>
          </w:p>
        </w:tc>
        <w:tc>
          <w:tcPr>
            <w:tcW w:w="465" w:type="pct"/>
            <w:vAlign w:val="center"/>
          </w:tcPr>
          <w:p w14:paraId="65169C91" w14:textId="77777777" w:rsidR="00C249EF" w:rsidRDefault="00000000">
            <w:pPr>
              <w:ind w:leftChars="-25" w:left="-53" w:rightChars="-25" w:right="-53" w:firstLine="420"/>
              <w:jc w:val="center"/>
              <w:rPr>
                <w:rFonts w:eastAsia="宋体" w:cs="Times New Roman"/>
                <w:bCs/>
                <w:szCs w:val="21"/>
              </w:rPr>
            </w:pPr>
            <w:r>
              <w:rPr>
                <w:rFonts w:eastAsia="宋体" w:cs="Times New Roman"/>
                <w:bCs/>
                <w:szCs w:val="21"/>
              </w:rPr>
              <w:t>开展</w:t>
            </w:r>
          </w:p>
        </w:tc>
        <w:tc>
          <w:tcPr>
            <w:tcW w:w="299" w:type="pct"/>
            <w:vAlign w:val="center"/>
          </w:tcPr>
          <w:p w14:paraId="2F816070"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3E1CE800" w14:textId="77777777">
        <w:tc>
          <w:tcPr>
            <w:tcW w:w="154" w:type="pct"/>
            <w:vMerge/>
            <w:vAlign w:val="center"/>
          </w:tcPr>
          <w:p w14:paraId="4699DDF0" w14:textId="77777777" w:rsidR="00C249EF" w:rsidRDefault="00C249EF">
            <w:pPr>
              <w:ind w:leftChars="-25" w:left="-53" w:rightChars="-25" w:right="-53"/>
              <w:jc w:val="center"/>
              <w:rPr>
                <w:rFonts w:eastAsia="宋体" w:cs="Times New Roman"/>
                <w:szCs w:val="21"/>
              </w:rPr>
            </w:pPr>
          </w:p>
        </w:tc>
        <w:tc>
          <w:tcPr>
            <w:tcW w:w="260" w:type="pct"/>
            <w:vMerge/>
            <w:vAlign w:val="center"/>
          </w:tcPr>
          <w:p w14:paraId="17E4148F" w14:textId="77777777" w:rsidR="00C249EF" w:rsidRDefault="00C249EF">
            <w:pPr>
              <w:ind w:leftChars="-25" w:left="-53" w:rightChars="-25" w:right="-53"/>
              <w:rPr>
                <w:rFonts w:eastAsia="宋体" w:cs="Times New Roman"/>
                <w:szCs w:val="21"/>
              </w:rPr>
            </w:pPr>
          </w:p>
        </w:tc>
        <w:tc>
          <w:tcPr>
            <w:tcW w:w="162" w:type="pct"/>
            <w:vAlign w:val="center"/>
          </w:tcPr>
          <w:p w14:paraId="23F579A8" w14:textId="77777777" w:rsidR="00C249EF" w:rsidRDefault="00000000">
            <w:pPr>
              <w:ind w:leftChars="-25" w:left="-53" w:rightChars="-25" w:right="-53"/>
              <w:jc w:val="center"/>
              <w:rPr>
                <w:rFonts w:eastAsia="宋体" w:cs="Times New Roman"/>
                <w:szCs w:val="21"/>
              </w:rPr>
            </w:pPr>
            <w:r>
              <w:rPr>
                <w:rFonts w:eastAsia="宋体" w:cs="Times New Roman"/>
                <w:szCs w:val="21"/>
              </w:rPr>
              <w:t>4</w:t>
            </w:r>
          </w:p>
        </w:tc>
        <w:tc>
          <w:tcPr>
            <w:tcW w:w="1001" w:type="pct"/>
            <w:vAlign w:val="center"/>
          </w:tcPr>
          <w:p w14:paraId="1B48F55B" w14:textId="77777777" w:rsidR="00C249EF" w:rsidRDefault="00000000">
            <w:pPr>
              <w:ind w:leftChars="-25" w:left="-53" w:rightChars="-25" w:right="-53"/>
              <w:rPr>
                <w:rFonts w:eastAsia="宋体" w:cs="Times New Roman"/>
                <w:szCs w:val="21"/>
              </w:rPr>
            </w:pPr>
            <w:r>
              <w:rPr>
                <w:rFonts w:eastAsia="宋体" w:cs="Times New Roman"/>
                <w:bCs/>
                <w:szCs w:val="21"/>
              </w:rPr>
              <w:t>自然资源资产离任审计</w:t>
            </w:r>
          </w:p>
        </w:tc>
        <w:tc>
          <w:tcPr>
            <w:tcW w:w="222" w:type="pct"/>
            <w:vAlign w:val="center"/>
          </w:tcPr>
          <w:p w14:paraId="58F956EF"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088F579" w14:textId="77777777" w:rsidR="00C249EF" w:rsidRDefault="00000000">
            <w:pPr>
              <w:ind w:leftChars="-25" w:left="-53" w:rightChars="-25" w:right="-53"/>
              <w:jc w:val="center"/>
              <w:rPr>
                <w:rFonts w:eastAsia="宋体" w:cs="Times New Roman"/>
                <w:szCs w:val="21"/>
              </w:rPr>
            </w:pPr>
            <w:r>
              <w:rPr>
                <w:rFonts w:eastAsia="宋体" w:cs="Times New Roman"/>
                <w:bCs/>
                <w:szCs w:val="21"/>
              </w:rPr>
              <w:t>开展</w:t>
            </w:r>
          </w:p>
        </w:tc>
        <w:tc>
          <w:tcPr>
            <w:tcW w:w="473" w:type="pct"/>
            <w:vAlign w:val="center"/>
          </w:tcPr>
          <w:p w14:paraId="513E1D50" w14:textId="77777777" w:rsidR="00C249EF" w:rsidRDefault="00000000">
            <w:pPr>
              <w:ind w:leftChars="-25" w:left="-53" w:rightChars="-25" w:right="-53"/>
              <w:jc w:val="center"/>
              <w:rPr>
                <w:rFonts w:eastAsia="宋体" w:cs="Times New Roman"/>
                <w:szCs w:val="21"/>
              </w:rPr>
            </w:pPr>
            <w:r>
              <w:rPr>
                <w:rFonts w:eastAsia="宋体" w:cs="Times New Roman"/>
                <w:szCs w:val="21"/>
              </w:rPr>
              <w:t>开展</w:t>
            </w:r>
          </w:p>
        </w:tc>
        <w:tc>
          <w:tcPr>
            <w:tcW w:w="564" w:type="pct"/>
            <w:vAlign w:val="center"/>
          </w:tcPr>
          <w:p w14:paraId="56F777BA" w14:textId="77777777" w:rsidR="00C249EF" w:rsidRDefault="00000000">
            <w:pPr>
              <w:ind w:leftChars="-25" w:left="-53" w:rightChars="-25" w:right="-53"/>
              <w:jc w:val="center"/>
              <w:rPr>
                <w:rFonts w:eastAsia="宋体" w:cs="Times New Roman"/>
                <w:bCs/>
                <w:szCs w:val="21"/>
              </w:rPr>
            </w:pPr>
            <w:r>
              <w:rPr>
                <w:rFonts w:eastAsia="宋体" w:cs="Times New Roman"/>
                <w:bCs/>
                <w:szCs w:val="21"/>
              </w:rPr>
              <w:t>达标</w:t>
            </w:r>
          </w:p>
        </w:tc>
        <w:tc>
          <w:tcPr>
            <w:tcW w:w="483" w:type="pct"/>
            <w:vAlign w:val="center"/>
          </w:tcPr>
          <w:p w14:paraId="6EB90976"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79" w:type="pct"/>
            <w:vAlign w:val="center"/>
          </w:tcPr>
          <w:p w14:paraId="4BACED7A"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65" w:type="pct"/>
            <w:vAlign w:val="center"/>
          </w:tcPr>
          <w:p w14:paraId="441F33AB"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299" w:type="pct"/>
            <w:vAlign w:val="center"/>
          </w:tcPr>
          <w:p w14:paraId="7C0DF27F"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70AAD5E5" w14:textId="77777777">
        <w:tc>
          <w:tcPr>
            <w:tcW w:w="154" w:type="pct"/>
            <w:vMerge/>
            <w:vAlign w:val="center"/>
          </w:tcPr>
          <w:p w14:paraId="75FD1732" w14:textId="77777777" w:rsidR="00C249EF" w:rsidRDefault="00C249EF">
            <w:pPr>
              <w:ind w:leftChars="-25" w:left="-53" w:rightChars="-25" w:right="-53"/>
              <w:jc w:val="center"/>
              <w:rPr>
                <w:rFonts w:eastAsia="宋体" w:cs="Times New Roman"/>
                <w:szCs w:val="21"/>
              </w:rPr>
            </w:pPr>
          </w:p>
        </w:tc>
        <w:tc>
          <w:tcPr>
            <w:tcW w:w="260" w:type="pct"/>
            <w:vMerge/>
            <w:vAlign w:val="center"/>
          </w:tcPr>
          <w:p w14:paraId="096FD925" w14:textId="77777777" w:rsidR="00C249EF" w:rsidRDefault="00C249EF">
            <w:pPr>
              <w:ind w:leftChars="-25" w:left="-53" w:rightChars="-25" w:right="-53"/>
              <w:rPr>
                <w:rFonts w:eastAsia="宋体" w:cs="Times New Roman"/>
                <w:szCs w:val="21"/>
              </w:rPr>
            </w:pPr>
          </w:p>
        </w:tc>
        <w:tc>
          <w:tcPr>
            <w:tcW w:w="162" w:type="pct"/>
            <w:vAlign w:val="center"/>
          </w:tcPr>
          <w:p w14:paraId="22EA1D36" w14:textId="77777777" w:rsidR="00C249EF" w:rsidRDefault="00000000">
            <w:pPr>
              <w:ind w:leftChars="-25" w:left="-53" w:rightChars="-25" w:right="-53"/>
              <w:jc w:val="center"/>
              <w:rPr>
                <w:rFonts w:eastAsia="宋体" w:cs="Times New Roman"/>
                <w:szCs w:val="21"/>
              </w:rPr>
            </w:pPr>
            <w:r>
              <w:rPr>
                <w:rFonts w:eastAsia="宋体" w:cs="Times New Roman"/>
                <w:szCs w:val="21"/>
              </w:rPr>
              <w:t>5</w:t>
            </w:r>
          </w:p>
        </w:tc>
        <w:tc>
          <w:tcPr>
            <w:tcW w:w="1001" w:type="pct"/>
            <w:vAlign w:val="center"/>
          </w:tcPr>
          <w:p w14:paraId="0A6F6003" w14:textId="77777777" w:rsidR="00C249EF" w:rsidRDefault="00000000">
            <w:pPr>
              <w:ind w:leftChars="-25" w:left="-53" w:rightChars="-25" w:right="-53"/>
              <w:rPr>
                <w:rFonts w:eastAsia="宋体" w:cs="Times New Roman"/>
                <w:szCs w:val="21"/>
              </w:rPr>
            </w:pPr>
            <w:r>
              <w:rPr>
                <w:rFonts w:eastAsia="宋体" w:cs="Times New Roman"/>
                <w:bCs/>
                <w:szCs w:val="21"/>
              </w:rPr>
              <w:t>生态环境损害责任追究制度</w:t>
            </w:r>
          </w:p>
        </w:tc>
        <w:tc>
          <w:tcPr>
            <w:tcW w:w="222" w:type="pct"/>
            <w:vAlign w:val="center"/>
          </w:tcPr>
          <w:p w14:paraId="6DC2F9D3"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6BF71055" w14:textId="77777777" w:rsidR="00C249EF" w:rsidRDefault="00000000">
            <w:pPr>
              <w:ind w:leftChars="-25" w:left="-53" w:rightChars="-25" w:right="-53"/>
              <w:jc w:val="center"/>
              <w:rPr>
                <w:rFonts w:eastAsia="宋体" w:cs="Times New Roman"/>
                <w:szCs w:val="21"/>
              </w:rPr>
            </w:pPr>
            <w:r>
              <w:rPr>
                <w:rFonts w:eastAsia="宋体" w:cs="Times New Roman"/>
                <w:bCs/>
                <w:szCs w:val="21"/>
              </w:rPr>
              <w:t>实施</w:t>
            </w:r>
          </w:p>
        </w:tc>
        <w:tc>
          <w:tcPr>
            <w:tcW w:w="473" w:type="pct"/>
            <w:vAlign w:val="center"/>
          </w:tcPr>
          <w:p w14:paraId="003A7050" w14:textId="77777777" w:rsidR="00C249EF" w:rsidRDefault="00000000">
            <w:pPr>
              <w:ind w:leftChars="-25" w:left="-53" w:rightChars="-25" w:right="-53"/>
              <w:jc w:val="center"/>
              <w:rPr>
                <w:rFonts w:eastAsia="宋体" w:cs="Times New Roman"/>
                <w:szCs w:val="21"/>
              </w:rPr>
            </w:pPr>
            <w:r>
              <w:rPr>
                <w:rFonts w:eastAsia="宋体" w:cs="Times New Roman"/>
                <w:bCs/>
                <w:szCs w:val="21"/>
              </w:rPr>
              <w:t>实施</w:t>
            </w:r>
          </w:p>
        </w:tc>
        <w:tc>
          <w:tcPr>
            <w:tcW w:w="564" w:type="pct"/>
            <w:vAlign w:val="center"/>
          </w:tcPr>
          <w:p w14:paraId="5CF36209"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0004DD39" w14:textId="77777777" w:rsidR="00C249EF" w:rsidRDefault="00000000">
            <w:pPr>
              <w:ind w:leftChars="-25" w:left="-53" w:rightChars="-25" w:right="-53"/>
              <w:jc w:val="center"/>
              <w:rPr>
                <w:rFonts w:eastAsia="宋体" w:cs="Times New Roman"/>
                <w:bCs/>
                <w:szCs w:val="21"/>
              </w:rPr>
            </w:pPr>
            <w:r>
              <w:rPr>
                <w:rFonts w:eastAsia="宋体" w:cs="Times New Roman"/>
                <w:bCs/>
                <w:szCs w:val="21"/>
              </w:rPr>
              <w:t>实施</w:t>
            </w:r>
          </w:p>
        </w:tc>
        <w:tc>
          <w:tcPr>
            <w:tcW w:w="479" w:type="pct"/>
            <w:vAlign w:val="center"/>
          </w:tcPr>
          <w:p w14:paraId="55A78F6D" w14:textId="77777777" w:rsidR="00C249EF" w:rsidRDefault="00000000">
            <w:pPr>
              <w:ind w:leftChars="-25" w:left="-53" w:rightChars="-25" w:right="-53"/>
              <w:jc w:val="center"/>
              <w:rPr>
                <w:rFonts w:eastAsia="宋体" w:cs="Times New Roman"/>
                <w:bCs/>
                <w:szCs w:val="21"/>
              </w:rPr>
            </w:pPr>
            <w:r>
              <w:rPr>
                <w:rFonts w:eastAsia="宋体" w:cs="Times New Roman"/>
                <w:bCs/>
                <w:szCs w:val="21"/>
              </w:rPr>
              <w:t>实施</w:t>
            </w:r>
          </w:p>
        </w:tc>
        <w:tc>
          <w:tcPr>
            <w:tcW w:w="465" w:type="pct"/>
            <w:vAlign w:val="center"/>
          </w:tcPr>
          <w:p w14:paraId="18361986" w14:textId="77777777" w:rsidR="00C249EF" w:rsidRDefault="00000000">
            <w:pPr>
              <w:ind w:leftChars="-25" w:left="-53" w:rightChars="-25" w:right="-53"/>
              <w:jc w:val="center"/>
              <w:rPr>
                <w:rFonts w:eastAsia="宋体" w:cs="Times New Roman"/>
                <w:bCs/>
                <w:szCs w:val="21"/>
              </w:rPr>
            </w:pPr>
            <w:r>
              <w:rPr>
                <w:rFonts w:eastAsia="宋体" w:cs="Times New Roman"/>
                <w:bCs/>
                <w:szCs w:val="21"/>
              </w:rPr>
              <w:t>实施</w:t>
            </w:r>
          </w:p>
        </w:tc>
        <w:tc>
          <w:tcPr>
            <w:tcW w:w="299" w:type="pct"/>
            <w:vAlign w:val="center"/>
          </w:tcPr>
          <w:p w14:paraId="6E7DF19C"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477636DB" w14:textId="77777777">
        <w:tc>
          <w:tcPr>
            <w:tcW w:w="154" w:type="pct"/>
            <w:vMerge/>
            <w:vAlign w:val="center"/>
          </w:tcPr>
          <w:p w14:paraId="64DCA581" w14:textId="77777777" w:rsidR="00C249EF" w:rsidRDefault="00C249EF">
            <w:pPr>
              <w:ind w:leftChars="-25" w:left="-53" w:rightChars="-25" w:right="-53"/>
              <w:jc w:val="center"/>
              <w:rPr>
                <w:rFonts w:eastAsia="宋体" w:cs="Times New Roman"/>
                <w:szCs w:val="21"/>
              </w:rPr>
            </w:pPr>
          </w:p>
        </w:tc>
        <w:tc>
          <w:tcPr>
            <w:tcW w:w="260" w:type="pct"/>
            <w:vMerge/>
            <w:vAlign w:val="center"/>
          </w:tcPr>
          <w:p w14:paraId="7FC634AE" w14:textId="77777777" w:rsidR="00C249EF" w:rsidRDefault="00C249EF">
            <w:pPr>
              <w:ind w:leftChars="-25" w:left="-53" w:rightChars="-25" w:right="-53"/>
              <w:rPr>
                <w:rFonts w:eastAsia="宋体" w:cs="Times New Roman"/>
                <w:szCs w:val="21"/>
              </w:rPr>
            </w:pPr>
          </w:p>
        </w:tc>
        <w:tc>
          <w:tcPr>
            <w:tcW w:w="162" w:type="pct"/>
            <w:vAlign w:val="center"/>
          </w:tcPr>
          <w:p w14:paraId="71DFE9D9" w14:textId="77777777" w:rsidR="00C249EF" w:rsidRDefault="00000000">
            <w:pPr>
              <w:ind w:leftChars="-25" w:left="-53" w:rightChars="-25" w:right="-53"/>
              <w:jc w:val="center"/>
              <w:rPr>
                <w:rFonts w:eastAsia="宋体" w:cs="Times New Roman"/>
                <w:szCs w:val="21"/>
              </w:rPr>
            </w:pPr>
            <w:r>
              <w:rPr>
                <w:rFonts w:eastAsia="宋体" w:cs="Times New Roman"/>
                <w:szCs w:val="21"/>
              </w:rPr>
              <w:t>6</w:t>
            </w:r>
          </w:p>
        </w:tc>
        <w:tc>
          <w:tcPr>
            <w:tcW w:w="1001" w:type="pct"/>
            <w:vAlign w:val="center"/>
          </w:tcPr>
          <w:p w14:paraId="361B26BD" w14:textId="77777777" w:rsidR="00C249EF" w:rsidRDefault="00000000">
            <w:pPr>
              <w:ind w:leftChars="-25" w:left="-53" w:rightChars="-25" w:right="-53"/>
              <w:rPr>
                <w:rFonts w:eastAsia="宋体" w:cs="Times New Roman"/>
                <w:szCs w:val="21"/>
              </w:rPr>
            </w:pPr>
            <w:r>
              <w:rPr>
                <w:rFonts w:eastAsia="宋体" w:cs="Times New Roman"/>
                <w:bCs/>
                <w:szCs w:val="21"/>
              </w:rPr>
              <w:t>河湖长制</w:t>
            </w:r>
          </w:p>
        </w:tc>
        <w:tc>
          <w:tcPr>
            <w:tcW w:w="222" w:type="pct"/>
            <w:vAlign w:val="center"/>
          </w:tcPr>
          <w:p w14:paraId="4AA9F2B5"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4D0DF9E" w14:textId="77777777" w:rsidR="00C249EF" w:rsidRDefault="00000000">
            <w:pPr>
              <w:ind w:leftChars="-25" w:left="-53" w:rightChars="-25" w:right="-53"/>
              <w:jc w:val="center"/>
              <w:rPr>
                <w:rFonts w:eastAsia="宋体" w:cs="Times New Roman"/>
                <w:szCs w:val="21"/>
              </w:rPr>
            </w:pPr>
            <w:r>
              <w:rPr>
                <w:rFonts w:eastAsia="宋体" w:cs="Times New Roman"/>
                <w:bCs/>
                <w:szCs w:val="21"/>
              </w:rPr>
              <w:t>全面实施</w:t>
            </w:r>
          </w:p>
        </w:tc>
        <w:tc>
          <w:tcPr>
            <w:tcW w:w="473" w:type="pct"/>
            <w:vAlign w:val="center"/>
          </w:tcPr>
          <w:p w14:paraId="0C1FB6C0" w14:textId="77777777" w:rsidR="00C249EF" w:rsidRDefault="00000000">
            <w:pPr>
              <w:ind w:leftChars="-25" w:left="-53" w:rightChars="-25" w:right="-53"/>
              <w:jc w:val="center"/>
              <w:rPr>
                <w:rFonts w:eastAsia="宋体" w:cs="Times New Roman"/>
                <w:szCs w:val="21"/>
              </w:rPr>
            </w:pPr>
            <w:r>
              <w:rPr>
                <w:rFonts w:eastAsia="宋体" w:cs="Times New Roman"/>
                <w:bCs/>
                <w:szCs w:val="21"/>
              </w:rPr>
              <w:t>全面实施</w:t>
            </w:r>
          </w:p>
        </w:tc>
        <w:tc>
          <w:tcPr>
            <w:tcW w:w="564" w:type="pct"/>
            <w:vAlign w:val="center"/>
          </w:tcPr>
          <w:p w14:paraId="37B28B17"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578EB2B1" w14:textId="77777777" w:rsidR="00C249EF" w:rsidRDefault="00000000">
            <w:pPr>
              <w:ind w:leftChars="-25" w:left="-53" w:rightChars="-25" w:right="-53"/>
              <w:jc w:val="center"/>
              <w:rPr>
                <w:rFonts w:eastAsia="宋体" w:cs="Times New Roman"/>
                <w:bCs/>
                <w:szCs w:val="21"/>
              </w:rPr>
            </w:pPr>
            <w:r>
              <w:rPr>
                <w:rFonts w:eastAsia="宋体" w:cs="Times New Roman"/>
                <w:bCs/>
                <w:szCs w:val="21"/>
              </w:rPr>
              <w:t>全面实施</w:t>
            </w:r>
          </w:p>
        </w:tc>
        <w:tc>
          <w:tcPr>
            <w:tcW w:w="479" w:type="pct"/>
            <w:vAlign w:val="center"/>
          </w:tcPr>
          <w:p w14:paraId="186A1921" w14:textId="77777777" w:rsidR="00C249EF" w:rsidRDefault="00000000">
            <w:pPr>
              <w:ind w:leftChars="-25" w:left="-53" w:rightChars="-25" w:right="-53"/>
              <w:jc w:val="center"/>
              <w:rPr>
                <w:rFonts w:eastAsia="宋体" w:cs="Times New Roman"/>
                <w:bCs/>
                <w:szCs w:val="21"/>
              </w:rPr>
            </w:pPr>
            <w:r>
              <w:rPr>
                <w:rFonts w:eastAsia="宋体" w:cs="Times New Roman"/>
                <w:bCs/>
                <w:szCs w:val="21"/>
              </w:rPr>
              <w:t>全面实施</w:t>
            </w:r>
          </w:p>
        </w:tc>
        <w:tc>
          <w:tcPr>
            <w:tcW w:w="465" w:type="pct"/>
            <w:vAlign w:val="center"/>
          </w:tcPr>
          <w:p w14:paraId="3952BEE3" w14:textId="77777777" w:rsidR="00C249EF" w:rsidRDefault="00000000">
            <w:pPr>
              <w:ind w:leftChars="-25" w:left="-53" w:rightChars="-25" w:right="-53"/>
              <w:jc w:val="center"/>
              <w:rPr>
                <w:rFonts w:eastAsia="宋体" w:cs="Times New Roman"/>
                <w:bCs/>
                <w:szCs w:val="21"/>
              </w:rPr>
            </w:pPr>
            <w:r>
              <w:rPr>
                <w:rFonts w:eastAsia="宋体" w:cs="Times New Roman"/>
                <w:bCs/>
                <w:szCs w:val="21"/>
              </w:rPr>
              <w:t>全面实施</w:t>
            </w:r>
          </w:p>
        </w:tc>
        <w:tc>
          <w:tcPr>
            <w:tcW w:w="299" w:type="pct"/>
            <w:vAlign w:val="center"/>
          </w:tcPr>
          <w:p w14:paraId="3671D146"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4D7BF3F9" w14:textId="77777777">
        <w:tc>
          <w:tcPr>
            <w:tcW w:w="154" w:type="pct"/>
            <w:vMerge/>
            <w:vAlign w:val="center"/>
          </w:tcPr>
          <w:p w14:paraId="1D2353E4" w14:textId="77777777" w:rsidR="00C249EF" w:rsidRDefault="00C249EF">
            <w:pPr>
              <w:ind w:leftChars="-25" w:left="-53" w:rightChars="-25" w:right="-53"/>
              <w:jc w:val="center"/>
              <w:rPr>
                <w:rFonts w:eastAsia="宋体" w:cs="Times New Roman"/>
                <w:szCs w:val="21"/>
              </w:rPr>
            </w:pPr>
          </w:p>
        </w:tc>
        <w:tc>
          <w:tcPr>
            <w:tcW w:w="260" w:type="pct"/>
            <w:vMerge/>
            <w:vAlign w:val="center"/>
          </w:tcPr>
          <w:p w14:paraId="6F560D9E" w14:textId="77777777" w:rsidR="00C249EF" w:rsidRDefault="00C249EF">
            <w:pPr>
              <w:ind w:leftChars="-25" w:left="-53" w:rightChars="-25" w:right="-53"/>
              <w:rPr>
                <w:rFonts w:eastAsia="宋体" w:cs="Times New Roman"/>
                <w:szCs w:val="21"/>
              </w:rPr>
            </w:pPr>
          </w:p>
        </w:tc>
        <w:tc>
          <w:tcPr>
            <w:tcW w:w="162" w:type="pct"/>
            <w:vAlign w:val="center"/>
          </w:tcPr>
          <w:p w14:paraId="535564A7" w14:textId="77777777" w:rsidR="00C249EF" w:rsidRDefault="00000000">
            <w:pPr>
              <w:ind w:leftChars="-25" w:left="-53" w:rightChars="-25" w:right="-53"/>
              <w:jc w:val="center"/>
              <w:rPr>
                <w:rFonts w:eastAsia="宋体" w:cs="Times New Roman"/>
                <w:szCs w:val="21"/>
              </w:rPr>
            </w:pPr>
            <w:r>
              <w:rPr>
                <w:rFonts w:eastAsia="宋体" w:cs="Times New Roman"/>
                <w:szCs w:val="21"/>
              </w:rPr>
              <w:t>7</w:t>
            </w:r>
          </w:p>
        </w:tc>
        <w:tc>
          <w:tcPr>
            <w:tcW w:w="1001" w:type="pct"/>
            <w:vAlign w:val="center"/>
          </w:tcPr>
          <w:p w14:paraId="0E03370F" w14:textId="77777777" w:rsidR="00C249EF" w:rsidRDefault="00000000">
            <w:pPr>
              <w:ind w:leftChars="-25" w:left="-53" w:rightChars="-25" w:right="-53"/>
              <w:rPr>
                <w:rFonts w:eastAsia="宋体" w:cs="Times New Roman"/>
                <w:szCs w:val="21"/>
              </w:rPr>
            </w:pPr>
            <w:r>
              <w:rPr>
                <w:rFonts w:eastAsia="宋体" w:cs="Times New Roman"/>
                <w:bCs/>
                <w:szCs w:val="21"/>
              </w:rPr>
              <w:t>排污许可证监督管理</w:t>
            </w:r>
          </w:p>
        </w:tc>
        <w:tc>
          <w:tcPr>
            <w:tcW w:w="222" w:type="pct"/>
            <w:vAlign w:val="center"/>
          </w:tcPr>
          <w:p w14:paraId="2C63EC81"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1074D13B" w14:textId="77777777" w:rsidR="00C249EF" w:rsidRDefault="00000000">
            <w:pPr>
              <w:ind w:leftChars="-25" w:left="-53" w:rightChars="-25" w:right="-53"/>
              <w:jc w:val="center"/>
              <w:rPr>
                <w:rFonts w:eastAsia="宋体" w:cs="Times New Roman"/>
                <w:szCs w:val="21"/>
              </w:rPr>
            </w:pPr>
            <w:r>
              <w:rPr>
                <w:rFonts w:eastAsia="宋体" w:cs="Times New Roman"/>
                <w:bCs/>
                <w:szCs w:val="21"/>
              </w:rPr>
              <w:t>开展</w:t>
            </w:r>
          </w:p>
        </w:tc>
        <w:tc>
          <w:tcPr>
            <w:tcW w:w="473" w:type="pct"/>
            <w:vAlign w:val="center"/>
          </w:tcPr>
          <w:p w14:paraId="6C8B7908" w14:textId="77777777" w:rsidR="00C249EF" w:rsidRDefault="00000000">
            <w:pPr>
              <w:ind w:leftChars="-25" w:left="-53" w:rightChars="-25" w:right="-53"/>
              <w:jc w:val="center"/>
              <w:rPr>
                <w:rFonts w:eastAsia="宋体" w:cs="Times New Roman"/>
                <w:szCs w:val="21"/>
              </w:rPr>
            </w:pPr>
            <w:r>
              <w:rPr>
                <w:rFonts w:eastAsia="宋体" w:cs="Times New Roman"/>
                <w:bCs/>
                <w:szCs w:val="21"/>
              </w:rPr>
              <w:t>开展</w:t>
            </w:r>
          </w:p>
        </w:tc>
        <w:tc>
          <w:tcPr>
            <w:tcW w:w="564" w:type="pct"/>
            <w:vAlign w:val="center"/>
          </w:tcPr>
          <w:p w14:paraId="3DAF1561"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00D3EC41"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79" w:type="pct"/>
            <w:vAlign w:val="center"/>
          </w:tcPr>
          <w:p w14:paraId="5D1B2E10"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65" w:type="pct"/>
            <w:vAlign w:val="center"/>
          </w:tcPr>
          <w:p w14:paraId="76C2FB58"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299" w:type="pct"/>
            <w:vAlign w:val="center"/>
          </w:tcPr>
          <w:p w14:paraId="31315AFA"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2D184C5A" w14:textId="77777777">
        <w:tc>
          <w:tcPr>
            <w:tcW w:w="154" w:type="pct"/>
            <w:vMerge/>
            <w:vAlign w:val="center"/>
          </w:tcPr>
          <w:p w14:paraId="274B786B" w14:textId="77777777" w:rsidR="00C249EF" w:rsidRDefault="00C249EF">
            <w:pPr>
              <w:ind w:leftChars="-25" w:left="-53" w:rightChars="-25" w:right="-53"/>
              <w:jc w:val="center"/>
              <w:rPr>
                <w:rFonts w:eastAsia="宋体" w:cs="Times New Roman"/>
                <w:szCs w:val="21"/>
              </w:rPr>
            </w:pPr>
          </w:p>
        </w:tc>
        <w:tc>
          <w:tcPr>
            <w:tcW w:w="260" w:type="pct"/>
            <w:vMerge/>
            <w:vAlign w:val="center"/>
          </w:tcPr>
          <w:p w14:paraId="15575600" w14:textId="77777777" w:rsidR="00C249EF" w:rsidRDefault="00C249EF">
            <w:pPr>
              <w:ind w:leftChars="-25" w:left="-53" w:rightChars="-25" w:right="-53"/>
              <w:rPr>
                <w:rFonts w:eastAsia="宋体" w:cs="Times New Roman"/>
                <w:szCs w:val="21"/>
              </w:rPr>
            </w:pPr>
          </w:p>
        </w:tc>
        <w:tc>
          <w:tcPr>
            <w:tcW w:w="162" w:type="pct"/>
            <w:vAlign w:val="center"/>
          </w:tcPr>
          <w:p w14:paraId="528AE928" w14:textId="77777777" w:rsidR="00C249EF" w:rsidRDefault="00000000">
            <w:pPr>
              <w:ind w:leftChars="-25" w:left="-53" w:rightChars="-25" w:right="-53"/>
              <w:jc w:val="center"/>
              <w:rPr>
                <w:rFonts w:eastAsia="宋体" w:cs="Times New Roman"/>
                <w:szCs w:val="21"/>
              </w:rPr>
            </w:pPr>
            <w:r>
              <w:rPr>
                <w:rFonts w:eastAsia="宋体" w:cs="Times New Roman"/>
                <w:szCs w:val="21"/>
              </w:rPr>
              <w:t>8</w:t>
            </w:r>
          </w:p>
        </w:tc>
        <w:tc>
          <w:tcPr>
            <w:tcW w:w="1001" w:type="pct"/>
            <w:vAlign w:val="center"/>
          </w:tcPr>
          <w:p w14:paraId="361F9559" w14:textId="77777777" w:rsidR="00C249EF" w:rsidRDefault="00000000">
            <w:pPr>
              <w:ind w:leftChars="-25" w:left="-53" w:rightChars="-25" w:right="-53"/>
              <w:rPr>
                <w:rFonts w:eastAsia="宋体" w:cs="Times New Roman"/>
                <w:szCs w:val="21"/>
              </w:rPr>
            </w:pPr>
            <w:r>
              <w:rPr>
                <w:rFonts w:eastAsia="宋体" w:cs="Times New Roman"/>
                <w:bCs/>
                <w:szCs w:val="21"/>
              </w:rPr>
              <w:t>生态环境信息公开率</w:t>
            </w:r>
          </w:p>
        </w:tc>
        <w:tc>
          <w:tcPr>
            <w:tcW w:w="222" w:type="pct"/>
            <w:vAlign w:val="center"/>
          </w:tcPr>
          <w:p w14:paraId="74B14DCC"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51027C7A" w14:textId="77777777" w:rsidR="00C249EF" w:rsidRDefault="00000000">
            <w:pPr>
              <w:ind w:leftChars="-25" w:left="-53" w:rightChars="-25" w:right="-53"/>
              <w:jc w:val="center"/>
              <w:rPr>
                <w:rFonts w:eastAsia="宋体" w:cs="Times New Roman"/>
                <w:szCs w:val="21"/>
              </w:rPr>
            </w:pPr>
            <w:r>
              <w:rPr>
                <w:rFonts w:eastAsia="宋体" w:cs="Times New Roman"/>
                <w:szCs w:val="21"/>
              </w:rPr>
              <w:t>100</w:t>
            </w:r>
          </w:p>
        </w:tc>
        <w:tc>
          <w:tcPr>
            <w:tcW w:w="473" w:type="pct"/>
            <w:vAlign w:val="center"/>
          </w:tcPr>
          <w:p w14:paraId="676E276A" w14:textId="77777777" w:rsidR="00C249EF" w:rsidRDefault="00000000">
            <w:pPr>
              <w:ind w:leftChars="-25" w:left="-53" w:rightChars="-25" w:right="-53"/>
              <w:jc w:val="center"/>
              <w:rPr>
                <w:rFonts w:eastAsia="宋体" w:cs="Times New Roman"/>
                <w:szCs w:val="21"/>
              </w:rPr>
            </w:pPr>
            <w:r>
              <w:rPr>
                <w:rFonts w:eastAsia="宋体" w:cs="Times New Roman"/>
                <w:szCs w:val="21"/>
              </w:rPr>
              <w:t>100</w:t>
            </w:r>
          </w:p>
        </w:tc>
        <w:tc>
          <w:tcPr>
            <w:tcW w:w="564" w:type="pct"/>
            <w:vAlign w:val="center"/>
          </w:tcPr>
          <w:p w14:paraId="07EAF836"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5C40D5E7" w14:textId="77777777" w:rsidR="00C249EF" w:rsidRDefault="00000000">
            <w:pPr>
              <w:ind w:leftChars="-25" w:left="-53" w:rightChars="-25" w:right="-53"/>
              <w:jc w:val="center"/>
              <w:rPr>
                <w:rFonts w:eastAsia="宋体" w:cs="Times New Roman"/>
                <w:bCs/>
                <w:szCs w:val="21"/>
              </w:rPr>
            </w:pPr>
            <w:r>
              <w:rPr>
                <w:rFonts w:eastAsia="宋体" w:cs="Times New Roman"/>
                <w:szCs w:val="21"/>
              </w:rPr>
              <w:t>100</w:t>
            </w:r>
          </w:p>
        </w:tc>
        <w:tc>
          <w:tcPr>
            <w:tcW w:w="479" w:type="pct"/>
            <w:vAlign w:val="center"/>
          </w:tcPr>
          <w:p w14:paraId="3E5AF827" w14:textId="77777777" w:rsidR="00C249EF" w:rsidRDefault="00000000">
            <w:pPr>
              <w:ind w:leftChars="-25" w:left="-53" w:rightChars="-25" w:right="-53"/>
              <w:jc w:val="center"/>
              <w:rPr>
                <w:rFonts w:eastAsia="宋体" w:cs="Times New Roman"/>
                <w:bCs/>
                <w:szCs w:val="21"/>
              </w:rPr>
            </w:pPr>
            <w:r>
              <w:rPr>
                <w:rFonts w:eastAsia="宋体" w:cs="Times New Roman"/>
                <w:szCs w:val="21"/>
              </w:rPr>
              <w:t>100</w:t>
            </w:r>
          </w:p>
        </w:tc>
        <w:tc>
          <w:tcPr>
            <w:tcW w:w="465" w:type="pct"/>
            <w:vAlign w:val="center"/>
          </w:tcPr>
          <w:p w14:paraId="42EEC5F6" w14:textId="77777777" w:rsidR="00C249EF" w:rsidRDefault="00000000">
            <w:pPr>
              <w:ind w:leftChars="-25" w:left="-53" w:rightChars="-25" w:right="-53"/>
              <w:jc w:val="center"/>
              <w:rPr>
                <w:rFonts w:eastAsia="宋体" w:cs="Times New Roman"/>
                <w:bCs/>
                <w:szCs w:val="21"/>
              </w:rPr>
            </w:pPr>
            <w:r>
              <w:rPr>
                <w:rFonts w:eastAsia="宋体" w:cs="Times New Roman"/>
                <w:szCs w:val="21"/>
              </w:rPr>
              <w:t>100</w:t>
            </w:r>
          </w:p>
        </w:tc>
        <w:tc>
          <w:tcPr>
            <w:tcW w:w="299" w:type="pct"/>
            <w:vAlign w:val="center"/>
          </w:tcPr>
          <w:p w14:paraId="5D2D4761"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0838A1EE" w14:textId="77777777">
        <w:tc>
          <w:tcPr>
            <w:tcW w:w="154" w:type="pct"/>
            <w:vMerge/>
            <w:vAlign w:val="center"/>
          </w:tcPr>
          <w:p w14:paraId="1835D2B1" w14:textId="77777777" w:rsidR="00C249EF" w:rsidRDefault="00C249EF">
            <w:pPr>
              <w:ind w:leftChars="-25" w:left="-53" w:rightChars="-25" w:right="-53"/>
              <w:jc w:val="center"/>
              <w:rPr>
                <w:rFonts w:eastAsia="宋体" w:cs="Times New Roman"/>
                <w:szCs w:val="21"/>
              </w:rPr>
            </w:pPr>
          </w:p>
        </w:tc>
        <w:tc>
          <w:tcPr>
            <w:tcW w:w="260" w:type="pct"/>
            <w:vMerge/>
            <w:vAlign w:val="center"/>
          </w:tcPr>
          <w:p w14:paraId="63E09A67" w14:textId="77777777" w:rsidR="00C249EF" w:rsidRDefault="00C249EF">
            <w:pPr>
              <w:ind w:leftChars="-25" w:left="-53" w:rightChars="-25" w:right="-53"/>
              <w:rPr>
                <w:rFonts w:eastAsia="宋体" w:cs="Times New Roman"/>
                <w:szCs w:val="21"/>
              </w:rPr>
            </w:pPr>
          </w:p>
        </w:tc>
        <w:tc>
          <w:tcPr>
            <w:tcW w:w="162" w:type="pct"/>
            <w:vAlign w:val="center"/>
          </w:tcPr>
          <w:p w14:paraId="3A9053E9" w14:textId="77777777" w:rsidR="00C249EF" w:rsidRDefault="00000000">
            <w:pPr>
              <w:ind w:leftChars="-25" w:left="-53" w:rightChars="-25" w:right="-53"/>
              <w:jc w:val="center"/>
              <w:rPr>
                <w:rFonts w:eastAsia="宋体" w:cs="Times New Roman"/>
                <w:szCs w:val="21"/>
              </w:rPr>
            </w:pPr>
            <w:r>
              <w:rPr>
                <w:rFonts w:eastAsia="宋体" w:cs="Times New Roman"/>
                <w:szCs w:val="21"/>
              </w:rPr>
              <w:t>9</w:t>
            </w:r>
          </w:p>
        </w:tc>
        <w:tc>
          <w:tcPr>
            <w:tcW w:w="1001" w:type="pct"/>
            <w:vAlign w:val="center"/>
          </w:tcPr>
          <w:p w14:paraId="4DEFDA1A" w14:textId="77777777" w:rsidR="00C249EF" w:rsidRDefault="00000000">
            <w:pPr>
              <w:ind w:leftChars="-25" w:left="-53" w:rightChars="-25" w:right="-53"/>
              <w:rPr>
                <w:rFonts w:eastAsia="宋体" w:cs="Times New Roman"/>
                <w:szCs w:val="21"/>
              </w:rPr>
            </w:pPr>
            <w:r>
              <w:rPr>
                <w:rFonts w:eastAsia="宋体" w:cs="Times New Roman"/>
                <w:bCs/>
                <w:szCs w:val="21"/>
              </w:rPr>
              <w:t>生态文明建设目标责任制</w:t>
            </w:r>
          </w:p>
        </w:tc>
        <w:tc>
          <w:tcPr>
            <w:tcW w:w="222" w:type="pct"/>
            <w:vAlign w:val="center"/>
          </w:tcPr>
          <w:p w14:paraId="058EE3BA"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55C30699" w14:textId="77777777" w:rsidR="00C249EF" w:rsidRDefault="00000000">
            <w:pPr>
              <w:ind w:leftChars="-25" w:left="-53" w:rightChars="-25" w:right="-53"/>
              <w:jc w:val="center"/>
              <w:rPr>
                <w:rFonts w:eastAsia="宋体" w:cs="Times New Roman"/>
                <w:szCs w:val="21"/>
              </w:rPr>
            </w:pPr>
            <w:r>
              <w:rPr>
                <w:rFonts w:eastAsia="宋体" w:cs="Times New Roman"/>
                <w:bCs/>
                <w:szCs w:val="21"/>
              </w:rPr>
              <w:t>建立并实施</w:t>
            </w:r>
          </w:p>
        </w:tc>
        <w:tc>
          <w:tcPr>
            <w:tcW w:w="473" w:type="pct"/>
            <w:vAlign w:val="center"/>
          </w:tcPr>
          <w:p w14:paraId="35E105FB" w14:textId="77777777" w:rsidR="00C249EF" w:rsidRDefault="00000000">
            <w:pPr>
              <w:ind w:leftChars="-25" w:left="-53" w:rightChars="-25" w:right="-53"/>
              <w:jc w:val="center"/>
              <w:rPr>
                <w:rFonts w:eastAsia="宋体" w:cs="Times New Roman"/>
                <w:szCs w:val="21"/>
              </w:rPr>
            </w:pPr>
            <w:r>
              <w:rPr>
                <w:rFonts w:eastAsia="宋体" w:cs="Times New Roman"/>
                <w:bCs/>
                <w:szCs w:val="21"/>
              </w:rPr>
              <w:t>建立并实施</w:t>
            </w:r>
          </w:p>
        </w:tc>
        <w:tc>
          <w:tcPr>
            <w:tcW w:w="564" w:type="pct"/>
            <w:vAlign w:val="center"/>
          </w:tcPr>
          <w:p w14:paraId="14AF4554"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23036482"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建立并实施</w:t>
            </w:r>
          </w:p>
        </w:tc>
        <w:tc>
          <w:tcPr>
            <w:tcW w:w="479" w:type="pct"/>
            <w:vAlign w:val="center"/>
          </w:tcPr>
          <w:p w14:paraId="5433A385"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建立并实施</w:t>
            </w:r>
          </w:p>
        </w:tc>
        <w:tc>
          <w:tcPr>
            <w:tcW w:w="465" w:type="pct"/>
            <w:vAlign w:val="center"/>
          </w:tcPr>
          <w:p w14:paraId="5C150C6B"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建立并实施</w:t>
            </w:r>
          </w:p>
        </w:tc>
        <w:tc>
          <w:tcPr>
            <w:tcW w:w="299" w:type="pct"/>
            <w:vAlign w:val="center"/>
          </w:tcPr>
          <w:p w14:paraId="2E8A3C50"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53E46E5D" w14:textId="77777777">
        <w:tc>
          <w:tcPr>
            <w:tcW w:w="154" w:type="pct"/>
            <w:vMerge/>
            <w:vAlign w:val="center"/>
          </w:tcPr>
          <w:p w14:paraId="7FA8EB44" w14:textId="77777777" w:rsidR="00C249EF" w:rsidRDefault="00C249EF">
            <w:pPr>
              <w:ind w:leftChars="-25" w:left="-53" w:rightChars="-25" w:right="-53"/>
              <w:jc w:val="center"/>
              <w:rPr>
                <w:rFonts w:eastAsia="宋体" w:cs="Times New Roman"/>
                <w:szCs w:val="21"/>
              </w:rPr>
            </w:pPr>
          </w:p>
        </w:tc>
        <w:tc>
          <w:tcPr>
            <w:tcW w:w="260" w:type="pct"/>
            <w:vMerge/>
            <w:vAlign w:val="center"/>
          </w:tcPr>
          <w:p w14:paraId="0E569EAB" w14:textId="77777777" w:rsidR="00C249EF" w:rsidRDefault="00C249EF">
            <w:pPr>
              <w:ind w:leftChars="-25" w:left="-53" w:rightChars="-25" w:right="-53"/>
              <w:rPr>
                <w:rFonts w:eastAsia="宋体" w:cs="Times New Roman"/>
                <w:szCs w:val="21"/>
              </w:rPr>
            </w:pPr>
          </w:p>
        </w:tc>
        <w:tc>
          <w:tcPr>
            <w:tcW w:w="162" w:type="pct"/>
            <w:vAlign w:val="center"/>
          </w:tcPr>
          <w:p w14:paraId="2C11CF7A" w14:textId="77777777" w:rsidR="00C249EF" w:rsidRDefault="00000000">
            <w:pPr>
              <w:ind w:leftChars="-25" w:left="-53" w:rightChars="-25" w:right="-53"/>
              <w:jc w:val="center"/>
              <w:rPr>
                <w:rFonts w:eastAsia="宋体" w:cs="Times New Roman"/>
                <w:szCs w:val="21"/>
              </w:rPr>
            </w:pPr>
            <w:r>
              <w:rPr>
                <w:rFonts w:eastAsia="宋体" w:cs="Times New Roman"/>
                <w:szCs w:val="21"/>
              </w:rPr>
              <w:t>10</w:t>
            </w:r>
          </w:p>
        </w:tc>
        <w:tc>
          <w:tcPr>
            <w:tcW w:w="1001" w:type="pct"/>
            <w:vAlign w:val="center"/>
          </w:tcPr>
          <w:p w14:paraId="42514E7E" w14:textId="77777777" w:rsidR="00C249EF" w:rsidRDefault="00000000">
            <w:pPr>
              <w:ind w:leftChars="-25" w:left="-53" w:rightChars="-25" w:right="-53"/>
              <w:rPr>
                <w:rFonts w:eastAsia="宋体" w:cs="Times New Roman"/>
                <w:szCs w:val="21"/>
              </w:rPr>
            </w:pPr>
            <w:r>
              <w:rPr>
                <w:rFonts w:eastAsia="宋体" w:cs="Times New Roman"/>
                <w:bCs/>
                <w:szCs w:val="21"/>
              </w:rPr>
              <w:t>党委政府对生态文明建设重大目标任务部署情况</w:t>
            </w:r>
          </w:p>
        </w:tc>
        <w:tc>
          <w:tcPr>
            <w:tcW w:w="222" w:type="pct"/>
            <w:vAlign w:val="center"/>
          </w:tcPr>
          <w:p w14:paraId="443D0314"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3ABDECB" w14:textId="77777777" w:rsidR="00C249EF" w:rsidRDefault="00000000">
            <w:pPr>
              <w:ind w:leftChars="-25" w:left="-53" w:rightChars="-25" w:right="-53"/>
              <w:jc w:val="center"/>
              <w:rPr>
                <w:rFonts w:eastAsia="宋体" w:cs="Times New Roman"/>
                <w:szCs w:val="21"/>
              </w:rPr>
            </w:pPr>
            <w:r>
              <w:rPr>
                <w:rFonts w:eastAsia="宋体" w:cs="Times New Roman"/>
                <w:bCs/>
                <w:szCs w:val="21"/>
              </w:rPr>
              <w:t>有效开展</w:t>
            </w:r>
          </w:p>
        </w:tc>
        <w:tc>
          <w:tcPr>
            <w:tcW w:w="473" w:type="pct"/>
            <w:vAlign w:val="center"/>
          </w:tcPr>
          <w:p w14:paraId="238F0B5B" w14:textId="77777777" w:rsidR="00C249EF" w:rsidRDefault="00000000">
            <w:pPr>
              <w:ind w:leftChars="-25" w:left="-53" w:rightChars="-25" w:right="-53"/>
              <w:jc w:val="center"/>
              <w:rPr>
                <w:rFonts w:eastAsia="宋体" w:cs="Times New Roman"/>
                <w:szCs w:val="21"/>
              </w:rPr>
            </w:pPr>
            <w:r>
              <w:rPr>
                <w:rFonts w:eastAsia="宋体" w:cs="Times New Roman"/>
                <w:bCs/>
                <w:szCs w:val="21"/>
              </w:rPr>
              <w:t>有效开展</w:t>
            </w:r>
          </w:p>
        </w:tc>
        <w:tc>
          <w:tcPr>
            <w:tcW w:w="564" w:type="pct"/>
            <w:vAlign w:val="center"/>
          </w:tcPr>
          <w:p w14:paraId="41B37468"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1C858529" w14:textId="77777777" w:rsidR="00C249EF" w:rsidRDefault="00000000">
            <w:pPr>
              <w:ind w:leftChars="-25" w:left="-53" w:rightChars="-25" w:right="-53"/>
              <w:jc w:val="center"/>
              <w:rPr>
                <w:rFonts w:eastAsia="宋体" w:cs="Times New Roman"/>
                <w:bCs/>
                <w:szCs w:val="21"/>
              </w:rPr>
            </w:pPr>
            <w:r>
              <w:rPr>
                <w:rFonts w:eastAsia="宋体" w:cs="Times New Roman"/>
                <w:bCs/>
                <w:szCs w:val="21"/>
              </w:rPr>
              <w:t>有效开展</w:t>
            </w:r>
          </w:p>
        </w:tc>
        <w:tc>
          <w:tcPr>
            <w:tcW w:w="479" w:type="pct"/>
            <w:vAlign w:val="center"/>
          </w:tcPr>
          <w:p w14:paraId="49524565" w14:textId="77777777" w:rsidR="00C249EF" w:rsidRDefault="00000000">
            <w:pPr>
              <w:ind w:leftChars="-25" w:left="-53" w:rightChars="-25" w:right="-53"/>
              <w:jc w:val="center"/>
              <w:rPr>
                <w:rFonts w:eastAsia="宋体" w:cs="Times New Roman"/>
                <w:bCs/>
                <w:szCs w:val="21"/>
              </w:rPr>
            </w:pPr>
            <w:r>
              <w:rPr>
                <w:rFonts w:eastAsia="宋体" w:cs="Times New Roman"/>
                <w:bCs/>
                <w:szCs w:val="21"/>
              </w:rPr>
              <w:t>有效开展</w:t>
            </w:r>
          </w:p>
        </w:tc>
        <w:tc>
          <w:tcPr>
            <w:tcW w:w="465" w:type="pct"/>
            <w:vAlign w:val="center"/>
          </w:tcPr>
          <w:p w14:paraId="743D02D0" w14:textId="77777777" w:rsidR="00C249EF" w:rsidRDefault="00000000">
            <w:pPr>
              <w:ind w:leftChars="-25" w:left="-53" w:rightChars="-25" w:right="-53"/>
              <w:jc w:val="center"/>
              <w:rPr>
                <w:rFonts w:eastAsia="宋体" w:cs="Times New Roman"/>
                <w:bCs/>
                <w:szCs w:val="21"/>
              </w:rPr>
            </w:pPr>
            <w:r>
              <w:rPr>
                <w:rFonts w:eastAsia="宋体" w:cs="Times New Roman"/>
                <w:bCs/>
                <w:szCs w:val="21"/>
              </w:rPr>
              <w:t>有效开展</w:t>
            </w:r>
          </w:p>
        </w:tc>
        <w:tc>
          <w:tcPr>
            <w:tcW w:w="299" w:type="pct"/>
            <w:vAlign w:val="center"/>
          </w:tcPr>
          <w:p w14:paraId="63A1DE92"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792A67F6" w14:textId="77777777">
        <w:tc>
          <w:tcPr>
            <w:tcW w:w="154" w:type="pct"/>
            <w:vMerge/>
            <w:vAlign w:val="center"/>
          </w:tcPr>
          <w:p w14:paraId="7D6AD221" w14:textId="77777777" w:rsidR="00C249EF" w:rsidRDefault="00C249EF">
            <w:pPr>
              <w:ind w:leftChars="-25" w:left="-53" w:rightChars="-25" w:right="-53"/>
              <w:jc w:val="center"/>
              <w:rPr>
                <w:rFonts w:eastAsia="宋体" w:cs="Times New Roman"/>
                <w:szCs w:val="21"/>
              </w:rPr>
            </w:pPr>
          </w:p>
        </w:tc>
        <w:tc>
          <w:tcPr>
            <w:tcW w:w="260" w:type="pct"/>
            <w:vMerge/>
            <w:vAlign w:val="center"/>
          </w:tcPr>
          <w:p w14:paraId="060C2EDB" w14:textId="77777777" w:rsidR="00C249EF" w:rsidRDefault="00C249EF">
            <w:pPr>
              <w:ind w:leftChars="-25" w:left="-53" w:rightChars="-25" w:right="-53"/>
              <w:rPr>
                <w:rFonts w:eastAsia="宋体" w:cs="Times New Roman"/>
                <w:szCs w:val="21"/>
              </w:rPr>
            </w:pPr>
          </w:p>
        </w:tc>
        <w:tc>
          <w:tcPr>
            <w:tcW w:w="162" w:type="pct"/>
            <w:vAlign w:val="center"/>
          </w:tcPr>
          <w:p w14:paraId="1C6E4C92" w14:textId="77777777" w:rsidR="00C249EF" w:rsidRDefault="00000000">
            <w:pPr>
              <w:ind w:leftChars="-25" w:left="-53" w:rightChars="-25" w:right="-53"/>
              <w:jc w:val="center"/>
              <w:rPr>
                <w:rFonts w:eastAsia="宋体" w:cs="Times New Roman"/>
                <w:szCs w:val="21"/>
              </w:rPr>
            </w:pPr>
            <w:r>
              <w:rPr>
                <w:rFonts w:eastAsia="宋体" w:cs="Times New Roman"/>
                <w:szCs w:val="21"/>
              </w:rPr>
              <w:t>11</w:t>
            </w:r>
          </w:p>
        </w:tc>
        <w:tc>
          <w:tcPr>
            <w:tcW w:w="1001" w:type="pct"/>
            <w:vAlign w:val="center"/>
          </w:tcPr>
          <w:p w14:paraId="4E7C3BAE" w14:textId="77777777" w:rsidR="00C249EF" w:rsidRDefault="00000000">
            <w:pPr>
              <w:ind w:leftChars="-25" w:left="-53" w:rightChars="-25" w:right="-53"/>
              <w:rPr>
                <w:rFonts w:eastAsia="宋体" w:cs="Times New Roman"/>
                <w:szCs w:val="21"/>
              </w:rPr>
            </w:pPr>
            <w:r>
              <w:rPr>
                <w:rFonts w:eastAsia="宋体" w:cs="Times New Roman"/>
                <w:bCs/>
                <w:szCs w:val="21"/>
              </w:rPr>
              <w:t>依法开展规划环境影响评价</w:t>
            </w:r>
          </w:p>
        </w:tc>
        <w:tc>
          <w:tcPr>
            <w:tcW w:w="222" w:type="pct"/>
            <w:vAlign w:val="center"/>
          </w:tcPr>
          <w:p w14:paraId="0F0A565C"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1A9FBA3A" w14:textId="77777777" w:rsidR="00C249EF" w:rsidRDefault="00000000">
            <w:pPr>
              <w:ind w:leftChars="-25" w:left="-53" w:rightChars="-25" w:right="-53"/>
              <w:jc w:val="center"/>
              <w:rPr>
                <w:rFonts w:eastAsia="宋体" w:cs="Times New Roman"/>
                <w:szCs w:val="21"/>
              </w:rPr>
            </w:pPr>
            <w:r>
              <w:rPr>
                <w:rFonts w:eastAsia="宋体" w:cs="Times New Roman"/>
                <w:bCs/>
                <w:szCs w:val="21"/>
              </w:rPr>
              <w:t>开展</w:t>
            </w:r>
          </w:p>
        </w:tc>
        <w:tc>
          <w:tcPr>
            <w:tcW w:w="473" w:type="pct"/>
            <w:vAlign w:val="center"/>
          </w:tcPr>
          <w:p w14:paraId="7CB7FC63" w14:textId="77777777" w:rsidR="00C249EF" w:rsidRDefault="00000000">
            <w:pPr>
              <w:ind w:leftChars="-25" w:left="-53" w:rightChars="-25" w:right="-53"/>
              <w:jc w:val="center"/>
              <w:rPr>
                <w:rFonts w:eastAsia="宋体" w:cs="Times New Roman"/>
                <w:szCs w:val="21"/>
              </w:rPr>
            </w:pPr>
            <w:r>
              <w:rPr>
                <w:rFonts w:eastAsia="宋体" w:cs="Times New Roman"/>
                <w:bCs/>
                <w:szCs w:val="21"/>
              </w:rPr>
              <w:t>开展</w:t>
            </w:r>
          </w:p>
        </w:tc>
        <w:tc>
          <w:tcPr>
            <w:tcW w:w="564" w:type="pct"/>
            <w:vAlign w:val="center"/>
          </w:tcPr>
          <w:p w14:paraId="395A6072"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5B32C044"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79" w:type="pct"/>
            <w:vAlign w:val="center"/>
          </w:tcPr>
          <w:p w14:paraId="4506DC26"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465" w:type="pct"/>
            <w:vAlign w:val="center"/>
          </w:tcPr>
          <w:p w14:paraId="333889C7" w14:textId="77777777" w:rsidR="00C249EF" w:rsidRDefault="00000000">
            <w:pPr>
              <w:ind w:leftChars="-25" w:left="-53" w:rightChars="-25" w:right="-53"/>
              <w:jc w:val="center"/>
              <w:rPr>
                <w:rFonts w:eastAsia="宋体" w:cs="Times New Roman"/>
                <w:bCs/>
                <w:szCs w:val="21"/>
              </w:rPr>
            </w:pPr>
            <w:r>
              <w:rPr>
                <w:rFonts w:eastAsia="宋体" w:cs="Times New Roman"/>
                <w:bCs/>
                <w:szCs w:val="21"/>
              </w:rPr>
              <w:t>开展</w:t>
            </w:r>
          </w:p>
        </w:tc>
        <w:tc>
          <w:tcPr>
            <w:tcW w:w="299" w:type="pct"/>
            <w:vAlign w:val="center"/>
          </w:tcPr>
          <w:p w14:paraId="1B0A6752"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36167545" w14:textId="77777777">
        <w:tc>
          <w:tcPr>
            <w:tcW w:w="154" w:type="pct"/>
            <w:vMerge w:val="restart"/>
            <w:vAlign w:val="center"/>
          </w:tcPr>
          <w:p w14:paraId="6AE34AE4" w14:textId="77777777" w:rsidR="00C249EF" w:rsidRDefault="00000000">
            <w:pPr>
              <w:ind w:leftChars="-25" w:left="-53" w:rightChars="-25" w:right="-53"/>
              <w:jc w:val="center"/>
              <w:rPr>
                <w:rFonts w:eastAsia="宋体" w:cs="Times New Roman"/>
                <w:szCs w:val="21"/>
              </w:rPr>
            </w:pPr>
            <w:r>
              <w:rPr>
                <w:rFonts w:eastAsia="宋体" w:cs="Times New Roman"/>
                <w:bCs/>
                <w:szCs w:val="21"/>
              </w:rPr>
              <w:t>生态环境</w:t>
            </w:r>
          </w:p>
        </w:tc>
        <w:tc>
          <w:tcPr>
            <w:tcW w:w="260" w:type="pct"/>
            <w:vMerge w:val="restart"/>
            <w:vAlign w:val="center"/>
          </w:tcPr>
          <w:p w14:paraId="2CBCF6DA" w14:textId="77777777" w:rsidR="00C249EF" w:rsidRDefault="00000000">
            <w:pPr>
              <w:ind w:leftChars="-25" w:left="-53" w:rightChars="-25" w:right="-53"/>
              <w:rPr>
                <w:rFonts w:eastAsia="宋体" w:cs="Times New Roman"/>
                <w:szCs w:val="21"/>
              </w:rPr>
            </w:pPr>
            <w:r>
              <w:rPr>
                <w:rFonts w:eastAsia="宋体" w:cs="Times New Roman"/>
                <w:bCs/>
                <w:szCs w:val="21"/>
              </w:rPr>
              <w:t>（二）生态环境质量改善</w:t>
            </w:r>
          </w:p>
        </w:tc>
        <w:tc>
          <w:tcPr>
            <w:tcW w:w="162" w:type="pct"/>
            <w:vAlign w:val="center"/>
          </w:tcPr>
          <w:p w14:paraId="6856E3EE" w14:textId="77777777" w:rsidR="00C249EF" w:rsidRDefault="00000000">
            <w:pPr>
              <w:ind w:leftChars="-25" w:left="-53" w:rightChars="-25" w:right="-53"/>
              <w:jc w:val="center"/>
              <w:rPr>
                <w:rFonts w:eastAsia="宋体" w:cs="Times New Roman"/>
                <w:szCs w:val="21"/>
              </w:rPr>
            </w:pPr>
            <w:r>
              <w:rPr>
                <w:rFonts w:eastAsia="宋体" w:cs="Times New Roman"/>
                <w:szCs w:val="21"/>
              </w:rPr>
              <w:t>12</w:t>
            </w:r>
          </w:p>
        </w:tc>
        <w:tc>
          <w:tcPr>
            <w:tcW w:w="1001" w:type="pct"/>
            <w:vAlign w:val="center"/>
          </w:tcPr>
          <w:p w14:paraId="68732063"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环境空气质量</w:t>
            </w:r>
          </w:p>
          <w:p w14:paraId="23AE6AA1"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优良天数比例</w:t>
            </w:r>
          </w:p>
          <w:p w14:paraId="753D7535" w14:textId="77777777" w:rsidR="00C249EF" w:rsidRDefault="00000000">
            <w:pPr>
              <w:ind w:leftChars="-25" w:left="157" w:rightChars="-25" w:right="-53" w:hangingChars="100" w:hanging="210"/>
              <w:rPr>
                <w:rFonts w:eastAsia="宋体" w:cs="Times New Roman"/>
                <w:szCs w:val="21"/>
              </w:rPr>
            </w:pPr>
            <w:r>
              <w:rPr>
                <w:rFonts w:eastAsia="宋体" w:cs="Times New Roman"/>
                <w:bCs/>
                <w:szCs w:val="21"/>
              </w:rPr>
              <w:t>PM</w:t>
            </w:r>
            <w:r>
              <w:rPr>
                <w:rFonts w:eastAsia="宋体" w:cs="Times New Roman"/>
                <w:bCs/>
                <w:szCs w:val="21"/>
                <w:vertAlign w:val="subscript"/>
              </w:rPr>
              <w:t>2.5</w:t>
            </w:r>
            <w:r>
              <w:rPr>
                <w:rFonts w:eastAsia="宋体" w:cs="Times New Roman"/>
                <w:bCs/>
                <w:szCs w:val="21"/>
              </w:rPr>
              <w:t>浓度下降幅度</w:t>
            </w:r>
          </w:p>
        </w:tc>
        <w:tc>
          <w:tcPr>
            <w:tcW w:w="222" w:type="pct"/>
            <w:vAlign w:val="center"/>
          </w:tcPr>
          <w:p w14:paraId="51C66079"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426FE34A" w14:textId="77777777" w:rsidR="00C249EF" w:rsidRDefault="00000000">
            <w:pPr>
              <w:ind w:leftChars="-25" w:left="-53" w:rightChars="-25" w:right="-53"/>
              <w:rPr>
                <w:rFonts w:eastAsia="宋体" w:cs="Times New Roman"/>
                <w:szCs w:val="21"/>
              </w:rPr>
            </w:pPr>
            <w:r>
              <w:rPr>
                <w:rFonts w:eastAsia="宋体" w:cs="Times New Roman"/>
                <w:bCs/>
                <w:szCs w:val="21"/>
              </w:rPr>
              <w:t>完成上级规定的考核任务；保持稳定或持续改善</w:t>
            </w:r>
          </w:p>
        </w:tc>
        <w:tc>
          <w:tcPr>
            <w:tcW w:w="473" w:type="pct"/>
            <w:vAlign w:val="center"/>
          </w:tcPr>
          <w:p w14:paraId="596F65D9" w14:textId="77777777" w:rsidR="00C249EF" w:rsidRDefault="00000000">
            <w:pPr>
              <w:ind w:leftChars="-25" w:left="-53" w:rightChars="-25" w:right="-53"/>
              <w:rPr>
                <w:rFonts w:eastAsia="宋体" w:cs="Times New Roman"/>
                <w:szCs w:val="21"/>
              </w:rPr>
            </w:pPr>
            <w:r>
              <w:rPr>
                <w:rFonts w:eastAsia="宋体" w:cs="Times New Roman"/>
                <w:bCs/>
                <w:szCs w:val="21"/>
              </w:rPr>
              <w:t>完成上级规定的考核任务</w:t>
            </w:r>
            <w:r>
              <w:rPr>
                <w:rFonts w:eastAsia="宋体" w:cs="Times New Roman" w:hint="eastAsia"/>
                <w:bCs/>
                <w:szCs w:val="21"/>
              </w:rPr>
              <w:t>（</w:t>
            </w:r>
            <w:r>
              <w:rPr>
                <w:rFonts w:eastAsia="宋体" w:cs="Times New Roman" w:hint="eastAsia"/>
                <w:bCs/>
                <w:szCs w:val="21"/>
              </w:rPr>
              <w:t>98%</w:t>
            </w:r>
            <w:r>
              <w:rPr>
                <w:rFonts w:eastAsia="宋体" w:cs="Times New Roman" w:hint="eastAsia"/>
                <w:bCs/>
                <w:szCs w:val="21"/>
              </w:rPr>
              <w:t>）</w:t>
            </w:r>
            <w:r>
              <w:rPr>
                <w:rFonts w:eastAsia="宋体" w:cs="Times New Roman"/>
                <w:bCs/>
                <w:szCs w:val="21"/>
              </w:rPr>
              <w:t>；持续改善</w:t>
            </w:r>
          </w:p>
        </w:tc>
        <w:tc>
          <w:tcPr>
            <w:tcW w:w="564" w:type="pct"/>
            <w:vAlign w:val="center"/>
          </w:tcPr>
          <w:p w14:paraId="21A3191D"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09073ADD"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完成上级规定的考核任务；保持稳定或持续改善</w:t>
            </w:r>
          </w:p>
        </w:tc>
        <w:tc>
          <w:tcPr>
            <w:tcW w:w="479" w:type="pct"/>
            <w:vAlign w:val="center"/>
          </w:tcPr>
          <w:p w14:paraId="7569F524"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完成上级规定的考核任务；保持稳定或持续改善</w:t>
            </w:r>
          </w:p>
        </w:tc>
        <w:tc>
          <w:tcPr>
            <w:tcW w:w="465" w:type="pct"/>
            <w:vAlign w:val="center"/>
          </w:tcPr>
          <w:p w14:paraId="7CEE6381"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完成上级规定的考核任务；保持稳定或持续改善</w:t>
            </w:r>
          </w:p>
        </w:tc>
        <w:tc>
          <w:tcPr>
            <w:tcW w:w="299" w:type="pct"/>
            <w:vAlign w:val="center"/>
          </w:tcPr>
          <w:p w14:paraId="606C4EC3"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075AD4A0" w14:textId="77777777">
        <w:tc>
          <w:tcPr>
            <w:tcW w:w="154" w:type="pct"/>
            <w:vMerge/>
            <w:vAlign w:val="center"/>
          </w:tcPr>
          <w:p w14:paraId="169D9729" w14:textId="77777777" w:rsidR="00C249EF" w:rsidRDefault="00C249EF">
            <w:pPr>
              <w:ind w:leftChars="-25" w:left="-53" w:rightChars="-25" w:right="-53"/>
              <w:jc w:val="center"/>
              <w:rPr>
                <w:rFonts w:eastAsia="宋体" w:cs="Times New Roman"/>
                <w:szCs w:val="21"/>
              </w:rPr>
            </w:pPr>
          </w:p>
        </w:tc>
        <w:tc>
          <w:tcPr>
            <w:tcW w:w="260" w:type="pct"/>
            <w:vMerge/>
            <w:vAlign w:val="center"/>
          </w:tcPr>
          <w:p w14:paraId="36BCB120" w14:textId="77777777" w:rsidR="00C249EF" w:rsidRDefault="00C249EF">
            <w:pPr>
              <w:ind w:leftChars="-25" w:left="-53" w:rightChars="-25" w:right="-53"/>
              <w:rPr>
                <w:rFonts w:eastAsia="宋体" w:cs="Times New Roman"/>
                <w:szCs w:val="21"/>
              </w:rPr>
            </w:pPr>
          </w:p>
        </w:tc>
        <w:tc>
          <w:tcPr>
            <w:tcW w:w="162" w:type="pct"/>
            <w:vAlign w:val="center"/>
          </w:tcPr>
          <w:p w14:paraId="7FE3D90F" w14:textId="77777777" w:rsidR="00C249EF" w:rsidRDefault="00000000">
            <w:pPr>
              <w:ind w:leftChars="-25" w:left="-53" w:rightChars="-25" w:right="-53"/>
              <w:jc w:val="center"/>
              <w:rPr>
                <w:rFonts w:eastAsia="宋体" w:cs="Times New Roman"/>
                <w:szCs w:val="21"/>
              </w:rPr>
            </w:pPr>
            <w:r>
              <w:rPr>
                <w:rFonts w:eastAsia="宋体" w:cs="Times New Roman"/>
                <w:szCs w:val="21"/>
              </w:rPr>
              <w:t>13</w:t>
            </w:r>
          </w:p>
        </w:tc>
        <w:tc>
          <w:tcPr>
            <w:tcW w:w="1001" w:type="pct"/>
            <w:vAlign w:val="center"/>
          </w:tcPr>
          <w:p w14:paraId="630B1CBE" w14:textId="77777777" w:rsidR="00C249EF" w:rsidRDefault="00000000">
            <w:pPr>
              <w:ind w:leftChars="-25" w:left="-53" w:rightChars="-25" w:right="-53"/>
              <w:rPr>
                <w:rFonts w:eastAsia="宋体" w:cs="Times New Roman"/>
                <w:szCs w:val="21"/>
              </w:rPr>
            </w:pPr>
            <w:r>
              <w:rPr>
                <w:rFonts w:eastAsia="宋体" w:cs="Times New Roman"/>
                <w:bCs/>
                <w:szCs w:val="21"/>
              </w:rPr>
              <w:t>水环境质量</w:t>
            </w:r>
          </w:p>
          <w:p w14:paraId="3C5A8E73" w14:textId="77777777" w:rsidR="00C249EF" w:rsidRDefault="00000000">
            <w:pPr>
              <w:ind w:leftChars="-25" w:left="-53" w:rightChars="-25" w:right="-53"/>
              <w:rPr>
                <w:rFonts w:eastAsia="宋体" w:cs="Times New Roman"/>
                <w:szCs w:val="21"/>
              </w:rPr>
            </w:pPr>
            <w:r>
              <w:rPr>
                <w:rFonts w:eastAsia="宋体" w:cs="Times New Roman"/>
                <w:bCs/>
                <w:szCs w:val="21"/>
              </w:rPr>
              <w:t>水质达到或优于</w:t>
            </w:r>
            <w:r>
              <w:rPr>
                <w:rFonts w:eastAsia="宋体" w:cs="Times New Roman"/>
                <w:bCs/>
                <w:szCs w:val="21"/>
              </w:rPr>
              <w:t>Ⅲ</w:t>
            </w:r>
            <w:r>
              <w:rPr>
                <w:rFonts w:eastAsia="宋体" w:cs="Times New Roman"/>
                <w:bCs/>
                <w:szCs w:val="21"/>
              </w:rPr>
              <w:t>类比例提高幅度</w:t>
            </w:r>
          </w:p>
          <w:p w14:paraId="79179B0E" w14:textId="77777777" w:rsidR="00C249EF" w:rsidRDefault="00000000">
            <w:pPr>
              <w:ind w:leftChars="-25" w:left="-53" w:rightChars="-25" w:right="-53"/>
              <w:rPr>
                <w:rFonts w:eastAsia="宋体" w:cs="Times New Roman"/>
                <w:szCs w:val="21"/>
              </w:rPr>
            </w:pPr>
            <w:r>
              <w:rPr>
                <w:rFonts w:eastAsia="宋体" w:cs="Times New Roman"/>
                <w:bCs/>
                <w:szCs w:val="21"/>
              </w:rPr>
              <w:t>劣</w:t>
            </w:r>
            <w:r>
              <w:rPr>
                <w:rFonts w:eastAsia="宋体" w:cs="Times New Roman"/>
                <w:bCs/>
                <w:szCs w:val="21"/>
              </w:rPr>
              <w:t>V</w:t>
            </w:r>
            <w:r>
              <w:rPr>
                <w:rFonts w:eastAsia="宋体" w:cs="Times New Roman"/>
                <w:bCs/>
                <w:szCs w:val="21"/>
              </w:rPr>
              <w:t>类水体比例下降幅度黑臭</w:t>
            </w:r>
            <w:r>
              <w:rPr>
                <w:rFonts w:eastAsia="宋体" w:cs="Times New Roman"/>
                <w:bCs/>
                <w:szCs w:val="21"/>
              </w:rPr>
              <w:lastRenderedPageBreak/>
              <w:t>水体消除比例</w:t>
            </w:r>
          </w:p>
        </w:tc>
        <w:tc>
          <w:tcPr>
            <w:tcW w:w="222" w:type="pct"/>
            <w:vAlign w:val="center"/>
          </w:tcPr>
          <w:p w14:paraId="19A45AA7" w14:textId="77777777" w:rsidR="00C249EF" w:rsidRDefault="00000000">
            <w:pPr>
              <w:ind w:leftChars="-25" w:left="-53" w:rightChars="-25" w:right="-53"/>
              <w:jc w:val="center"/>
              <w:rPr>
                <w:rFonts w:eastAsia="宋体" w:cs="Times New Roman"/>
                <w:szCs w:val="21"/>
              </w:rPr>
            </w:pPr>
            <w:r>
              <w:rPr>
                <w:rFonts w:eastAsia="宋体" w:cs="Times New Roman"/>
                <w:bCs/>
                <w:szCs w:val="21"/>
              </w:rPr>
              <w:lastRenderedPageBreak/>
              <w:t>%</w:t>
            </w:r>
          </w:p>
        </w:tc>
        <w:tc>
          <w:tcPr>
            <w:tcW w:w="433" w:type="pct"/>
            <w:vAlign w:val="center"/>
          </w:tcPr>
          <w:p w14:paraId="5136882B" w14:textId="77777777" w:rsidR="00C249EF" w:rsidRDefault="00000000">
            <w:pPr>
              <w:ind w:leftChars="-25" w:left="-53" w:rightChars="-25" w:right="-53"/>
              <w:jc w:val="center"/>
              <w:rPr>
                <w:rFonts w:eastAsia="宋体" w:cs="Times New Roman"/>
                <w:szCs w:val="21"/>
              </w:rPr>
            </w:pPr>
            <w:r>
              <w:rPr>
                <w:rFonts w:eastAsia="宋体" w:cs="Times New Roman"/>
                <w:bCs/>
                <w:szCs w:val="21"/>
              </w:rPr>
              <w:t>完成上级规定的考核任务；保持稳定或持续改</w:t>
            </w:r>
            <w:r>
              <w:rPr>
                <w:rFonts w:eastAsia="宋体" w:cs="Times New Roman"/>
                <w:bCs/>
                <w:szCs w:val="21"/>
              </w:rPr>
              <w:lastRenderedPageBreak/>
              <w:t>善</w:t>
            </w:r>
          </w:p>
        </w:tc>
        <w:tc>
          <w:tcPr>
            <w:tcW w:w="473" w:type="pct"/>
            <w:vAlign w:val="center"/>
          </w:tcPr>
          <w:p w14:paraId="3412A8BF" w14:textId="77777777" w:rsidR="00C249EF" w:rsidRDefault="00000000">
            <w:pPr>
              <w:ind w:leftChars="-25" w:left="-53" w:rightChars="-25" w:right="-53"/>
            </w:pPr>
            <w:r>
              <w:rPr>
                <w:rFonts w:hint="eastAsia"/>
              </w:rPr>
              <w:lastRenderedPageBreak/>
              <w:t>100%</w:t>
            </w:r>
            <w:r>
              <w:rPr>
                <w:rFonts w:hint="eastAsia"/>
              </w:rPr>
              <w:t>达到或优于Ⅲ类；</w:t>
            </w:r>
          </w:p>
          <w:p w14:paraId="4AE07A08" w14:textId="77777777" w:rsidR="00C249EF" w:rsidRDefault="00000000">
            <w:pPr>
              <w:ind w:leftChars="-25" w:left="-53" w:rightChars="-25" w:right="-53"/>
            </w:pPr>
            <w:r>
              <w:rPr>
                <w:rFonts w:hint="eastAsia"/>
              </w:rPr>
              <w:t>无劣</w:t>
            </w:r>
            <w:r>
              <w:rPr>
                <w:rFonts w:hint="eastAsia"/>
              </w:rPr>
              <w:t>V</w:t>
            </w:r>
            <w:r>
              <w:rPr>
                <w:rFonts w:hint="eastAsia"/>
              </w:rPr>
              <w:t>类水体；</w:t>
            </w:r>
          </w:p>
          <w:p w14:paraId="20B66C29" w14:textId="77777777" w:rsidR="00C249EF" w:rsidRDefault="00000000">
            <w:pPr>
              <w:ind w:leftChars="-25" w:left="-53" w:rightChars="-25" w:right="-53"/>
              <w:rPr>
                <w:rFonts w:eastAsia="宋体" w:cs="Times New Roman"/>
                <w:szCs w:val="21"/>
              </w:rPr>
            </w:pPr>
            <w:r>
              <w:rPr>
                <w:rFonts w:hint="eastAsia"/>
              </w:rPr>
              <w:lastRenderedPageBreak/>
              <w:t>无黑臭水体。</w:t>
            </w:r>
          </w:p>
        </w:tc>
        <w:tc>
          <w:tcPr>
            <w:tcW w:w="564" w:type="pct"/>
            <w:vAlign w:val="center"/>
          </w:tcPr>
          <w:p w14:paraId="11601FEA" w14:textId="77777777" w:rsidR="00C249EF" w:rsidRDefault="00000000">
            <w:pPr>
              <w:ind w:leftChars="-25" w:left="-53" w:rightChars="-25" w:right="-53"/>
              <w:jc w:val="center"/>
              <w:rPr>
                <w:rFonts w:eastAsia="宋体" w:cs="Times New Roman"/>
                <w:szCs w:val="21"/>
              </w:rPr>
            </w:pPr>
            <w:r>
              <w:rPr>
                <w:rFonts w:eastAsia="宋体" w:cs="Times New Roman"/>
                <w:bCs/>
                <w:szCs w:val="21"/>
              </w:rPr>
              <w:lastRenderedPageBreak/>
              <w:t>已完成</w:t>
            </w:r>
          </w:p>
        </w:tc>
        <w:tc>
          <w:tcPr>
            <w:tcW w:w="483" w:type="pct"/>
            <w:vAlign w:val="center"/>
          </w:tcPr>
          <w:p w14:paraId="2FB4FE45"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完成上级规定的考核任务；保持稳定或持续改善</w:t>
            </w:r>
          </w:p>
        </w:tc>
        <w:tc>
          <w:tcPr>
            <w:tcW w:w="479" w:type="pct"/>
            <w:vAlign w:val="center"/>
          </w:tcPr>
          <w:p w14:paraId="4D8B61A0"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完成上级规定的考核任务；保持稳定或持续改善</w:t>
            </w:r>
          </w:p>
        </w:tc>
        <w:tc>
          <w:tcPr>
            <w:tcW w:w="465" w:type="pct"/>
            <w:vAlign w:val="center"/>
          </w:tcPr>
          <w:p w14:paraId="772D18AE"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完成上级规定的考核任务；保持稳定或持续改善</w:t>
            </w:r>
          </w:p>
        </w:tc>
        <w:tc>
          <w:tcPr>
            <w:tcW w:w="299" w:type="pct"/>
            <w:vAlign w:val="center"/>
          </w:tcPr>
          <w:p w14:paraId="1818B816"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7846C794" w14:textId="77777777">
        <w:tc>
          <w:tcPr>
            <w:tcW w:w="154" w:type="pct"/>
            <w:vMerge/>
            <w:vAlign w:val="center"/>
          </w:tcPr>
          <w:p w14:paraId="429BAD2E" w14:textId="77777777" w:rsidR="00C249EF" w:rsidRDefault="00C249EF">
            <w:pPr>
              <w:ind w:leftChars="-25" w:left="-53" w:rightChars="-25" w:right="-53"/>
              <w:jc w:val="center"/>
              <w:rPr>
                <w:rFonts w:eastAsia="宋体" w:cs="Times New Roman"/>
                <w:szCs w:val="21"/>
              </w:rPr>
            </w:pPr>
          </w:p>
        </w:tc>
        <w:tc>
          <w:tcPr>
            <w:tcW w:w="260" w:type="pct"/>
            <w:vMerge w:val="restart"/>
            <w:vAlign w:val="center"/>
          </w:tcPr>
          <w:p w14:paraId="694F9A3F" w14:textId="77777777" w:rsidR="00C249EF" w:rsidRDefault="00000000">
            <w:pPr>
              <w:ind w:leftChars="-25" w:left="-53" w:rightChars="-25" w:right="-53"/>
              <w:rPr>
                <w:rFonts w:eastAsia="宋体" w:cs="Times New Roman"/>
                <w:szCs w:val="21"/>
              </w:rPr>
            </w:pPr>
            <w:r>
              <w:rPr>
                <w:rFonts w:eastAsia="宋体" w:cs="Times New Roman"/>
                <w:bCs/>
                <w:szCs w:val="21"/>
              </w:rPr>
              <w:t>（三）生态系统保护</w:t>
            </w:r>
          </w:p>
          <w:p w14:paraId="2DDD493D" w14:textId="77777777" w:rsidR="00C249EF" w:rsidRDefault="00C249EF">
            <w:pPr>
              <w:ind w:leftChars="-25" w:left="-53" w:rightChars="-25" w:right="-53"/>
              <w:rPr>
                <w:rFonts w:eastAsia="宋体" w:cs="Times New Roman"/>
                <w:szCs w:val="21"/>
              </w:rPr>
            </w:pPr>
          </w:p>
        </w:tc>
        <w:tc>
          <w:tcPr>
            <w:tcW w:w="162" w:type="pct"/>
            <w:vAlign w:val="center"/>
          </w:tcPr>
          <w:p w14:paraId="1D4F87A6" w14:textId="77777777" w:rsidR="00C249EF" w:rsidRDefault="00000000">
            <w:pPr>
              <w:ind w:leftChars="-25" w:left="-53" w:rightChars="-25" w:right="-53"/>
              <w:jc w:val="center"/>
              <w:rPr>
                <w:rFonts w:eastAsia="宋体" w:cs="Times New Roman"/>
                <w:szCs w:val="21"/>
              </w:rPr>
            </w:pPr>
            <w:r>
              <w:rPr>
                <w:rFonts w:eastAsia="宋体" w:cs="Times New Roman"/>
                <w:szCs w:val="21"/>
              </w:rPr>
              <w:t>14</w:t>
            </w:r>
          </w:p>
        </w:tc>
        <w:tc>
          <w:tcPr>
            <w:tcW w:w="1001" w:type="pct"/>
            <w:vAlign w:val="center"/>
          </w:tcPr>
          <w:p w14:paraId="0F13A0A8" w14:textId="77777777" w:rsidR="00C249EF" w:rsidRDefault="00000000">
            <w:pPr>
              <w:ind w:leftChars="-25" w:left="-53" w:rightChars="-25" w:right="-53"/>
              <w:rPr>
                <w:rFonts w:eastAsia="宋体" w:cs="Times New Roman"/>
                <w:bCs/>
                <w:szCs w:val="21"/>
              </w:rPr>
            </w:pPr>
            <w:r>
              <w:rPr>
                <w:rFonts w:eastAsia="宋体" w:cs="Times New Roman"/>
                <w:bCs/>
                <w:szCs w:val="21"/>
              </w:rPr>
              <w:t>生态环境状况指数</w:t>
            </w:r>
          </w:p>
          <w:p w14:paraId="7F070D17" w14:textId="77777777" w:rsidR="00C249EF" w:rsidRDefault="00000000">
            <w:pPr>
              <w:ind w:leftChars="-25" w:left="-53" w:rightChars="-25" w:right="-53"/>
              <w:rPr>
                <w:rFonts w:eastAsia="宋体" w:cs="Times New Roman"/>
                <w:szCs w:val="21"/>
              </w:rPr>
            </w:pPr>
            <w:r>
              <w:rPr>
                <w:rFonts w:eastAsia="宋体" w:cs="Times New Roman"/>
                <w:bCs/>
                <w:szCs w:val="21"/>
              </w:rPr>
              <w:t>（藏东南高山峡谷地区）</w:t>
            </w:r>
          </w:p>
        </w:tc>
        <w:tc>
          <w:tcPr>
            <w:tcW w:w="222" w:type="pct"/>
            <w:vAlign w:val="center"/>
          </w:tcPr>
          <w:p w14:paraId="4C8E372C" w14:textId="77777777" w:rsidR="00C249EF" w:rsidRDefault="00C249EF">
            <w:pPr>
              <w:ind w:leftChars="-25" w:left="-53" w:rightChars="-25" w:right="-53"/>
              <w:jc w:val="center"/>
              <w:rPr>
                <w:rFonts w:eastAsia="宋体" w:cs="Times New Roman"/>
                <w:szCs w:val="21"/>
              </w:rPr>
            </w:pPr>
          </w:p>
          <w:p w14:paraId="06E76ABB"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6F62FF1" w14:textId="77777777" w:rsidR="00C249EF" w:rsidRPr="00D85943" w:rsidRDefault="00000000" w:rsidP="00D85943">
            <w:pPr>
              <w:ind w:leftChars="-25" w:left="-53" w:rightChars="-25" w:right="-53"/>
              <w:jc w:val="center"/>
              <w:rPr>
                <w:rFonts w:eastAsia="宋体" w:cs="Times New Roman"/>
                <w:bCs/>
                <w:szCs w:val="21"/>
              </w:rPr>
            </w:pPr>
            <w:r>
              <w:rPr>
                <w:rFonts w:eastAsia="宋体" w:cs="Times New Roman"/>
                <w:bCs/>
                <w:szCs w:val="21"/>
              </w:rPr>
              <w:t>≥50</w:t>
            </w:r>
          </w:p>
        </w:tc>
        <w:tc>
          <w:tcPr>
            <w:tcW w:w="473" w:type="pct"/>
            <w:vAlign w:val="center"/>
          </w:tcPr>
          <w:p w14:paraId="5D9A309A" w14:textId="77777777" w:rsidR="00C249EF" w:rsidRDefault="00000000" w:rsidP="00D85943">
            <w:pPr>
              <w:ind w:leftChars="-25" w:left="-53" w:rightChars="-25" w:right="-53"/>
              <w:jc w:val="center"/>
              <w:rPr>
                <w:rFonts w:eastAsia="宋体" w:cs="Times New Roman"/>
                <w:bCs/>
                <w:szCs w:val="21"/>
              </w:rPr>
            </w:pPr>
            <w:r w:rsidRPr="00D85943">
              <w:rPr>
                <w:rFonts w:eastAsia="宋体" w:cs="Times New Roman"/>
                <w:bCs/>
                <w:szCs w:val="21"/>
              </w:rPr>
              <w:t>≥50</w:t>
            </w:r>
            <w:r>
              <w:rPr>
                <w:rFonts w:eastAsia="宋体" w:cs="Times New Roman" w:hint="eastAsia"/>
                <w:bCs/>
                <w:szCs w:val="21"/>
              </w:rPr>
              <w:t>（</w:t>
            </w:r>
            <w:r>
              <w:rPr>
                <w:rFonts w:eastAsia="宋体" w:cs="Times New Roman" w:hint="eastAsia"/>
                <w:bCs/>
                <w:szCs w:val="21"/>
              </w:rPr>
              <w:t>2020EI</w:t>
            </w:r>
            <w:r>
              <w:rPr>
                <w:rFonts w:eastAsia="宋体" w:cs="Times New Roman" w:hint="eastAsia"/>
                <w:bCs/>
                <w:szCs w:val="21"/>
              </w:rPr>
              <w:t>）</w:t>
            </w:r>
          </w:p>
        </w:tc>
        <w:tc>
          <w:tcPr>
            <w:tcW w:w="564" w:type="pct"/>
            <w:vAlign w:val="center"/>
          </w:tcPr>
          <w:p w14:paraId="7F476E1D"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72585D7F" w14:textId="77777777" w:rsidR="00C249EF" w:rsidRDefault="00000000">
            <w:pPr>
              <w:ind w:leftChars="-25" w:left="-53" w:rightChars="-25" w:right="-53"/>
              <w:jc w:val="center"/>
              <w:rPr>
                <w:rFonts w:eastAsia="宋体" w:cs="Times New Roman"/>
                <w:bCs/>
                <w:szCs w:val="21"/>
              </w:rPr>
            </w:pPr>
            <w:r>
              <w:rPr>
                <w:rFonts w:eastAsia="宋体" w:cs="Times New Roman"/>
                <w:bCs/>
                <w:szCs w:val="21"/>
              </w:rPr>
              <w:t>≥50</w:t>
            </w:r>
          </w:p>
        </w:tc>
        <w:tc>
          <w:tcPr>
            <w:tcW w:w="479" w:type="pct"/>
            <w:vAlign w:val="center"/>
          </w:tcPr>
          <w:p w14:paraId="4307C0DB" w14:textId="77777777" w:rsidR="00C249EF" w:rsidRDefault="00000000">
            <w:pPr>
              <w:ind w:leftChars="-25" w:left="-53" w:rightChars="-25" w:right="-53"/>
              <w:jc w:val="center"/>
              <w:rPr>
                <w:rFonts w:eastAsia="宋体" w:cs="Times New Roman"/>
                <w:bCs/>
                <w:szCs w:val="21"/>
              </w:rPr>
            </w:pPr>
            <w:r>
              <w:rPr>
                <w:rFonts w:eastAsia="宋体" w:cs="Times New Roman"/>
                <w:bCs/>
                <w:szCs w:val="21"/>
              </w:rPr>
              <w:t>≥50</w:t>
            </w:r>
          </w:p>
        </w:tc>
        <w:tc>
          <w:tcPr>
            <w:tcW w:w="465" w:type="pct"/>
            <w:vAlign w:val="center"/>
          </w:tcPr>
          <w:p w14:paraId="1B7E64CE" w14:textId="77777777" w:rsidR="00C249EF" w:rsidRDefault="00000000">
            <w:pPr>
              <w:ind w:leftChars="-25" w:left="-53" w:rightChars="-25" w:right="-53"/>
              <w:jc w:val="center"/>
              <w:rPr>
                <w:rFonts w:eastAsia="宋体" w:cs="Times New Roman"/>
                <w:bCs/>
                <w:szCs w:val="21"/>
              </w:rPr>
            </w:pPr>
            <w:r>
              <w:rPr>
                <w:rFonts w:eastAsia="宋体" w:cs="Times New Roman"/>
                <w:bCs/>
                <w:szCs w:val="21"/>
              </w:rPr>
              <w:t>≥50</w:t>
            </w:r>
          </w:p>
        </w:tc>
        <w:tc>
          <w:tcPr>
            <w:tcW w:w="299" w:type="pct"/>
            <w:vAlign w:val="center"/>
          </w:tcPr>
          <w:p w14:paraId="5AEE051B"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67271380" w14:textId="77777777">
        <w:tc>
          <w:tcPr>
            <w:tcW w:w="154" w:type="pct"/>
            <w:vMerge/>
            <w:vAlign w:val="center"/>
          </w:tcPr>
          <w:p w14:paraId="4E6372C0" w14:textId="77777777" w:rsidR="00C249EF" w:rsidRDefault="00C249EF">
            <w:pPr>
              <w:ind w:leftChars="-25" w:left="-53" w:rightChars="-25" w:right="-53"/>
              <w:jc w:val="center"/>
              <w:rPr>
                <w:rFonts w:eastAsia="宋体" w:cs="Times New Roman"/>
                <w:szCs w:val="21"/>
              </w:rPr>
            </w:pPr>
          </w:p>
        </w:tc>
        <w:tc>
          <w:tcPr>
            <w:tcW w:w="260" w:type="pct"/>
            <w:vMerge/>
            <w:vAlign w:val="center"/>
          </w:tcPr>
          <w:p w14:paraId="5835FE80" w14:textId="77777777" w:rsidR="00C249EF" w:rsidRDefault="00C249EF">
            <w:pPr>
              <w:ind w:leftChars="-25" w:left="-53" w:rightChars="-25" w:right="-53"/>
              <w:rPr>
                <w:rFonts w:eastAsia="宋体" w:cs="Times New Roman"/>
                <w:szCs w:val="21"/>
              </w:rPr>
            </w:pPr>
          </w:p>
        </w:tc>
        <w:tc>
          <w:tcPr>
            <w:tcW w:w="162" w:type="pct"/>
            <w:vAlign w:val="center"/>
          </w:tcPr>
          <w:p w14:paraId="2A714AAB" w14:textId="77777777" w:rsidR="00C249EF" w:rsidRDefault="00000000">
            <w:pPr>
              <w:ind w:leftChars="-25" w:left="-53" w:rightChars="-25" w:right="-53"/>
              <w:jc w:val="center"/>
              <w:rPr>
                <w:rFonts w:eastAsia="宋体" w:cs="Times New Roman"/>
                <w:szCs w:val="21"/>
              </w:rPr>
            </w:pPr>
            <w:r>
              <w:rPr>
                <w:rFonts w:eastAsia="宋体" w:cs="Times New Roman"/>
                <w:szCs w:val="21"/>
              </w:rPr>
              <w:t>15</w:t>
            </w:r>
          </w:p>
        </w:tc>
        <w:tc>
          <w:tcPr>
            <w:tcW w:w="1001" w:type="pct"/>
            <w:vAlign w:val="center"/>
          </w:tcPr>
          <w:p w14:paraId="574A579D" w14:textId="77777777" w:rsidR="00C249EF" w:rsidRDefault="00000000">
            <w:pPr>
              <w:ind w:leftChars="-25" w:left="-53" w:rightChars="-25" w:right="-53"/>
              <w:rPr>
                <w:rFonts w:eastAsia="宋体" w:cs="Times New Roman"/>
                <w:szCs w:val="21"/>
              </w:rPr>
            </w:pPr>
            <w:r>
              <w:rPr>
                <w:rFonts w:eastAsia="宋体" w:cs="Times New Roman"/>
                <w:bCs/>
                <w:szCs w:val="21"/>
              </w:rPr>
              <w:t>林草覆盖率</w:t>
            </w:r>
          </w:p>
          <w:p w14:paraId="5A10058A" w14:textId="77777777" w:rsidR="00C249EF" w:rsidRDefault="00000000">
            <w:pPr>
              <w:ind w:leftChars="-25" w:left="-53" w:rightChars="-25" w:right="-53" w:firstLineChars="50" w:firstLine="105"/>
              <w:rPr>
                <w:rFonts w:eastAsia="宋体" w:cs="Times New Roman"/>
                <w:szCs w:val="21"/>
              </w:rPr>
            </w:pPr>
            <w:r>
              <w:rPr>
                <w:rFonts w:eastAsia="宋体" w:cs="Times New Roman"/>
                <w:bCs/>
                <w:szCs w:val="21"/>
              </w:rPr>
              <w:t>（藏东南高山峡谷地区）</w:t>
            </w:r>
          </w:p>
        </w:tc>
        <w:tc>
          <w:tcPr>
            <w:tcW w:w="222" w:type="pct"/>
            <w:vAlign w:val="center"/>
          </w:tcPr>
          <w:p w14:paraId="33B1615D" w14:textId="77777777" w:rsidR="00C249EF" w:rsidRDefault="00C249EF">
            <w:pPr>
              <w:ind w:leftChars="-25" w:left="-53" w:rightChars="-25" w:right="-53"/>
              <w:jc w:val="center"/>
              <w:rPr>
                <w:rFonts w:eastAsia="宋体" w:cs="Times New Roman"/>
                <w:szCs w:val="21"/>
              </w:rPr>
            </w:pPr>
          </w:p>
          <w:p w14:paraId="36F10BA5"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58589121" w14:textId="77777777" w:rsidR="00C249EF" w:rsidRDefault="00000000">
            <w:pPr>
              <w:ind w:leftChars="-25" w:left="-53" w:rightChars="-25" w:right="-53"/>
              <w:jc w:val="center"/>
              <w:rPr>
                <w:rFonts w:eastAsia="宋体" w:cs="Times New Roman"/>
                <w:szCs w:val="21"/>
              </w:rPr>
            </w:pPr>
            <w:r>
              <w:rPr>
                <w:rFonts w:eastAsia="宋体" w:cs="Times New Roman"/>
                <w:bCs/>
                <w:szCs w:val="21"/>
              </w:rPr>
              <w:t>≥82</w:t>
            </w:r>
          </w:p>
        </w:tc>
        <w:tc>
          <w:tcPr>
            <w:tcW w:w="473" w:type="pct"/>
            <w:vAlign w:val="center"/>
          </w:tcPr>
          <w:p w14:paraId="58C4972C" w14:textId="77777777" w:rsidR="00C249EF" w:rsidRDefault="00000000">
            <w:pPr>
              <w:ind w:leftChars="-25" w:left="-53" w:rightChars="-25" w:right="-53"/>
              <w:jc w:val="center"/>
              <w:rPr>
                <w:rFonts w:eastAsia="宋体" w:cs="Times New Roman"/>
                <w:szCs w:val="21"/>
                <w:highlight w:val="yellow"/>
              </w:rPr>
            </w:pPr>
            <w:r>
              <w:rPr>
                <w:rFonts w:eastAsia="宋体" w:cs="Times New Roman"/>
                <w:szCs w:val="21"/>
              </w:rPr>
              <w:t>92.63</w:t>
            </w:r>
          </w:p>
        </w:tc>
        <w:tc>
          <w:tcPr>
            <w:tcW w:w="564" w:type="pct"/>
            <w:vAlign w:val="center"/>
          </w:tcPr>
          <w:p w14:paraId="08E85A50"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54DD750B" w14:textId="77777777" w:rsidR="00C249EF" w:rsidRDefault="00000000">
            <w:pPr>
              <w:ind w:leftChars="-25" w:left="-53" w:rightChars="-25" w:right="-53"/>
              <w:jc w:val="center"/>
              <w:rPr>
                <w:rFonts w:eastAsia="宋体" w:cs="Times New Roman"/>
                <w:bCs/>
                <w:szCs w:val="21"/>
              </w:rPr>
            </w:pPr>
            <w:r>
              <w:rPr>
                <w:rFonts w:eastAsia="宋体" w:cs="Times New Roman"/>
                <w:bCs/>
                <w:szCs w:val="21"/>
              </w:rPr>
              <w:t>≥92.63</w:t>
            </w:r>
          </w:p>
        </w:tc>
        <w:tc>
          <w:tcPr>
            <w:tcW w:w="479" w:type="pct"/>
            <w:vAlign w:val="center"/>
          </w:tcPr>
          <w:p w14:paraId="4EE019DC" w14:textId="77777777" w:rsidR="00C249EF" w:rsidRDefault="00000000">
            <w:pPr>
              <w:ind w:leftChars="-25" w:left="-53" w:rightChars="-25" w:right="-53"/>
              <w:jc w:val="center"/>
              <w:rPr>
                <w:rFonts w:eastAsia="宋体" w:cs="Times New Roman"/>
                <w:bCs/>
                <w:szCs w:val="21"/>
              </w:rPr>
            </w:pPr>
            <w:r>
              <w:rPr>
                <w:rFonts w:eastAsia="宋体" w:cs="Times New Roman"/>
                <w:bCs/>
                <w:szCs w:val="21"/>
              </w:rPr>
              <w:t>≥92.63</w:t>
            </w:r>
          </w:p>
        </w:tc>
        <w:tc>
          <w:tcPr>
            <w:tcW w:w="465" w:type="pct"/>
            <w:vAlign w:val="center"/>
          </w:tcPr>
          <w:p w14:paraId="064CF839" w14:textId="77777777" w:rsidR="00C249EF" w:rsidRDefault="00000000">
            <w:pPr>
              <w:ind w:leftChars="-25" w:left="-53" w:rightChars="-25" w:right="-53"/>
              <w:jc w:val="center"/>
              <w:rPr>
                <w:rFonts w:eastAsia="宋体" w:cs="Times New Roman"/>
                <w:bCs/>
                <w:szCs w:val="21"/>
              </w:rPr>
            </w:pPr>
            <w:r>
              <w:rPr>
                <w:rFonts w:eastAsia="宋体" w:cs="Times New Roman"/>
                <w:bCs/>
                <w:szCs w:val="21"/>
              </w:rPr>
              <w:t>≥92.63</w:t>
            </w:r>
          </w:p>
        </w:tc>
        <w:tc>
          <w:tcPr>
            <w:tcW w:w="299" w:type="pct"/>
            <w:vAlign w:val="center"/>
          </w:tcPr>
          <w:p w14:paraId="51DB5A61"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1508A5AB" w14:textId="77777777">
        <w:tc>
          <w:tcPr>
            <w:tcW w:w="154" w:type="pct"/>
            <w:vMerge/>
            <w:vAlign w:val="center"/>
          </w:tcPr>
          <w:p w14:paraId="612414A7" w14:textId="77777777" w:rsidR="00C249EF" w:rsidRDefault="00C249EF">
            <w:pPr>
              <w:ind w:leftChars="-25" w:left="-53" w:rightChars="-25" w:right="-53"/>
              <w:jc w:val="center"/>
              <w:rPr>
                <w:rFonts w:eastAsia="宋体" w:cs="Times New Roman"/>
                <w:szCs w:val="21"/>
              </w:rPr>
            </w:pPr>
          </w:p>
        </w:tc>
        <w:tc>
          <w:tcPr>
            <w:tcW w:w="260" w:type="pct"/>
            <w:vMerge/>
            <w:vAlign w:val="center"/>
          </w:tcPr>
          <w:p w14:paraId="40392DE0" w14:textId="77777777" w:rsidR="00C249EF" w:rsidRDefault="00C249EF">
            <w:pPr>
              <w:ind w:leftChars="-25" w:left="-53" w:rightChars="-25" w:right="-53"/>
              <w:rPr>
                <w:rFonts w:eastAsia="宋体" w:cs="Times New Roman"/>
                <w:szCs w:val="21"/>
              </w:rPr>
            </w:pPr>
          </w:p>
        </w:tc>
        <w:tc>
          <w:tcPr>
            <w:tcW w:w="162" w:type="pct"/>
            <w:vAlign w:val="center"/>
          </w:tcPr>
          <w:p w14:paraId="6CA1B0BB" w14:textId="77777777" w:rsidR="00C249EF" w:rsidRDefault="00000000">
            <w:pPr>
              <w:ind w:leftChars="-25" w:left="-53" w:rightChars="-25" w:right="-53"/>
              <w:jc w:val="center"/>
              <w:rPr>
                <w:rFonts w:eastAsia="宋体" w:cs="Times New Roman"/>
                <w:szCs w:val="21"/>
              </w:rPr>
            </w:pPr>
            <w:r>
              <w:rPr>
                <w:rFonts w:eastAsia="宋体" w:cs="Times New Roman"/>
                <w:szCs w:val="21"/>
              </w:rPr>
              <w:t>16</w:t>
            </w:r>
          </w:p>
        </w:tc>
        <w:tc>
          <w:tcPr>
            <w:tcW w:w="1001" w:type="pct"/>
            <w:vAlign w:val="center"/>
          </w:tcPr>
          <w:p w14:paraId="1205E548"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生物多样性保护</w:t>
            </w:r>
          </w:p>
          <w:p w14:paraId="0739ABA3" w14:textId="77777777" w:rsidR="00C249EF" w:rsidRDefault="00000000">
            <w:pPr>
              <w:ind w:leftChars="-25" w:left="157" w:rightChars="-25" w:right="-53" w:hangingChars="100" w:hanging="210"/>
              <w:jc w:val="left"/>
              <w:rPr>
                <w:rFonts w:eastAsia="宋体" w:cs="Times New Roman"/>
                <w:bCs/>
                <w:szCs w:val="21"/>
              </w:rPr>
            </w:pPr>
            <w:r>
              <w:rPr>
                <w:rFonts w:eastAsia="宋体" w:cs="Times New Roman"/>
                <w:bCs/>
                <w:szCs w:val="21"/>
              </w:rPr>
              <w:t>国家重点保护野生动植物保护率</w:t>
            </w:r>
          </w:p>
          <w:p w14:paraId="4A7A53B2"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外来入侵物种</w:t>
            </w:r>
          </w:p>
          <w:p w14:paraId="51E9B871" w14:textId="77777777" w:rsidR="00C249EF" w:rsidRDefault="00000000">
            <w:pPr>
              <w:ind w:leftChars="-25" w:left="157" w:rightChars="-25" w:right="-53" w:hangingChars="100" w:hanging="210"/>
              <w:rPr>
                <w:rFonts w:eastAsia="宋体" w:cs="Times New Roman"/>
                <w:szCs w:val="21"/>
              </w:rPr>
            </w:pPr>
            <w:r>
              <w:rPr>
                <w:rFonts w:eastAsia="宋体" w:cs="Times New Roman"/>
                <w:bCs/>
                <w:szCs w:val="21"/>
              </w:rPr>
              <w:t>特有性或指示性水生物</w:t>
            </w:r>
            <w:proofErr w:type="gramStart"/>
            <w:r>
              <w:rPr>
                <w:rFonts w:eastAsia="宋体" w:cs="Times New Roman"/>
                <w:bCs/>
                <w:szCs w:val="21"/>
              </w:rPr>
              <w:t>种保持</w:t>
            </w:r>
            <w:proofErr w:type="gramEnd"/>
            <w:r>
              <w:rPr>
                <w:rFonts w:eastAsia="宋体" w:cs="Times New Roman"/>
                <w:bCs/>
                <w:szCs w:val="21"/>
              </w:rPr>
              <w:t>率</w:t>
            </w:r>
          </w:p>
        </w:tc>
        <w:tc>
          <w:tcPr>
            <w:tcW w:w="222" w:type="pct"/>
            <w:vAlign w:val="center"/>
          </w:tcPr>
          <w:p w14:paraId="0E55ACA8"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p w14:paraId="07CD6833"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p w14:paraId="6E2324B9"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5544AFE3" w14:textId="77777777" w:rsidR="00C249EF" w:rsidRDefault="00000000">
            <w:pPr>
              <w:ind w:leftChars="-25" w:left="-53" w:rightChars="-25" w:right="-53"/>
              <w:jc w:val="center"/>
              <w:rPr>
                <w:rFonts w:eastAsia="宋体" w:cs="Times New Roman"/>
                <w:bCs/>
                <w:szCs w:val="21"/>
              </w:rPr>
            </w:pPr>
            <w:r>
              <w:rPr>
                <w:rFonts w:eastAsia="宋体" w:cs="Times New Roman"/>
                <w:bCs/>
                <w:szCs w:val="21"/>
              </w:rPr>
              <w:t>≥95</w:t>
            </w:r>
          </w:p>
          <w:p w14:paraId="471C79D8"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不明显</w:t>
            </w:r>
          </w:p>
          <w:p w14:paraId="2A7B4044" w14:textId="77777777" w:rsidR="00C249EF" w:rsidRDefault="00000000">
            <w:pPr>
              <w:ind w:leftChars="-25" w:left="-53" w:rightChars="-25" w:right="-53"/>
              <w:jc w:val="center"/>
              <w:rPr>
                <w:rFonts w:eastAsia="宋体" w:cs="Times New Roman"/>
                <w:szCs w:val="21"/>
              </w:rPr>
            </w:pPr>
            <w:r>
              <w:rPr>
                <w:rFonts w:eastAsia="宋体" w:cs="Times New Roman"/>
                <w:bCs/>
                <w:szCs w:val="21"/>
              </w:rPr>
              <w:t>不降低</w:t>
            </w:r>
          </w:p>
        </w:tc>
        <w:tc>
          <w:tcPr>
            <w:tcW w:w="473" w:type="pct"/>
            <w:vAlign w:val="center"/>
          </w:tcPr>
          <w:p w14:paraId="555D40A7"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p w14:paraId="7586193C"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不明显</w:t>
            </w:r>
          </w:p>
          <w:p w14:paraId="34831972" w14:textId="77777777" w:rsidR="00C249EF" w:rsidRDefault="00000000">
            <w:pPr>
              <w:ind w:leftChars="-25" w:left="-53" w:rightChars="-25" w:right="-53"/>
              <w:jc w:val="center"/>
              <w:rPr>
                <w:rFonts w:eastAsia="宋体" w:cs="Times New Roman"/>
                <w:szCs w:val="21"/>
              </w:rPr>
            </w:pPr>
            <w:r>
              <w:rPr>
                <w:rFonts w:eastAsia="宋体" w:cs="Times New Roman"/>
                <w:bCs/>
                <w:szCs w:val="21"/>
              </w:rPr>
              <w:t>不降低</w:t>
            </w:r>
          </w:p>
        </w:tc>
        <w:tc>
          <w:tcPr>
            <w:tcW w:w="564" w:type="pct"/>
            <w:vAlign w:val="center"/>
          </w:tcPr>
          <w:p w14:paraId="2473EDA0"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0E6FEA58"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p w14:paraId="767DF5ED"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不明显</w:t>
            </w:r>
          </w:p>
          <w:p w14:paraId="59507BA2"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不降低</w:t>
            </w:r>
          </w:p>
        </w:tc>
        <w:tc>
          <w:tcPr>
            <w:tcW w:w="479" w:type="pct"/>
            <w:vAlign w:val="center"/>
          </w:tcPr>
          <w:p w14:paraId="7FA3DD79"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p w14:paraId="4C74732D"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不明显</w:t>
            </w:r>
          </w:p>
          <w:p w14:paraId="2A7367E1"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不降低</w:t>
            </w:r>
          </w:p>
        </w:tc>
        <w:tc>
          <w:tcPr>
            <w:tcW w:w="465" w:type="pct"/>
            <w:vAlign w:val="center"/>
          </w:tcPr>
          <w:p w14:paraId="2864F71C"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p w14:paraId="4468B4E1"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不明显</w:t>
            </w:r>
          </w:p>
          <w:p w14:paraId="7FEFEF0E" w14:textId="77777777" w:rsidR="00C249EF" w:rsidRDefault="00000000">
            <w:pPr>
              <w:ind w:leftChars="-25" w:left="-53" w:rightChars="-25" w:right="-53"/>
              <w:jc w:val="center"/>
              <w:rPr>
                <w:rFonts w:eastAsia="宋体" w:cs="Times New Roman"/>
                <w:bCs/>
                <w:szCs w:val="21"/>
              </w:rPr>
            </w:pPr>
            <w:r>
              <w:rPr>
                <w:rFonts w:eastAsia="宋体" w:cs="Times New Roman"/>
                <w:bCs/>
                <w:szCs w:val="21"/>
              </w:rPr>
              <w:t>不降低</w:t>
            </w:r>
          </w:p>
        </w:tc>
        <w:tc>
          <w:tcPr>
            <w:tcW w:w="299" w:type="pct"/>
            <w:vAlign w:val="center"/>
          </w:tcPr>
          <w:p w14:paraId="32B2EBB1"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48B097B8" w14:textId="77777777">
        <w:tc>
          <w:tcPr>
            <w:tcW w:w="154" w:type="pct"/>
            <w:vMerge/>
            <w:vAlign w:val="center"/>
          </w:tcPr>
          <w:p w14:paraId="07C845B9" w14:textId="77777777" w:rsidR="00C249EF" w:rsidRDefault="00C249EF">
            <w:pPr>
              <w:ind w:leftChars="-25" w:left="-53" w:rightChars="-25" w:right="-53"/>
              <w:jc w:val="center"/>
              <w:rPr>
                <w:rFonts w:eastAsia="宋体" w:cs="Times New Roman"/>
                <w:szCs w:val="21"/>
              </w:rPr>
            </w:pPr>
          </w:p>
        </w:tc>
        <w:tc>
          <w:tcPr>
            <w:tcW w:w="260" w:type="pct"/>
            <w:vMerge/>
            <w:vAlign w:val="center"/>
          </w:tcPr>
          <w:p w14:paraId="29279151" w14:textId="77777777" w:rsidR="00C249EF" w:rsidRDefault="00C249EF">
            <w:pPr>
              <w:ind w:leftChars="-25" w:left="-53" w:rightChars="-25" w:right="-53"/>
              <w:rPr>
                <w:rFonts w:eastAsia="宋体" w:cs="Times New Roman"/>
                <w:szCs w:val="21"/>
              </w:rPr>
            </w:pPr>
          </w:p>
        </w:tc>
        <w:tc>
          <w:tcPr>
            <w:tcW w:w="162" w:type="pct"/>
            <w:vAlign w:val="center"/>
          </w:tcPr>
          <w:p w14:paraId="6DFE925C" w14:textId="77777777" w:rsidR="00C249EF" w:rsidRDefault="00000000">
            <w:pPr>
              <w:ind w:leftChars="-25" w:left="-53" w:rightChars="-25" w:right="-53"/>
              <w:jc w:val="center"/>
              <w:rPr>
                <w:rFonts w:eastAsia="宋体" w:cs="Times New Roman"/>
                <w:szCs w:val="21"/>
              </w:rPr>
            </w:pPr>
            <w:r>
              <w:rPr>
                <w:rFonts w:eastAsia="宋体" w:cs="Times New Roman"/>
                <w:szCs w:val="21"/>
              </w:rPr>
              <w:t>17</w:t>
            </w:r>
          </w:p>
        </w:tc>
        <w:tc>
          <w:tcPr>
            <w:tcW w:w="1001" w:type="pct"/>
            <w:vAlign w:val="center"/>
          </w:tcPr>
          <w:p w14:paraId="5A41CDA1" w14:textId="77777777" w:rsidR="00C249EF" w:rsidRDefault="00000000">
            <w:pPr>
              <w:ind w:leftChars="-25" w:left="-53" w:rightChars="-25" w:right="-53"/>
              <w:rPr>
                <w:rFonts w:eastAsia="宋体" w:cs="Times New Roman"/>
                <w:szCs w:val="21"/>
              </w:rPr>
            </w:pPr>
            <w:r>
              <w:rPr>
                <w:rFonts w:eastAsia="宋体" w:cs="Times New Roman"/>
                <w:bCs/>
                <w:szCs w:val="21"/>
              </w:rPr>
              <w:t>草</w:t>
            </w:r>
            <w:proofErr w:type="gramStart"/>
            <w:r>
              <w:rPr>
                <w:rFonts w:eastAsia="宋体" w:cs="Times New Roman"/>
                <w:bCs/>
                <w:szCs w:val="21"/>
              </w:rPr>
              <w:t>畜平衡</w:t>
            </w:r>
            <w:proofErr w:type="gramEnd"/>
          </w:p>
        </w:tc>
        <w:tc>
          <w:tcPr>
            <w:tcW w:w="222" w:type="pct"/>
            <w:vAlign w:val="center"/>
          </w:tcPr>
          <w:p w14:paraId="297A7D38"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5B229E1D" w14:textId="77777777" w:rsidR="00C249EF" w:rsidRDefault="00000000">
            <w:pPr>
              <w:ind w:leftChars="-25" w:left="-53" w:rightChars="-25" w:right="-53"/>
              <w:jc w:val="center"/>
              <w:rPr>
                <w:rFonts w:eastAsia="宋体" w:cs="Times New Roman"/>
                <w:szCs w:val="21"/>
              </w:rPr>
            </w:pPr>
            <w:r>
              <w:rPr>
                <w:rFonts w:eastAsia="宋体" w:cs="Times New Roman"/>
                <w:bCs/>
                <w:szCs w:val="21"/>
              </w:rPr>
              <w:t>达到</w:t>
            </w:r>
          </w:p>
        </w:tc>
        <w:tc>
          <w:tcPr>
            <w:tcW w:w="473" w:type="pct"/>
            <w:vAlign w:val="center"/>
          </w:tcPr>
          <w:p w14:paraId="5A18B765" w14:textId="77777777" w:rsidR="00C249EF" w:rsidRDefault="00000000">
            <w:pPr>
              <w:ind w:leftChars="-25" w:left="-53" w:rightChars="-25" w:right="-53"/>
              <w:jc w:val="center"/>
              <w:rPr>
                <w:rFonts w:eastAsia="宋体" w:cs="Times New Roman"/>
                <w:szCs w:val="21"/>
              </w:rPr>
            </w:pPr>
            <w:r>
              <w:rPr>
                <w:rFonts w:eastAsia="宋体" w:cs="Times New Roman"/>
                <w:bCs/>
                <w:szCs w:val="21"/>
              </w:rPr>
              <w:t>达到</w:t>
            </w:r>
          </w:p>
        </w:tc>
        <w:tc>
          <w:tcPr>
            <w:tcW w:w="564" w:type="pct"/>
            <w:vAlign w:val="center"/>
          </w:tcPr>
          <w:p w14:paraId="01407703"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21224EFC" w14:textId="77777777" w:rsidR="00C249EF" w:rsidRDefault="00000000">
            <w:pPr>
              <w:ind w:leftChars="-25" w:left="-53" w:rightChars="-25" w:right="-53"/>
              <w:jc w:val="center"/>
              <w:rPr>
                <w:rFonts w:eastAsia="宋体" w:cs="Times New Roman"/>
                <w:bCs/>
                <w:szCs w:val="21"/>
              </w:rPr>
            </w:pPr>
            <w:r>
              <w:rPr>
                <w:rFonts w:eastAsia="宋体" w:cs="Times New Roman"/>
                <w:bCs/>
                <w:szCs w:val="21"/>
              </w:rPr>
              <w:t>达到</w:t>
            </w:r>
          </w:p>
        </w:tc>
        <w:tc>
          <w:tcPr>
            <w:tcW w:w="479" w:type="pct"/>
            <w:vAlign w:val="center"/>
          </w:tcPr>
          <w:p w14:paraId="3C3CE96C" w14:textId="77777777" w:rsidR="00C249EF" w:rsidRDefault="00000000">
            <w:pPr>
              <w:ind w:leftChars="-25" w:left="-53" w:rightChars="-25" w:right="-53"/>
              <w:jc w:val="center"/>
              <w:rPr>
                <w:rFonts w:eastAsia="宋体" w:cs="Times New Roman"/>
                <w:bCs/>
                <w:szCs w:val="21"/>
              </w:rPr>
            </w:pPr>
            <w:r>
              <w:rPr>
                <w:rFonts w:eastAsia="宋体" w:cs="Times New Roman"/>
                <w:bCs/>
                <w:szCs w:val="21"/>
              </w:rPr>
              <w:t>达到</w:t>
            </w:r>
          </w:p>
        </w:tc>
        <w:tc>
          <w:tcPr>
            <w:tcW w:w="465" w:type="pct"/>
            <w:vAlign w:val="center"/>
          </w:tcPr>
          <w:p w14:paraId="07D3AB58" w14:textId="77777777" w:rsidR="00C249EF" w:rsidRDefault="00000000">
            <w:pPr>
              <w:ind w:leftChars="-25" w:left="-53" w:rightChars="-25" w:right="-53"/>
              <w:jc w:val="center"/>
              <w:rPr>
                <w:rFonts w:eastAsia="宋体" w:cs="Times New Roman"/>
                <w:bCs/>
                <w:szCs w:val="21"/>
              </w:rPr>
            </w:pPr>
            <w:r>
              <w:rPr>
                <w:rFonts w:eastAsia="宋体" w:cs="Times New Roman"/>
                <w:bCs/>
                <w:szCs w:val="21"/>
              </w:rPr>
              <w:t>达到</w:t>
            </w:r>
          </w:p>
        </w:tc>
        <w:tc>
          <w:tcPr>
            <w:tcW w:w="299" w:type="pct"/>
            <w:vAlign w:val="center"/>
          </w:tcPr>
          <w:p w14:paraId="5E60F555"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13AEFDCA" w14:textId="77777777">
        <w:tc>
          <w:tcPr>
            <w:tcW w:w="154" w:type="pct"/>
            <w:vMerge/>
            <w:vAlign w:val="center"/>
          </w:tcPr>
          <w:p w14:paraId="39B93F84" w14:textId="77777777" w:rsidR="00C249EF" w:rsidRDefault="00C249EF">
            <w:pPr>
              <w:ind w:leftChars="-25" w:left="-53" w:rightChars="-25" w:right="-53"/>
              <w:jc w:val="center"/>
              <w:rPr>
                <w:rFonts w:eastAsia="宋体" w:cs="Times New Roman"/>
                <w:szCs w:val="21"/>
              </w:rPr>
            </w:pPr>
          </w:p>
        </w:tc>
        <w:tc>
          <w:tcPr>
            <w:tcW w:w="260" w:type="pct"/>
            <w:vMerge w:val="restart"/>
            <w:vAlign w:val="center"/>
          </w:tcPr>
          <w:p w14:paraId="12C68458" w14:textId="77777777" w:rsidR="00C249EF" w:rsidRDefault="00000000">
            <w:pPr>
              <w:ind w:leftChars="-25" w:left="-53" w:rightChars="-25" w:right="-53"/>
              <w:rPr>
                <w:rFonts w:eastAsia="宋体" w:cs="Times New Roman"/>
                <w:szCs w:val="21"/>
              </w:rPr>
            </w:pPr>
            <w:r>
              <w:rPr>
                <w:rFonts w:eastAsia="宋体" w:cs="Times New Roman"/>
                <w:bCs/>
                <w:szCs w:val="21"/>
              </w:rPr>
              <w:t>（四）生态环境风险防范</w:t>
            </w:r>
          </w:p>
        </w:tc>
        <w:tc>
          <w:tcPr>
            <w:tcW w:w="162" w:type="pct"/>
            <w:vAlign w:val="center"/>
          </w:tcPr>
          <w:p w14:paraId="64CFF231" w14:textId="77777777" w:rsidR="00C249EF" w:rsidRDefault="00000000">
            <w:pPr>
              <w:ind w:leftChars="-25" w:left="-53" w:rightChars="-25" w:right="-53"/>
              <w:jc w:val="center"/>
              <w:rPr>
                <w:rFonts w:eastAsia="宋体" w:cs="Times New Roman"/>
                <w:szCs w:val="21"/>
              </w:rPr>
            </w:pPr>
            <w:r>
              <w:rPr>
                <w:rFonts w:eastAsia="宋体" w:cs="Times New Roman"/>
                <w:szCs w:val="21"/>
              </w:rPr>
              <w:t>18</w:t>
            </w:r>
          </w:p>
        </w:tc>
        <w:tc>
          <w:tcPr>
            <w:tcW w:w="1001" w:type="pct"/>
            <w:vAlign w:val="center"/>
          </w:tcPr>
          <w:p w14:paraId="188B33EB" w14:textId="77777777" w:rsidR="00C249EF" w:rsidRDefault="00000000">
            <w:pPr>
              <w:ind w:leftChars="-25" w:left="-53" w:rightChars="-25" w:right="-53"/>
              <w:rPr>
                <w:rFonts w:eastAsia="宋体" w:cs="Times New Roman"/>
                <w:szCs w:val="21"/>
              </w:rPr>
            </w:pPr>
            <w:r>
              <w:rPr>
                <w:rFonts w:eastAsia="宋体" w:cs="Times New Roman"/>
                <w:bCs/>
                <w:szCs w:val="21"/>
              </w:rPr>
              <w:t>危险废物安全处置和转移率</w:t>
            </w:r>
          </w:p>
        </w:tc>
        <w:tc>
          <w:tcPr>
            <w:tcW w:w="222" w:type="pct"/>
            <w:vAlign w:val="center"/>
          </w:tcPr>
          <w:p w14:paraId="2F538A5A"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32EF5937"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473" w:type="pct"/>
            <w:vAlign w:val="center"/>
          </w:tcPr>
          <w:p w14:paraId="233E6780"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564" w:type="pct"/>
            <w:vAlign w:val="center"/>
          </w:tcPr>
          <w:p w14:paraId="2C156F25"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4D55A985"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6A552D4E"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60B7E8F1"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0A705D11"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6FD3B2F3" w14:textId="77777777">
        <w:tc>
          <w:tcPr>
            <w:tcW w:w="154" w:type="pct"/>
            <w:vMerge/>
            <w:vAlign w:val="center"/>
          </w:tcPr>
          <w:p w14:paraId="3B4AF318" w14:textId="77777777" w:rsidR="00C249EF" w:rsidRDefault="00C249EF">
            <w:pPr>
              <w:ind w:leftChars="-25" w:left="-53" w:rightChars="-25" w:right="-53"/>
              <w:jc w:val="center"/>
              <w:rPr>
                <w:rFonts w:eastAsia="宋体" w:cs="Times New Roman"/>
                <w:szCs w:val="21"/>
              </w:rPr>
            </w:pPr>
          </w:p>
        </w:tc>
        <w:tc>
          <w:tcPr>
            <w:tcW w:w="260" w:type="pct"/>
            <w:vMerge/>
            <w:vAlign w:val="center"/>
          </w:tcPr>
          <w:p w14:paraId="455CA8D9" w14:textId="77777777" w:rsidR="00C249EF" w:rsidRDefault="00C249EF">
            <w:pPr>
              <w:ind w:leftChars="-25" w:left="-53" w:rightChars="-25" w:right="-53"/>
              <w:rPr>
                <w:rFonts w:eastAsia="宋体" w:cs="Times New Roman"/>
                <w:szCs w:val="21"/>
              </w:rPr>
            </w:pPr>
          </w:p>
        </w:tc>
        <w:tc>
          <w:tcPr>
            <w:tcW w:w="162" w:type="pct"/>
            <w:vAlign w:val="center"/>
          </w:tcPr>
          <w:p w14:paraId="0EC67177" w14:textId="77777777" w:rsidR="00C249EF" w:rsidRDefault="00000000">
            <w:pPr>
              <w:ind w:leftChars="-25" w:left="-53" w:rightChars="-25" w:right="-53"/>
              <w:jc w:val="center"/>
              <w:rPr>
                <w:rFonts w:eastAsia="宋体" w:cs="Times New Roman"/>
                <w:szCs w:val="21"/>
              </w:rPr>
            </w:pPr>
            <w:r>
              <w:rPr>
                <w:rFonts w:eastAsia="宋体" w:cs="Times New Roman"/>
                <w:szCs w:val="21"/>
              </w:rPr>
              <w:t>19</w:t>
            </w:r>
          </w:p>
        </w:tc>
        <w:tc>
          <w:tcPr>
            <w:tcW w:w="1001" w:type="pct"/>
            <w:vAlign w:val="center"/>
          </w:tcPr>
          <w:p w14:paraId="6DFB9388" w14:textId="77777777" w:rsidR="00C249EF" w:rsidRDefault="00000000">
            <w:pPr>
              <w:ind w:leftChars="-25" w:left="-53" w:rightChars="-25" w:right="-53"/>
              <w:rPr>
                <w:rFonts w:eastAsia="宋体" w:cs="Times New Roman"/>
                <w:szCs w:val="21"/>
              </w:rPr>
            </w:pPr>
            <w:r>
              <w:rPr>
                <w:rFonts w:eastAsia="宋体" w:cs="Times New Roman"/>
                <w:bCs/>
                <w:szCs w:val="21"/>
              </w:rPr>
              <w:t>建设用地土壤污染风险管控和修复名录制度</w:t>
            </w:r>
          </w:p>
        </w:tc>
        <w:tc>
          <w:tcPr>
            <w:tcW w:w="222" w:type="pct"/>
            <w:vAlign w:val="center"/>
          </w:tcPr>
          <w:p w14:paraId="6757B62D"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2AF4BA3C" w14:textId="77777777" w:rsidR="00C249EF" w:rsidRDefault="00000000">
            <w:pPr>
              <w:ind w:leftChars="-25" w:left="-53" w:rightChars="-25" w:right="-53"/>
              <w:jc w:val="center"/>
              <w:rPr>
                <w:rFonts w:eastAsia="宋体" w:cs="Times New Roman"/>
                <w:szCs w:val="21"/>
              </w:rPr>
            </w:pPr>
            <w:r>
              <w:rPr>
                <w:rFonts w:eastAsia="宋体" w:cs="Times New Roman"/>
                <w:bCs/>
                <w:szCs w:val="21"/>
              </w:rPr>
              <w:t>建立</w:t>
            </w:r>
          </w:p>
        </w:tc>
        <w:tc>
          <w:tcPr>
            <w:tcW w:w="473" w:type="pct"/>
            <w:vAlign w:val="center"/>
          </w:tcPr>
          <w:p w14:paraId="09995A21" w14:textId="77777777" w:rsidR="00C249EF" w:rsidRDefault="00000000">
            <w:pPr>
              <w:ind w:leftChars="-25" w:left="-53" w:rightChars="-25" w:right="-53"/>
              <w:jc w:val="center"/>
              <w:rPr>
                <w:rFonts w:eastAsia="宋体" w:cs="Times New Roman"/>
                <w:szCs w:val="21"/>
              </w:rPr>
            </w:pPr>
            <w:r>
              <w:rPr>
                <w:rFonts w:eastAsia="宋体" w:cs="Times New Roman"/>
                <w:bCs/>
                <w:szCs w:val="21"/>
              </w:rPr>
              <w:t>建立</w:t>
            </w:r>
          </w:p>
        </w:tc>
        <w:tc>
          <w:tcPr>
            <w:tcW w:w="564" w:type="pct"/>
            <w:vAlign w:val="center"/>
          </w:tcPr>
          <w:p w14:paraId="5B235EA8"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76F3357C"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79" w:type="pct"/>
            <w:vAlign w:val="center"/>
          </w:tcPr>
          <w:p w14:paraId="6B57C9CF"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65" w:type="pct"/>
            <w:vAlign w:val="center"/>
          </w:tcPr>
          <w:p w14:paraId="21E5FC78"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299" w:type="pct"/>
            <w:vAlign w:val="center"/>
          </w:tcPr>
          <w:p w14:paraId="0F133B39"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35C9DEA5" w14:textId="77777777">
        <w:tc>
          <w:tcPr>
            <w:tcW w:w="154" w:type="pct"/>
            <w:vMerge/>
            <w:vAlign w:val="center"/>
          </w:tcPr>
          <w:p w14:paraId="27850BCA" w14:textId="77777777" w:rsidR="00C249EF" w:rsidRDefault="00C249EF">
            <w:pPr>
              <w:ind w:leftChars="-25" w:left="-53" w:rightChars="-25" w:right="-53"/>
              <w:jc w:val="center"/>
              <w:rPr>
                <w:rFonts w:eastAsia="宋体" w:cs="Times New Roman"/>
                <w:szCs w:val="21"/>
              </w:rPr>
            </w:pPr>
          </w:p>
        </w:tc>
        <w:tc>
          <w:tcPr>
            <w:tcW w:w="260" w:type="pct"/>
            <w:vMerge/>
            <w:vAlign w:val="center"/>
          </w:tcPr>
          <w:p w14:paraId="3622136F" w14:textId="77777777" w:rsidR="00C249EF" w:rsidRDefault="00C249EF">
            <w:pPr>
              <w:ind w:leftChars="-25" w:left="-53" w:rightChars="-25" w:right="-53"/>
              <w:rPr>
                <w:rFonts w:eastAsia="宋体" w:cs="Times New Roman"/>
                <w:szCs w:val="21"/>
              </w:rPr>
            </w:pPr>
          </w:p>
        </w:tc>
        <w:tc>
          <w:tcPr>
            <w:tcW w:w="162" w:type="pct"/>
            <w:vAlign w:val="center"/>
          </w:tcPr>
          <w:p w14:paraId="54505500" w14:textId="77777777" w:rsidR="00C249EF" w:rsidRDefault="00000000">
            <w:pPr>
              <w:ind w:leftChars="-25" w:left="-53" w:rightChars="-25" w:right="-53"/>
              <w:jc w:val="center"/>
              <w:rPr>
                <w:rFonts w:eastAsia="宋体" w:cs="Times New Roman"/>
                <w:szCs w:val="21"/>
              </w:rPr>
            </w:pPr>
            <w:r>
              <w:rPr>
                <w:rFonts w:eastAsia="宋体" w:cs="Times New Roman"/>
                <w:szCs w:val="21"/>
              </w:rPr>
              <w:t>20</w:t>
            </w:r>
          </w:p>
        </w:tc>
        <w:tc>
          <w:tcPr>
            <w:tcW w:w="1001" w:type="pct"/>
            <w:vAlign w:val="center"/>
          </w:tcPr>
          <w:p w14:paraId="28D9CC60" w14:textId="77777777" w:rsidR="00C249EF" w:rsidRDefault="00000000">
            <w:pPr>
              <w:ind w:leftChars="-25" w:left="-53" w:rightChars="-25" w:right="-53"/>
              <w:rPr>
                <w:rFonts w:eastAsia="宋体" w:cs="Times New Roman"/>
                <w:szCs w:val="21"/>
              </w:rPr>
            </w:pPr>
            <w:r>
              <w:rPr>
                <w:rFonts w:eastAsia="宋体" w:cs="Times New Roman"/>
                <w:bCs/>
                <w:szCs w:val="21"/>
              </w:rPr>
              <w:t>突发生态环境事件应急管理机制</w:t>
            </w:r>
          </w:p>
        </w:tc>
        <w:tc>
          <w:tcPr>
            <w:tcW w:w="222" w:type="pct"/>
            <w:vAlign w:val="center"/>
          </w:tcPr>
          <w:p w14:paraId="46823D84"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0D7EC51A" w14:textId="77777777" w:rsidR="00C249EF" w:rsidRDefault="00000000">
            <w:pPr>
              <w:ind w:leftChars="-25" w:left="-53" w:rightChars="-25" w:right="-53"/>
              <w:jc w:val="center"/>
              <w:rPr>
                <w:rFonts w:eastAsia="宋体" w:cs="Times New Roman"/>
                <w:szCs w:val="21"/>
              </w:rPr>
            </w:pPr>
            <w:r>
              <w:rPr>
                <w:rFonts w:eastAsia="宋体" w:cs="Times New Roman"/>
                <w:bCs/>
                <w:szCs w:val="21"/>
              </w:rPr>
              <w:t>建立</w:t>
            </w:r>
          </w:p>
        </w:tc>
        <w:tc>
          <w:tcPr>
            <w:tcW w:w="473" w:type="pct"/>
            <w:vAlign w:val="center"/>
          </w:tcPr>
          <w:p w14:paraId="535C293F" w14:textId="77777777" w:rsidR="00C249EF" w:rsidRDefault="00000000">
            <w:pPr>
              <w:ind w:leftChars="-25" w:left="-53" w:rightChars="-25" w:right="-53"/>
              <w:jc w:val="center"/>
              <w:rPr>
                <w:rFonts w:eastAsia="宋体" w:cs="Times New Roman"/>
                <w:szCs w:val="21"/>
              </w:rPr>
            </w:pPr>
            <w:r>
              <w:rPr>
                <w:rFonts w:eastAsia="宋体" w:cs="Times New Roman"/>
                <w:bCs/>
                <w:szCs w:val="21"/>
              </w:rPr>
              <w:t>建立</w:t>
            </w:r>
          </w:p>
        </w:tc>
        <w:tc>
          <w:tcPr>
            <w:tcW w:w="564" w:type="pct"/>
            <w:vAlign w:val="center"/>
          </w:tcPr>
          <w:p w14:paraId="11A73593"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56BEFA27"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79" w:type="pct"/>
            <w:vAlign w:val="center"/>
          </w:tcPr>
          <w:p w14:paraId="778F9B62"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65" w:type="pct"/>
            <w:vAlign w:val="center"/>
          </w:tcPr>
          <w:p w14:paraId="5B48EA0C"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299" w:type="pct"/>
            <w:vAlign w:val="center"/>
          </w:tcPr>
          <w:p w14:paraId="1747BA7C"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23B2C6A9" w14:textId="77777777">
        <w:trPr>
          <w:trHeight w:val="60"/>
        </w:trPr>
        <w:tc>
          <w:tcPr>
            <w:tcW w:w="154" w:type="pct"/>
            <w:vMerge/>
            <w:vAlign w:val="center"/>
          </w:tcPr>
          <w:p w14:paraId="1C6F313E" w14:textId="77777777" w:rsidR="00C249EF" w:rsidRDefault="00C249EF">
            <w:pPr>
              <w:ind w:leftChars="-25" w:left="-53" w:rightChars="-25" w:right="-53"/>
              <w:jc w:val="center"/>
              <w:rPr>
                <w:rFonts w:eastAsia="宋体" w:cs="Times New Roman"/>
                <w:szCs w:val="21"/>
              </w:rPr>
            </w:pPr>
          </w:p>
        </w:tc>
        <w:tc>
          <w:tcPr>
            <w:tcW w:w="260" w:type="pct"/>
            <w:vMerge/>
            <w:vAlign w:val="center"/>
          </w:tcPr>
          <w:p w14:paraId="70C0CE12" w14:textId="77777777" w:rsidR="00C249EF" w:rsidRDefault="00C249EF">
            <w:pPr>
              <w:ind w:leftChars="-25" w:left="-53" w:rightChars="-25" w:right="-53"/>
              <w:rPr>
                <w:rFonts w:eastAsia="宋体" w:cs="Times New Roman"/>
                <w:szCs w:val="21"/>
              </w:rPr>
            </w:pPr>
          </w:p>
        </w:tc>
        <w:tc>
          <w:tcPr>
            <w:tcW w:w="162" w:type="pct"/>
            <w:vAlign w:val="center"/>
          </w:tcPr>
          <w:p w14:paraId="2FAE6B5F" w14:textId="77777777" w:rsidR="00C249EF" w:rsidRDefault="00000000">
            <w:pPr>
              <w:ind w:leftChars="-25" w:left="-53" w:rightChars="-25" w:right="-53"/>
              <w:jc w:val="center"/>
              <w:rPr>
                <w:rFonts w:eastAsia="宋体" w:cs="Times New Roman"/>
                <w:szCs w:val="21"/>
              </w:rPr>
            </w:pPr>
            <w:r>
              <w:rPr>
                <w:rFonts w:eastAsia="宋体" w:cs="Times New Roman"/>
                <w:szCs w:val="21"/>
              </w:rPr>
              <w:t>21</w:t>
            </w:r>
          </w:p>
        </w:tc>
        <w:tc>
          <w:tcPr>
            <w:tcW w:w="1001" w:type="pct"/>
            <w:vAlign w:val="center"/>
          </w:tcPr>
          <w:p w14:paraId="5159E577" w14:textId="77777777" w:rsidR="00C249EF" w:rsidRDefault="00000000">
            <w:pPr>
              <w:ind w:leftChars="-25" w:left="-53" w:rightChars="-25" w:right="-53"/>
              <w:rPr>
                <w:rFonts w:eastAsia="宋体" w:cs="Times New Roman"/>
                <w:bCs/>
                <w:szCs w:val="21"/>
              </w:rPr>
            </w:pPr>
            <w:r>
              <w:rPr>
                <w:rFonts w:eastAsia="宋体" w:cs="Times New Roman"/>
                <w:bCs/>
                <w:szCs w:val="21"/>
              </w:rPr>
              <w:t>耕地分类管理</w:t>
            </w:r>
          </w:p>
        </w:tc>
        <w:tc>
          <w:tcPr>
            <w:tcW w:w="222" w:type="pct"/>
            <w:vAlign w:val="center"/>
          </w:tcPr>
          <w:p w14:paraId="00C4EACA"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1D6FF1B8"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73" w:type="pct"/>
            <w:vAlign w:val="center"/>
          </w:tcPr>
          <w:p w14:paraId="6A98EB5F"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564" w:type="pct"/>
            <w:vAlign w:val="center"/>
          </w:tcPr>
          <w:p w14:paraId="078A8474"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68080558"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79" w:type="pct"/>
            <w:vAlign w:val="center"/>
          </w:tcPr>
          <w:p w14:paraId="16C1EB72"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465" w:type="pct"/>
            <w:vAlign w:val="center"/>
          </w:tcPr>
          <w:p w14:paraId="28722C2A" w14:textId="77777777" w:rsidR="00C249EF" w:rsidRDefault="00000000">
            <w:pPr>
              <w:ind w:leftChars="-25" w:left="-53" w:rightChars="-25" w:right="-53"/>
              <w:jc w:val="center"/>
              <w:rPr>
                <w:rFonts w:eastAsia="宋体" w:cs="Times New Roman"/>
                <w:bCs/>
                <w:szCs w:val="21"/>
              </w:rPr>
            </w:pPr>
            <w:r>
              <w:rPr>
                <w:rFonts w:eastAsia="宋体" w:cs="Times New Roman"/>
                <w:bCs/>
                <w:szCs w:val="21"/>
              </w:rPr>
              <w:t>建立</w:t>
            </w:r>
          </w:p>
        </w:tc>
        <w:tc>
          <w:tcPr>
            <w:tcW w:w="299" w:type="pct"/>
            <w:vAlign w:val="center"/>
          </w:tcPr>
          <w:p w14:paraId="3F150021" w14:textId="77777777" w:rsidR="00C249EF" w:rsidRDefault="00000000">
            <w:pPr>
              <w:ind w:leftChars="-25" w:left="-53" w:rightChars="-25" w:right="-53"/>
              <w:jc w:val="center"/>
              <w:rPr>
                <w:rFonts w:eastAsia="宋体" w:cs="Times New Roman"/>
                <w:bCs/>
                <w:szCs w:val="21"/>
              </w:rPr>
            </w:pPr>
            <w:r>
              <w:rPr>
                <w:rFonts w:eastAsia="宋体" w:cs="Times New Roman"/>
                <w:bCs/>
                <w:szCs w:val="21"/>
              </w:rPr>
              <w:t>参考性</w:t>
            </w:r>
          </w:p>
        </w:tc>
      </w:tr>
      <w:tr w:rsidR="00C249EF" w14:paraId="52EDCC63" w14:textId="77777777">
        <w:tc>
          <w:tcPr>
            <w:tcW w:w="154" w:type="pct"/>
            <w:vMerge w:val="restart"/>
            <w:vAlign w:val="center"/>
          </w:tcPr>
          <w:p w14:paraId="1C7BFE9D" w14:textId="77777777" w:rsidR="00C249EF" w:rsidRDefault="00000000">
            <w:pPr>
              <w:ind w:leftChars="-25" w:left="-53" w:rightChars="-25" w:right="-53"/>
              <w:jc w:val="center"/>
              <w:rPr>
                <w:rFonts w:eastAsia="宋体" w:cs="Times New Roman"/>
                <w:szCs w:val="21"/>
              </w:rPr>
            </w:pPr>
            <w:r>
              <w:rPr>
                <w:rFonts w:eastAsia="宋体" w:cs="Times New Roman"/>
                <w:bCs/>
                <w:szCs w:val="21"/>
              </w:rPr>
              <w:t>生态空间</w:t>
            </w:r>
          </w:p>
        </w:tc>
        <w:tc>
          <w:tcPr>
            <w:tcW w:w="260" w:type="pct"/>
            <w:vMerge w:val="restart"/>
            <w:vAlign w:val="center"/>
          </w:tcPr>
          <w:p w14:paraId="5BE38FDF" w14:textId="77777777" w:rsidR="00C249EF" w:rsidRDefault="00000000">
            <w:pPr>
              <w:ind w:leftChars="-25" w:left="-53" w:rightChars="-25" w:right="-53"/>
              <w:rPr>
                <w:rFonts w:eastAsia="宋体" w:cs="Times New Roman"/>
                <w:szCs w:val="21"/>
              </w:rPr>
            </w:pPr>
            <w:r>
              <w:rPr>
                <w:rFonts w:eastAsia="宋体" w:cs="Times New Roman"/>
                <w:bCs/>
                <w:szCs w:val="21"/>
              </w:rPr>
              <w:t>（五）空间格局优化</w:t>
            </w:r>
          </w:p>
        </w:tc>
        <w:tc>
          <w:tcPr>
            <w:tcW w:w="162" w:type="pct"/>
            <w:vAlign w:val="center"/>
          </w:tcPr>
          <w:p w14:paraId="441338C0" w14:textId="77777777" w:rsidR="00C249EF" w:rsidRDefault="00000000">
            <w:pPr>
              <w:ind w:leftChars="-25" w:left="-53" w:rightChars="-25" w:right="-53"/>
              <w:jc w:val="center"/>
              <w:rPr>
                <w:rFonts w:eastAsia="宋体" w:cs="Times New Roman"/>
                <w:szCs w:val="21"/>
              </w:rPr>
            </w:pPr>
            <w:r>
              <w:rPr>
                <w:rFonts w:eastAsia="宋体" w:cs="Times New Roman"/>
                <w:szCs w:val="21"/>
              </w:rPr>
              <w:t>22</w:t>
            </w:r>
          </w:p>
        </w:tc>
        <w:tc>
          <w:tcPr>
            <w:tcW w:w="1001" w:type="pct"/>
            <w:vAlign w:val="center"/>
          </w:tcPr>
          <w:p w14:paraId="3074F651"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自然生态空间</w:t>
            </w:r>
          </w:p>
          <w:p w14:paraId="121A4FBB"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生态保护红线</w:t>
            </w:r>
          </w:p>
          <w:p w14:paraId="1671654B" w14:textId="77777777" w:rsidR="00C249EF" w:rsidRDefault="00000000">
            <w:pPr>
              <w:ind w:leftChars="-25" w:left="157" w:rightChars="-25" w:right="-53" w:hangingChars="100" w:hanging="210"/>
              <w:rPr>
                <w:rFonts w:eastAsia="宋体" w:cs="Times New Roman"/>
                <w:szCs w:val="21"/>
              </w:rPr>
            </w:pPr>
            <w:r>
              <w:rPr>
                <w:rFonts w:eastAsia="宋体" w:cs="Times New Roman"/>
                <w:bCs/>
                <w:szCs w:val="21"/>
              </w:rPr>
              <w:t>自然保护地</w:t>
            </w:r>
          </w:p>
        </w:tc>
        <w:tc>
          <w:tcPr>
            <w:tcW w:w="222" w:type="pct"/>
            <w:vAlign w:val="center"/>
          </w:tcPr>
          <w:p w14:paraId="1747B61B"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3521E4B4" w14:textId="77777777" w:rsidR="00C249EF" w:rsidRDefault="00000000">
            <w:pPr>
              <w:ind w:leftChars="-25" w:left="-53" w:rightChars="-25" w:right="-53"/>
              <w:jc w:val="center"/>
              <w:rPr>
                <w:rFonts w:eastAsia="宋体" w:cs="Times New Roman"/>
                <w:bCs/>
                <w:szCs w:val="21"/>
              </w:rPr>
            </w:pPr>
            <w:r>
              <w:rPr>
                <w:rFonts w:eastAsia="宋体" w:cs="Times New Roman"/>
                <w:bCs/>
                <w:szCs w:val="21"/>
              </w:rPr>
              <w:t>面积不减少，性质不改变，功能不降低</w:t>
            </w:r>
          </w:p>
        </w:tc>
        <w:tc>
          <w:tcPr>
            <w:tcW w:w="473" w:type="pct"/>
            <w:vAlign w:val="center"/>
          </w:tcPr>
          <w:p w14:paraId="704F9E63" w14:textId="77777777" w:rsidR="00C249EF" w:rsidRDefault="00C249EF">
            <w:pPr>
              <w:ind w:leftChars="-25" w:left="-53" w:rightChars="-25" w:right="-53"/>
              <w:jc w:val="center"/>
              <w:rPr>
                <w:rFonts w:eastAsia="宋体" w:cs="Times New Roman"/>
                <w:bCs/>
                <w:szCs w:val="21"/>
              </w:rPr>
            </w:pPr>
          </w:p>
          <w:p w14:paraId="397C235E" w14:textId="77777777" w:rsidR="00C249EF" w:rsidRDefault="00000000">
            <w:pPr>
              <w:ind w:leftChars="-25" w:left="-53" w:rightChars="-25" w:right="-53"/>
              <w:jc w:val="center"/>
              <w:rPr>
                <w:rFonts w:eastAsia="宋体" w:cs="Times New Roman"/>
                <w:bCs/>
                <w:szCs w:val="21"/>
              </w:rPr>
            </w:pPr>
            <w:r>
              <w:rPr>
                <w:rFonts w:eastAsia="宋体" w:cs="Times New Roman"/>
                <w:bCs/>
                <w:szCs w:val="21"/>
              </w:rPr>
              <w:t>1813</w:t>
            </w:r>
            <w:r>
              <w:rPr>
                <w:rFonts w:eastAsia="宋体" w:cs="Times New Roman" w:hint="eastAsia"/>
                <w:bCs/>
                <w:szCs w:val="21"/>
              </w:rPr>
              <w:t>km</w:t>
            </w:r>
            <w:r>
              <w:rPr>
                <w:rFonts w:eastAsia="宋体" w:cs="Times New Roman" w:hint="eastAsia"/>
                <w:bCs/>
                <w:szCs w:val="21"/>
                <w:vertAlign w:val="superscript"/>
              </w:rPr>
              <w:t>2</w:t>
            </w:r>
          </w:p>
          <w:p w14:paraId="6A659A19" w14:textId="77777777" w:rsidR="00C249EF" w:rsidRDefault="00000000">
            <w:pPr>
              <w:ind w:leftChars="-25" w:left="-53" w:rightChars="-25" w:right="-53"/>
              <w:jc w:val="center"/>
              <w:rPr>
                <w:rFonts w:eastAsia="宋体" w:cs="Times New Roman"/>
                <w:bCs/>
                <w:szCs w:val="21"/>
              </w:rPr>
            </w:pPr>
            <w:r>
              <w:rPr>
                <w:rFonts w:eastAsia="宋体" w:cs="Times New Roman"/>
                <w:bCs/>
                <w:szCs w:val="21"/>
              </w:rPr>
              <w:t>181.92</w:t>
            </w:r>
            <w:r>
              <w:rPr>
                <w:rFonts w:eastAsia="宋体" w:cs="Times New Roman" w:hint="eastAsia"/>
                <w:bCs/>
                <w:szCs w:val="21"/>
              </w:rPr>
              <w:t>km</w:t>
            </w:r>
            <w:r>
              <w:rPr>
                <w:rFonts w:eastAsia="宋体" w:cs="Times New Roman" w:hint="eastAsia"/>
                <w:bCs/>
                <w:szCs w:val="21"/>
                <w:vertAlign w:val="superscript"/>
              </w:rPr>
              <w:t>2</w:t>
            </w:r>
          </w:p>
        </w:tc>
        <w:tc>
          <w:tcPr>
            <w:tcW w:w="564" w:type="pct"/>
            <w:vAlign w:val="center"/>
          </w:tcPr>
          <w:p w14:paraId="56D59FD3"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5C614D53" w14:textId="77777777" w:rsidR="00C249EF" w:rsidRDefault="00000000">
            <w:pPr>
              <w:ind w:leftChars="-25" w:left="-53" w:rightChars="-25" w:right="-53"/>
              <w:jc w:val="center"/>
              <w:rPr>
                <w:rFonts w:eastAsia="宋体" w:cs="Times New Roman"/>
                <w:bCs/>
                <w:szCs w:val="21"/>
              </w:rPr>
            </w:pPr>
            <w:r>
              <w:rPr>
                <w:rFonts w:eastAsia="宋体" w:cs="Times New Roman"/>
                <w:bCs/>
                <w:szCs w:val="21"/>
              </w:rPr>
              <w:t>面积不减少，性质不改变，功能不降低</w:t>
            </w:r>
          </w:p>
        </w:tc>
        <w:tc>
          <w:tcPr>
            <w:tcW w:w="479" w:type="pct"/>
            <w:vAlign w:val="center"/>
          </w:tcPr>
          <w:p w14:paraId="1BE043AB" w14:textId="77777777" w:rsidR="00C249EF" w:rsidRDefault="00000000">
            <w:pPr>
              <w:ind w:leftChars="-25" w:left="-53" w:rightChars="-25" w:right="-53"/>
              <w:jc w:val="center"/>
              <w:rPr>
                <w:rFonts w:eastAsia="宋体" w:cs="Times New Roman"/>
                <w:bCs/>
                <w:szCs w:val="21"/>
              </w:rPr>
            </w:pPr>
            <w:r>
              <w:rPr>
                <w:rFonts w:eastAsia="宋体" w:cs="Times New Roman"/>
                <w:bCs/>
                <w:szCs w:val="21"/>
              </w:rPr>
              <w:t>面积不减少，性质不改变，功能不降低</w:t>
            </w:r>
          </w:p>
        </w:tc>
        <w:tc>
          <w:tcPr>
            <w:tcW w:w="465" w:type="pct"/>
            <w:vAlign w:val="center"/>
          </w:tcPr>
          <w:p w14:paraId="0590BAC9" w14:textId="77777777" w:rsidR="00C249EF" w:rsidRDefault="00000000">
            <w:pPr>
              <w:ind w:leftChars="-25" w:left="-53" w:rightChars="-25" w:right="-53"/>
              <w:jc w:val="center"/>
              <w:rPr>
                <w:rFonts w:eastAsia="宋体" w:cs="Times New Roman"/>
                <w:bCs/>
                <w:szCs w:val="21"/>
              </w:rPr>
            </w:pPr>
            <w:r>
              <w:rPr>
                <w:rFonts w:eastAsia="宋体" w:cs="Times New Roman"/>
                <w:bCs/>
                <w:szCs w:val="21"/>
              </w:rPr>
              <w:t>面积不减少，性质不改变，功能不降低</w:t>
            </w:r>
          </w:p>
        </w:tc>
        <w:tc>
          <w:tcPr>
            <w:tcW w:w="299" w:type="pct"/>
            <w:vAlign w:val="center"/>
          </w:tcPr>
          <w:p w14:paraId="1C5A6552"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31E3AA80" w14:textId="77777777">
        <w:tc>
          <w:tcPr>
            <w:tcW w:w="154" w:type="pct"/>
            <w:vMerge/>
            <w:vAlign w:val="center"/>
          </w:tcPr>
          <w:p w14:paraId="07C6C464" w14:textId="77777777" w:rsidR="00C249EF" w:rsidRDefault="00C249EF">
            <w:pPr>
              <w:ind w:leftChars="-25" w:left="-53" w:rightChars="-25" w:right="-53"/>
              <w:jc w:val="center"/>
              <w:rPr>
                <w:rFonts w:eastAsia="宋体" w:cs="Times New Roman"/>
                <w:bCs/>
                <w:szCs w:val="21"/>
              </w:rPr>
            </w:pPr>
          </w:p>
        </w:tc>
        <w:tc>
          <w:tcPr>
            <w:tcW w:w="260" w:type="pct"/>
            <w:vMerge/>
            <w:vAlign w:val="center"/>
          </w:tcPr>
          <w:p w14:paraId="6F68DC4F" w14:textId="77777777" w:rsidR="00C249EF" w:rsidRDefault="00C249EF">
            <w:pPr>
              <w:ind w:leftChars="-25" w:left="-53" w:rightChars="-25" w:right="-53"/>
              <w:rPr>
                <w:rFonts w:eastAsia="宋体" w:cs="Times New Roman"/>
                <w:bCs/>
                <w:szCs w:val="21"/>
              </w:rPr>
            </w:pPr>
          </w:p>
        </w:tc>
        <w:tc>
          <w:tcPr>
            <w:tcW w:w="162" w:type="pct"/>
            <w:vAlign w:val="center"/>
          </w:tcPr>
          <w:p w14:paraId="24D8B471" w14:textId="77777777" w:rsidR="00C249EF" w:rsidRDefault="00000000">
            <w:pPr>
              <w:ind w:leftChars="-25" w:left="-53" w:rightChars="-25" w:right="-53"/>
              <w:jc w:val="center"/>
              <w:rPr>
                <w:rFonts w:eastAsia="宋体" w:cs="Times New Roman"/>
                <w:szCs w:val="21"/>
              </w:rPr>
            </w:pPr>
            <w:r>
              <w:rPr>
                <w:rFonts w:eastAsia="宋体" w:cs="Times New Roman"/>
                <w:szCs w:val="21"/>
              </w:rPr>
              <w:t>23</w:t>
            </w:r>
          </w:p>
        </w:tc>
        <w:tc>
          <w:tcPr>
            <w:tcW w:w="1001" w:type="pct"/>
            <w:vAlign w:val="center"/>
          </w:tcPr>
          <w:p w14:paraId="288F22B4" w14:textId="77777777" w:rsidR="00C249EF" w:rsidRDefault="00000000">
            <w:pPr>
              <w:ind w:leftChars="-25" w:left="-53" w:rightChars="-25" w:right="-53"/>
              <w:rPr>
                <w:rFonts w:eastAsia="宋体" w:cs="Times New Roman"/>
                <w:bCs/>
                <w:szCs w:val="21"/>
              </w:rPr>
            </w:pPr>
            <w:r>
              <w:rPr>
                <w:rFonts w:eastAsia="宋体" w:cs="Times New Roman"/>
                <w:bCs/>
                <w:szCs w:val="21"/>
              </w:rPr>
              <w:t>河湖岸线保护率</w:t>
            </w:r>
          </w:p>
        </w:tc>
        <w:tc>
          <w:tcPr>
            <w:tcW w:w="222" w:type="pct"/>
            <w:vAlign w:val="center"/>
          </w:tcPr>
          <w:p w14:paraId="16330A17"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3F16DEC2"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473" w:type="pct"/>
            <w:vAlign w:val="center"/>
          </w:tcPr>
          <w:p w14:paraId="6B6CA07A"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564" w:type="pct"/>
            <w:vAlign w:val="center"/>
          </w:tcPr>
          <w:p w14:paraId="415546A8"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7F8468E1"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479" w:type="pct"/>
            <w:vAlign w:val="center"/>
          </w:tcPr>
          <w:p w14:paraId="15B87561"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465" w:type="pct"/>
            <w:vAlign w:val="center"/>
          </w:tcPr>
          <w:p w14:paraId="607BC49B"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299" w:type="pct"/>
            <w:vAlign w:val="center"/>
          </w:tcPr>
          <w:p w14:paraId="07325B42" w14:textId="77777777" w:rsidR="00C249EF" w:rsidRDefault="00000000">
            <w:pPr>
              <w:ind w:leftChars="-25" w:left="-53" w:rightChars="-25" w:right="-53"/>
              <w:jc w:val="center"/>
              <w:rPr>
                <w:rFonts w:eastAsia="宋体" w:cs="Times New Roman"/>
                <w:bCs/>
                <w:szCs w:val="21"/>
              </w:rPr>
            </w:pPr>
            <w:r>
              <w:rPr>
                <w:rFonts w:eastAsia="宋体" w:cs="Times New Roman"/>
                <w:bCs/>
                <w:szCs w:val="21"/>
              </w:rPr>
              <w:t>约束性</w:t>
            </w:r>
          </w:p>
        </w:tc>
      </w:tr>
      <w:tr w:rsidR="00C249EF" w14:paraId="0EE62877" w14:textId="77777777">
        <w:trPr>
          <w:trHeight w:val="257"/>
        </w:trPr>
        <w:tc>
          <w:tcPr>
            <w:tcW w:w="154" w:type="pct"/>
            <w:vMerge/>
            <w:vAlign w:val="center"/>
          </w:tcPr>
          <w:p w14:paraId="0610BAD5" w14:textId="77777777" w:rsidR="00C249EF" w:rsidRDefault="00C249EF">
            <w:pPr>
              <w:ind w:leftChars="-25" w:left="-53" w:rightChars="-25" w:right="-53"/>
              <w:jc w:val="center"/>
              <w:rPr>
                <w:rFonts w:eastAsia="宋体" w:cs="Times New Roman"/>
                <w:szCs w:val="21"/>
              </w:rPr>
            </w:pPr>
          </w:p>
        </w:tc>
        <w:tc>
          <w:tcPr>
            <w:tcW w:w="260" w:type="pct"/>
            <w:vMerge/>
            <w:vAlign w:val="center"/>
          </w:tcPr>
          <w:p w14:paraId="4ADC380C" w14:textId="77777777" w:rsidR="00C249EF" w:rsidRDefault="00C249EF">
            <w:pPr>
              <w:ind w:leftChars="-25" w:left="-53" w:rightChars="-25" w:right="-53"/>
              <w:rPr>
                <w:rFonts w:eastAsia="宋体" w:cs="Times New Roman"/>
                <w:szCs w:val="21"/>
              </w:rPr>
            </w:pPr>
          </w:p>
        </w:tc>
        <w:tc>
          <w:tcPr>
            <w:tcW w:w="162" w:type="pct"/>
            <w:vAlign w:val="center"/>
          </w:tcPr>
          <w:p w14:paraId="7D5F06D0" w14:textId="77777777" w:rsidR="00C249EF" w:rsidRDefault="00000000">
            <w:pPr>
              <w:ind w:leftChars="-25" w:left="-53" w:rightChars="-25" w:right="-53"/>
              <w:jc w:val="center"/>
              <w:rPr>
                <w:rFonts w:eastAsia="宋体" w:cs="Times New Roman"/>
                <w:szCs w:val="21"/>
              </w:rPr>
            </w:pPr>
            <w:r>
              <w:rPr>
                <w:rFonts w:eastAsia="宋体" w:cs="Times New Roman"/>
                <w:szCs w:val="21"/>
              </w:rPr>
              <w:t>24</w:t>
            </w:r>
          </w:p>
        </w:tc>
        <w:tc>
          <w:tcPr>
            <w:tcW w:w="1001" w:type="pct"/>
            <w:vAlign w:val="center"/>
          </w:tcPr>
          <w:p w14:paraId="41954D54" w14:textId="77777777" w:rsidR="00C249EF" w:rsidRDefault="00000000">
            <w:pPr>
              <w:ind w:leftChars="-25" w:left="-53" w:rightChars="-25" w:right="-53"/>
              <w:rPr>
                <w:rFonts w:eastAsia="宋体" w:cs="Times New Roman"/>
                <w:szCs w:val="21"/>
              </w:rPr>
            </w:pPr>
            <w:r>
              <w:rPr>
                <w:rFonts w:eastAsia="宋体" w:cs="Times New Roman"/>
                <w:bCs/>
                <w:szCs w:val="21"/>
              </w:rPr>
              <w:t>自然岸线保有率</w:t>
            </w:r>
          </w:p>
        </w:tc>
        <w:tc>
          <w:tcPr>
            <w:tcW w:w="222" w:type="pct"/>
            <w:vAlign w:val="center"/>
          </w:tcPr>
          <w:p w14:paraId="17C45B6C"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62F3F1C9" w14:textId="77777777" w:rsidR="00C249EF" w:rsidRDefault="00000000">
            <w:pPr>
              <w:ind w:leftChars="-25" w:left="-53" w:rightChars="-25" w:right="-53"/>
              <w:jc w:val="center"/>
              <w:rPr>
                <w:rFonts w:eastAsia="宋体" w:cs="Times New Roman"/>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473" w:type="pct"/>
            <w:vAlign w:val="center"/>
          </w:tcPr>
          <w:p w14:paraId="438F84A9" w14:textId="77777777" w:rsidR="00C249EF" w:rsidRDefault="00000000">
            <w:pPr>
              <w:ind w:leftChars="-25" w:left="-53" w:rightChars="-25" w:right="-53"/>
              <w:jc w:val="center"/>
              <w:rPr>
                <w:rFonts w:eastAsia="宋体" w:cs="Times New Roman"/>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564" w:type="pct"/>
            <w:vAlign w:val="center"/>
          </w:tcPr>
          <w:p w14:paraId="73E11CA9"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1E15745C"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479" w:type="pct"/>
            <w:vAlign w:val="center"/>
          </w:tcPr>
          <w:p w14:paraId="381DB5BA"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465" w:type="pct"/>
            <w:vAlign w:val="center"/>
          </w:tcPr>
          <w:p w14:paraId="66D18546"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完成上级管</w:t>
            </w:r>
            <w:proofErr w:type="gramStart"/>
            <w:r>
              <w:rPr>
                <w:rFonts w:eastAsia="宋体" w:cs="Times New Roman"/>
                <w:bCs/>
                <w:szCs w:val="21"/>
              </w:rPr>
              <w:t>控目标</w:t>
            </w:r>
            <w:proofErr w:type="gramEnd"/>
          </w:p>
        </w:tc>
        <w:tc>
          <w:tcPr>
            <w:tcW w:w="299" w:type="pct"/>
            <w:vAlign w:val="center"/>
          </w:tcPr>
          <w:p w14:paraId="0EF2AD11"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51B18F24" w14:textId="77777777">
        <w:tc>
          <w:tcPr>
            <w:tcW w:w="154" w:type="pct"/>
            <w:vMerge w:val="restart"/>
            <w:vAlign w:val="center"/>
          </w:tcPr>
          <w:p w14:paraId="2EAB150E" w14:textId="77777777" w:rsidR="00C249EF" w:rsidRDefault="00000000">
            <w:pPr>
              <w:ind w:leftChars="-25" w:left="-53" w:rightChars="-25" w:right="-53"/>
              <w:jc w:val="center"/>
              <w:rPr>
                <w:rFonts w:eastAsia="宋体" w:cs="Times New Roman"/>
                <w:szCs w:val="21"/>
              </w:rPr>
            </w:pPr>
            <w:r>
              <w:rPr>
                <w:rFonts w:eastAsia="宋体" w:cs="Times New Roman"/>
                <w:bCs/>
                <w:szCs w:val="21"/>
              </w:rPr>
              <w:t>生态经济</w:t>
            </w:r>
          </w:p>
        </w:tc>
        <w:tc>
          <w:tcPr>
            <w:tcW w:w="260" w:type="pct"/>
            <w:vMerge w:val="restart"/>
            <w:vAlign w:val="center"/>
          </w:tcPr>
          <w:p w14:paraId="745379EC" w14:textId="77777777" w:rsidR="00C249EF" w:rsidRDefault="00000000">
            <w:pPr>
              <w:ind w:leftChars="-25" w:left="-53" w:rightChars="-25" w:right="-53"/>
              <w:rPr>
                <w:rFonts w:eastAsia="宋体" w:cs="Times New Roman"/>
                <w:szCs w:val="21"/>
              </w:rPr>
            </w:pPr>
            <w:r>
              <w:rPr>
                <w:rFonts w:eastAsia="宋体" w:cs="Times New Roman"/>
                <w:bCs/>
                <w:szCs w:val="21"/>
              </w:rPr>
              <w:t>（六）资源节约与利用</w:t>
            </w:r>
          </w:p>
        </w:tc>
        <w:tc>
          <w:tcPr>
            <w:tcW w:w="162" w:type="pct"/>
            <w:vAlign w:val="center"/>
          </w:tcPr>
          <w:p w14:paraId="417949A5" w14:textId="77777777" w:rsidR="00C249EF" w:rsidRDefault="00000000">
            <w:pPr>
              <w:ind w:leftChars="-25" w:left="-53" w:rightChars="-25" w:right="-53"/>
              <w:jc w:val="center"/>
              <w:rPr>
                <w:rFonts w:eastAsia="宋体" w:cs="Times New Roman"/>
                <w:szCs w:val="21"/>
              </w:rPr>
            </w:pPr>
            <w:r>
              <w:rPr>
                <w:rFonts w:eastAsia="宋体" w:cs="Times New Roman"/>
                <w:szCs w:val="21"/>
              </w:rPr>
              <w:t>25</w:t>
            </w:r>
          </w:p>
        </w:tc>
        <w:tc>
          <w:tcPr>
            <w:tcW w:w="1001" w:type="pct"/>
            <w:vAlign w:val="center"/>
          </w:tcPr>
          <w:p w14:paraId="650B22F8" w14:textId="77777777" w:rsidR="00C249EF" w:rsidRDefault="00000000">
            <w:pPr>
              <w:ind w:leftChars="-25" w:left="-53" w:rightChars="-25" w:right="-53"/>
              <w:rPr>
                <w:rFonts w:eastAsia="宋体" w:cs="Times New Roman"/>
                <w:szCs w:val="21"/>
              </w:rPr>
            </w:pPr>
            <w:r>
              <w:rPr>
                <w:rFonts w:eastAsia="宋体" w:cs="Times New Roman"/>
                <w:bCs/>
                <w:szCs w:val="21"/>
              </w:rPr>
              <w:t>单位地区生产总值能耗</w:t>
            </w:r>
          </w:p>
        </w:tc>
        <w:tc>
          <w:tcPr>
            <w:tcW w:w="222" w:type="pct"/>
            <w:vAlign w:val="center"/>
          </w:tcPr>
          <w:p w14:paraId="774970BD" w14:textId="77777777" w:rsidR="00C249EF" w:rsidRDefault="00000000">
            <w:pPr>
              <w:ind w:leftChars="-25" w:left="-53" w:rightChars="-25" w:right="-53"/>
              <w:jc w:val="center"/>
              <w:rPr>
                <w:rFonts w:eastAsia="宋体" w:cs="Times New Roman"/>
                <w:szCs w:val="21"/>
              </w:rPr>
            </w:pPr>
            <w:r>
              <w:rPr>
                <w:rFonts w:eastAsia="宋体" w:cs="Times New Roman"/>
                <w:bCs/>
                <w:szCs w:val="21"/>
              </w:rPr>
              <w:t>吨标准煤</w:t>
            </w:r>
            <w:r>
              <w:rPr>
                <w:rFonts w:eastAsia="宋体" w:cs="Times New Roman"/>
                <w:bCs/>
                <w:szCs w:val="21"/>
              </w:rPr>
              <w:t>/</w:t>
            </w:r>
            <w:r>
              <w:rPr>
                <w:rFonts w:eastAsia="宋体" w:cs="Times New Roman"/>
                <w:bCs/>
                <w:szCs w:val="21"/>
              </w:rPr>
              <w:t>万元</w:t>
            </w:r>
          </w:p>
        </w:tc>
        <w:tc>
          <w:tcPr>
            <w:tcW w:w="433" w:type="pct"/>
            <w:vAlign w:val="center"/>
          </w:tcPr>
          <w:p w14:paraId="5776EB09" w14:textId="77777777" w:rsidR="00C249EF" w:rsidRDefault="00000000">
            <w:pPr>
              <w:ind w:leftChars="-25" w:left="-53" w:rightChars="-25" w:right="-53"/>
              <w:jc w:val="center"/>
              <w:rPr>
                <w:rFonts w:eastAsia="宋体" w:cs="Times New Roman"/>
                <w:szCs w:val="21"/>
              </w:rPr>
            </w:pPr>
            <w:r>
              <w:rPr>
                <w:rFonts w:eastAsia="宋体" w:cs="Times New Roman"/>
                <w:bCs/>
                <w:szCs w:val="21"/>
              </w:rPr>
              <w:t>完成上级规定的目标任务；保持稳定或持续改善</w:t>
            </w:r>
          </w:p>
        </w:tc>
        <w:tc>
          <w:tcPr>
            <w:tcW w:w="473" w:type="pct"/>
            <w:vAlign w:val="center"/>
          </w:tcPr>
          <w:p w14:paraId="08239329" w14:textId="77777777" w:rsidR="00C249EF" w:rsidRDefault="00000000">
            <w:pPr>
              <w:ind w:leftChars="-25" w:left="-53" w:rightChars="-25" w:right="-53"/>
              <w:jc w:val="center"/>
              <w:rPr>
                <w:rFonts w:eastAsia="宋体" w:cs="Times New Roman"/>
                <w:szCs w:val="21"/>
              </w:rPr>
            </w:pPr>
            <w:r>
              <w:rPr>
                <w:rFonts w:eastAsia="宋体" w:cs="Times New Roman" w:hint="eastAsia"/>
                <w:bCs/>
                <w:szCs w:val="21"/>
              </w:rPr>
              <w:t>0.03</w:t>
            </w:r>
            <w:r>
              <w:rPr>
                <w:rFonts w:eastAsia="宋体" w:cs="Times New Roman" w:hint="eastAsia"/>
                <w:bCs/>
                <w:szCs w:val="21"/>
              </w:rPr>
              <w:t>，</w:t>
            </w:r>
            <w:r>
              <w:rPr>
                <w:rFonts w:eastAsia="宋体" w:cs="Times New Roman"/>
                <w:bCs/>
                <w:szCs w:val="21"/>
              </w:rPr>
              <w:t>完成上级规定的目标任务</w:t>
            </w:r>
            <w:r>
              <w:rPr>
                <w:rFonts w:eastAsia="宋体" w:cs="Times New Roman" w:hint="eastAsia"/>
                <w:bCs/>
                <w:szCs w:val="21"/>
              </w:rPr>
              <w:t>并</w:t>
            </w:r>
            <w:r>
              <w:rPr>
                <w:rFonts w:eastAsia="宋体" w:cs="Times New Roman"/>
                <w:bCs/>
                <w:szCs w:val="21"/>
              </w:rPr>
              <w:t>持续改善</w:t>
            </w:r>
          </w:p>
        </w:tc>
        <w:tc>
          <w:tcPr>
            <w:tcW w:w="564" w:type="pct"/>
            <w:vAlign w:val="center"/>
          </w:tcPr>
          <w:p w14:paraId="57D14C08"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135EBB55"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479" w:type="pct"/>
            <w:vAlign w:val="center"/>
          </w:tcPr>
          <w:p w14:paraId="344558FD"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465" w:type="pct"/>
            <w:vAlign w:val="center"/>
          </w:tcPr>
          <w:p w14:paraId="6373A2B9"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299" w:type="pct"/>
            <w:vAlign w:val="center"/>
          </w:tcPr>
          <w:p w14:paraId="6636719D"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004D62CD" w14:textId="77777777">
        <w:tc>
          <w:tcPr>
            <w:tcW w:w="154" w:type="pct"/>
            <w:vMerge/>
            <w:vAlign w:val="center"/>
          </w:tcPr>
          <w:p w14:paraId="23CD42A1" w14:textId="77777777" w:rsidR="00C249EF" w:rsidRDefault="00C249EF">
            <w:pPr>
              <w:ind w:leftChars="-25" w:left="-53" w:rightChars="-25" w:right="-53"/>
              <w:jc w:val="center"/>
              <w:rPr>
                <w:rFonts w:eastAsia="宋体" w:cs="Times New Roman"/>
                <w:szCs w:val="21"/>
              </w:rPr>
            </w:pPr>
          </w:p>
        </w:tc>
        <w:tc>
          <w:tcPr>
            <w:tcW w:w="260" w:type="pct"/>
            <w:vMerge/>
            <w:vAlign w:val="center"/>
          </w:tcPr>
          <w:p w14:paraId="1481D935" w14:textId="77777777" w:rsidR="00C249EF" w:rsidRDefault="00C249EF">
            <w:pPr>
              <w:ind w:leftChars="-25" w:left="-53" w:rightChars="-25" w:right="-53"/>
              <w:rPr>
                <w:rFonts w:eastAsia="宋体" w:cs="Times New Roman"/>
                <w:szCs w:val="21"/>
              </w:rPr>
            </w:pPr>
          </w:p>
        </w:tc>
        <w:tc>
          <w:tcPr>
            <w:tcW w:w="162" w:type="pct"/>
            <w:vAlign w:val="center"/>
          </w:tcPr>
          <w:p w14:paraId="54767B01" w14:textId="77777777" w:rsidR="00C249EF" w:rsidRDefault="00000000">
            <w:pPr>
              <w:ind w:leftChars="-25" w:left="-53" w:rightChars="-25" w:right="-53"/>
              <w:jc w:val="center"/>
              <w:rPr>
                <w:rFonts w:eastAsia="宋体" w:cs="Times New Roman"/>
                <w:szCs w:val="21"/>
              </w:rPr>
            </w:pPr>
            <w:r>
              <w:rPr>
                <w:rFonts w:eastAsia="宋体" w:cs="Times New Roman"/>
                <w:szCs w:val="21"/>
              </w:rPr>
              <w:t>26</w:t>
            </w:r>
          </w:p>
        </w:tc>
        <w:tc>
          <w:tcPr>
            <w:tcW w:w="1001" w:type="pct"/>
            <w:vAlign w:val="center"/>
          </w:tcPr>
          <w:p w14:paraId="6059AA68" w14:textId="77777777" w:rsidR="00C249EF" w:rsidRDefault="00000000">
            <w:pPr>
              <w:ind w:leftChars="-25" w:left="-53" w:rightChars="-25" w:right="-53"/>
              <w:rPr>
                <w:rFonts w:eastAsia="宋体" w:cs="Times New Roman"/>
                <w:szCs w:val="21"/>
              </w:rPr>
            </w:pPr>
            <w:r>
              <w:rPr>
                <w:rFonts w:eastAsia="宋体" w:cs="Times New Roman"/>
                <w:bCs/>
                <w:szCs w:val="21"/>
              </w:rPr>
              <w:t>单位地区生产总值用水量</w:t>
            </w:r>
          </w:p>
        </w:tc>
        <w:tc>
          <w:tcPr>
            <w:tcW w:w="222" w:type="pct"/>
            <w:vAlign w:val="center"/>
          </w:tcPr>
          <w:p w14:paraId="6AEB37D6" w14:textId="77777777" w:rsidR="00C249EF" w:rsidRDefault="00000000">
            <w:pPr>
              <w:ind w:leftChars="-25" w:left="-53" w:rightChars="-25" w:right="-53"/>
              <w:jc w:val="center"/>
              <w:rPr>
                <w:rFonts w:eastAsia="宋体" w:cs="Times New Roman"/>
                <w:szCs w:val="21"/>
              </w:rPr>
            </w:pPr>
            <w:r>
              <w:rPr>
                <w:rFonts w:eastAsia="宋体" w:cs="Times New Roman"/>
                <w:bCs/>
                <w:szCs w:val="21"/>
              </w:rPr>
              <w:t>立方米</w:t>
            </w:r>
            <w:r>
              <w:rPr>
                <w:rFonts w:eastAsia="宋体" w:cs="Times New Roman"/>
                <w:bCs/>
                <w:szCs w:val="21"/>
              </w:rPr>
              <w:t>/</w:t>
            </w:r>
            <w:r>
              <w:rPr>
                <w:rFonts w:eastAsia="宋体" w:cs="Times New Roman"/>
                <w:bCs/>
                <w:szCs w:val="21"/>
              </w:rPr>
              <w:t>万元</w:t>
            </w:r>
          </w:p>
        </w:tc>
        <w:tc>
          <w:tcPr>
            <w:tcW w:w="433" w:type="pct"/>
            <w:vAlign w:val="center"/>
          </w:tcPr>
          <w:p w14:paraId="5CCA07B3"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473" w:type="pct"/>
            <w:vAlign w:val="center"/>
          </w:tcPr>
          <w:p w14:paraId="4D963AB7" w14:textId="77777777" w:rsidR="00C249EF" w:rsidRDefault="00000000">
            <w:pPr>
              <w:ind w:leftChars="-25" w:left="-53" w:rightChars="-25" w:right="-53"/>
              <w:jc w:val="center"/>
              <w:rPr>
                <w:rFonts w:eastAsia="宋体" w:cs="Times New Roman"/>
                <w:szCs w:val="21"/>
              </w:rPr>
            </w:pPr>
            <w:r>
              <w:rPr>
                <w:rFonts w:eastAsia="宋体" w:cs="Times New Roman" w:hint="eastAsia"/>
                <w:bCs/>
                <w:szCs w:val="21"/>
              </w:rPr>
              <w:t>152.83</w:t>
            </w:r>
            <w:r>
              <w:rPr>
                <w:rFonts w:eastAsia="宋体" w:cs="Times New Roman" w:hint="eastAsia"/>
                <w:bCs/>
                <w:szCs w:val="21"/>
              </w:rPr>
              <w:t>，</w:t>
            </w:r>
            <w:r>
              <w:rPr>
                <w:rFonts w:eastAsia="宋体" w:cs="Times New Roman"/>
                <w:bCs/>
                <w:szCs w:val="21"/>
              </w:rPr>
              <w:t>持续改善</w:t>
            </w:r>
          </w:p>
        </w:tc>
        <w:tc>
          <w:tcPr>
            <w:tcW w:w="564" w:type="pct"/>
            <w:vAlign w:val="center"/>
          </w:tcPr>
          <w:p w14:paraId="17574C69"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0B1B0807"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479" w:type="pct"/>
            <w:vAlign w:val="center"/>
          </w:tcPr>
          <w:p w14:paraId="270FAAA5"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465" w:type="pct"/>
            <w:vAlign w:val="center"/>
          </w:tcPr>
          <w:p w14:paraId="1F1234F7"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完成上级规定的目标任务，保持稳定或持续改善</w:t>
            </w:r>
          </w:p>
        </w:tc>
        <w:tc>
          <w:tcPr>
            <w:tcW w:w="299" w:type="pct"/>
            <w:vAlign w:val="center"/>
          </w:tcPr>
          <w:p w14:paraId="1886A3FA"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0C8FD202" w14:textId="77777777">
        <w:tc>
          <w:tcPr>
            <w:tcW w:w="154" w:type="pct"/>
            <w:vMerge/>
            <w:vAlign w:val="center"/>
          </w:tcPr>
          <w:p w14:paraId="33D3EFB2" w14:textId="77777777" w:rsidR="00C249EF" w:rsidRDefault="00C249EF">
            <w:pPr>
              <w:ind w:leftChars="-25" w:left="-53" w:rightChars="-25" w:right="-53"/>
              <w:jc w:val="center"/>
              <w:rPr>
                <w:rFonts w:eastAsia="宋体" w:cs="Times New Roman"/>
                <w:szCs w:val="21"/>
              </w:rPr>
            </w:pPr>
          </w:p>
        </w:tc>
        <w:tc>
          <w:tcPr>
            <w:tcW w:w="260" w:type="pct"/>
            <w:vMerge/>
            <w:vAlign w:val="center"/>
          </w:tcPr>
          <w:p w14:paraId="649F535C" w14:textId="77777777" w:rsidR="00C249EF" w:rsidRDefault="00C249EF">
            <w:pPr>
              <w:ind w:leftChars="-25" w:left="-53" w:rightChars="-25" w:right="-53"/>
              <w:rPr>
                <w:rFonts w:eastAsia="宋体" w:cs="Times New Roman"/>
                <w:szCs w:val="21"/>
              </w:rPr>
            </w:pPr>
          </w:p>
        </w:tc>
        <w:tc>
          <w:tcPr>
            <w:tcW w:w="162" w:type="pct"/>
            <w:vAlign w:val="center"/>
          </w:tcPr>
          <w:p w14:paraId="4F4DD487" w14:textId="77777777" w:rsidR="00C249EF" w:rsidRDefault="00000000">
            <w:pPr>
              <w:ind w:leftChars="-25" w:left="-53" w:rightChars="-25" w:right="-53"/>
              <w:jc w:val="center"/>
              <w:rPr>
                <w:rFonts w:eastAsia="宋体" w:cs="Times New Roman"/>
                <w:szCs w:val="21"/>
              </w:rPr>
            </w:pPr>
            <w:r>
              <w:rPr>
                <w:rFonts w:eastAsia="宋体" w:cs="Times New Roman"/>
                <w:szCs w:val="21"/>
              </w:rPr>
              <w:t>27</w:t>
            </w:r>
          </w:p>
        </w:tc>
        <w:tc>
          <w:tcPr>
            <w:tcW w:w="1001" w:type="pct"/>
            <w:vAlign w:val="center"/>
          </w:tcPr>
          <w:p w14:paraId="77DF0C4A" w14:textId="77777777" w:rsidR="00C249EF" w:rsidRDefault="00000000">
            <w:pPr>
              <w:ind w:leftChars="-25" w:left="-53" w:rightChars="-25" w:right="-53"/>
              <w:rPr>
                <w:rFonts w:eastAsia="宋体" w:cs="Times New Roman"/>
                <w:szCs w:val="21"/>
              </w:rPr>
            </w:pPr>
            <w:r>
              <w:rPr>
                <w:rFonts w:eastAsia="宋体" w:cs="Times New Roman"/>
                <w:bCs/>
                <w:szCs w:val="21"/>
              </w:rPr>
              <w:t>单位国内生产总值建设用地使用面积下降率</w:t>
            </w:r>
          </w:p>
        </w:tc>
        <w:tc>
          <w:tcPr>
            <w:tcW w:w="222" w:type="pct"/>
            <w:vAlign w:val="center"/>
          </w:tcPr>
          <w:p w14:paraId="42E77D80"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45C672D6" w14:textId="77777777" w:rsidR="00C249EF" w:rsidRDefault="00000000">
            <w:pPr>
              <w:ind w:leftChars="-25" w:left="-53" w:rightChars="-25" w:right="-53"/>
              <w:jc w:val="center"/>
              <w:rPr>
                <w:rFonts w:eastAsia="宋体" w:cs="Times New Roman"/>
                <w:szCs w:val="21"/>
              </w:rPr>
            </w:pPr>
            <w:r>
              <w:rPr>
                <w:rFonts w:eastAsia="宋体" w:cs="Times New Roman"/>
                <w:bCs/>
                <w:szCs w:val="21"/>
              </w:rPr>
              <w:t>≥4.5</w:t>
            </w:r>
          </w:p>
        </w:tc>
        <w:tc>
          <w:tcPr>
            <w:tcW w:w="473" w:type="pct"/>
            <w:vAlign w:val="center"/>
          </w:tcPr>
          <w:p w14:paraId="693065B0" w14:textId="77777777" w:rsidR="00C249EF" w:rsidRDefault="00000000">
            <w:pPr>
              <w:ind w:leftChars="-25" w:left="-53" w:rightChars="-25" w:right="-53"/>
              <w:jc w:val="center"/>
              <w:rPr>
                <w:rFonts w:eastAsia="宋体" w:cs="Times New Roman"/>
                <w:bCs/>
                <w:szCs w:val="21"/>
              </w:rPr>
            </w:pPr>
            <w:r>
              <w:rPr>
                <w:rFonts w:eastAsia="宋体" w:cs="Times New Roman"/>
                <w:bCs/>
                <w:szCs w:val="21"/>
              </w:rPr>
              <w:t>4.89</w:t>
            </w:r>
          </w:p>
        </w:tc>
        <w:tc>
          <w:tcPr>
            <w:tcW w:w="564" w:type="pct"/>
            <w:vAlign w:val="center"/>
          </w:tcPr>
          <w:p w14:paraId="00BA0B00"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7C44AE5A" w14:textId="77777777" w:rsidR="00C249EF" w:rsidRDefault="00000000">
            <w:pPr>
              <w:ind w:leftChars="-25" w:left="-53" w:rightChars="-25" w:right="-53"/>
              <w:jc w:val="center"/>
              <w:rPr>
                <w:rFonts w:eastAsia="宋体" w:cs="Times New Roman"/>
                <w:bCs/>
                <w:szCs w:val="21"/>
              </w:rPr>
            </w:pPr>
            <w:r>
              <w:rPr>
                <w:rFonts w:eastAsia="宋体" w:cs="Times New Roman"/>
                <w:bCs/>
                <w:szCs w:val="21"/>
              </w:rPr>
              <w:t>≥</w:t>
            </w:r>
            <w:r>
              <w:rPr>
                <w:rFonts w:eastAsia="宋体" w:cs="Times New Roman" w:hint="eastAsia"/>
                <w:bCs/>
                <w:szCs w:val="21"/>
              </w:rPr>
              <w:t>5.0</w:t>
            </w:r>
          </w:p>
        </w:tc>
        <w:tc>
          <w:tcPr>
            <w:tcW w:w="479" w:type="pct"/>
            <w:vAlign w:val="center"/>
          </w:tcPr>
          <w:p w14:paraId="71E1AB1B" w14:textId="77777777" w:rsidR="00C249EF" w:rsidRDefault="00000000">
            <w:pPr>
              <w:ind w:leftChars="-25" w:left="-53" w:rightChars="-25" w:right="-53"/>
              <w:jc w:val="center"/>
              <w:rPr>
                <w:rFonts w:eastAsia="宋体" w:cs="Times New Roman"/>
                <w:bCs/>
                <w:szCs w:val="21"/>
              </w:rPr>
            </w:pPr>
            <w:r>
              <w:rPr>
                <w:rFonts w:eastAsia="宋体" w:cs="Times New Roman"/>
                <w:bCs/>
                <w:szCs w:val="21"/>
              </w:rPr>
              <w:t>≥</w:t>
            </w:r>
            <w:r>
              <w:rPr>
                <w:rFonts w:eastAsia="宋体" w:cs="Times New Roman" w:hint="eastAsia"/>
                <w:bCs/>
                <w:szCs w:val="21"/>
              </w:rPr>
              <w:t>5.0</w:t>
            </w:r>
          </w:p>
        </w:tc>
        <w:tc>
          <w:tcPr>
            <w:tcW w:w="465" w:type="pct"/>
            <w:vAlign w:val="center"/>
          </w:tcPr>
          <w:p w14:paraId="796E0C4A" w14:textId="77777777" w:rsidR="00C249EF" w:rsidRDefault="00000000">
            <w:pPr>
              <w:ind w:leftChars="-25" w:left="-53" w:rightChars="-25" w:right="-53"/>
              <w:jc w:val="center"/>
              <w:rPr>
                <w:rFonts w:eastAsia="宋体" w:cs="Times New Roman"/>
                <w:bCs/>
                <w:szCs w:val="21"/>
              </w:rPr>
            </w:pPr>
            <w:r>
              <w:rPr>
                <w:rFonts w:eastAsia="宋体" w:cs="Times New Roman"/>
                <w:bCs/>
                <w:szCs w:val="21"/>
              </w:rPr>
              <w:t>≥</w:t>
            </w:r>
            <w:r>
              <w:rPr>
                <w:rFonts w:eastAsia="宋体" w:cs="Times New Roman" w:hint="eastAsia"/>
                <w:bCs/>
                <w:szCs w:val="21"/>
              </w:rPr>
              <w:t>5.0</w:t>
            </w:r>
          </w:p>
        </w:tc>
        <w:tc>
          <w:tcPr>
            <w:tcW w:w="299" w:type="pct"/>
            <w:vAlign w:val="center"/>
          </w:tcPr>
          <w:p w14:paraId="0DDA58DD"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4203C1A3" w14:textId="77777777">
        <w:tc>
          <w:tcPr>
            <w:tcW w:w="154" w:type="pct"/>
            <w:vMerge/>
            <w:vAlign w:val="center"/>
          </w:tcPr>
          <w:p w14:paraId="0478414A" w14:textId="77777777" w:rsidR="00C249EF" w:rsidRDefault="00C249EF">
            <w:pPr>
              <w:ind w:leftChars="-25" w:left="-53" w:rightChars="-25" w:right="-53"/>
              <w:jc w:val="center"/>
              <w:rPr>
                <w:rFonts w:eastAsia="宋体" w:cs="Times New Roman"/>
                <w:szCs w:val="21"/>
              </w:rPr>
            </w:pPr>
          </w:p>
        </w:tc>
        <w:tc>
          <w:tcPr>
            <w:tcW w:w="260" w:type="pct"/>
            <w:vMerge w:val="restart"/>
            <w:vAlign w:val="center"/>
          </w:tcPr>
          <w:p w14:paraId="146D6DF5" w14:textId="77777777" w:rsidR="00C249EF" w:rsidRDefault="00000000">
            <w:pPr>
              <w:ind w:leftChars="-25" w:left="-53" w:rightChars="-25" w:right="-53"/>
              <w:rPr>
                <w:rFonts w:eastAsia="宋体" w:cs="Times New Roman"/>
                <w:szCs w:val="21"/>
              </w:rPr>
            </w:pPr>
            <w:r>
              <w:rPr>
                <w:rFonts w:eastAsia="宋体" w:cs="Times New Roman"/>
                <w:bCs/>
                <w:szCs w:val="21"/>
              </w:rPr>
              <w:t>（七）产业循环发展</w:t>
            </w:r>
          </w:p>
        </w:tc>
        <w:tc>
          <w:tcPr>
            <w:tcW w:w="162" w:type="pct"/>
            <w:vAlign w:val="center"/>
          </w:tcPr>
          <w:p w14:paraId="451FFAB7" w14:textId="77777777" w:rsidR="00C249EF" w:rsidRDefault="00000000">
            <w:pPr>
              <w:ind w:leftChars="-25" w:left="-53" w:rightChars="-25" w:right="-53"/>
              <w:jc w:val="center"/>
              <w:rPr>
                <w:rFonts w:eastAsia="宋体" w:cs="Times New Roman"/>
                <w:szCs w:val="21"/>
              </w:rPr>
            </w:pPr>
            <w:r>
              <w:rPr>
                <w:rFonts w:eastAsia="宋体" w:cs="Times New Roman"/>
                <w:szCs w:val="21"/>
              </w:rPr>
              <w:t>28</w:t>
            </w:r>
          </w:p>
        </w:tc>
        <w:tc>
          <w:tcPr>
            <w:tcW w:w="1001" w:type="pct"/>
            <w:vAlign w:val="center"/>
          </w:tcPr>
          <w:p w14:paraId="76E2067C"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农业废弃物综合利用率</w:t>
            </w:r>
          </w:p>
          <w:p w14:paraId="581FB23D"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秸秆综合利用率</w:t>
            </w:r>
          </w:p>
          <w:p w14:paraId="5305BD47"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畜禽粪污综合利用率</w:t>
            </w:r>
          </w:p>
          <w:p w14:paraId="1E3B34F2" w14:textId="77777777" w:rsidR="00C249EF" w:rsidRDefault="00000000">
            <w:pPr>
              <w:ind w:leftChars="-25" w:left="157" w:rightChars="-25" w:right="-53" w:hangingChars="100" w:hanging="210"/>
              <w:rPr>
                <w:rFonts w:eastAsia="宋体" w:cs="Times New Roman"/>
                <w:szCs w:val="21"/>
              </w:rPr>
            </w:pPr>
            <w:r>
              <w:rPr>
                <w:rFonts w:eastAsia="宋体" w:cs="Times New Roman"/>
                <w:bCs/>
                <w:szCs w:val="21"/>
              </w:rPr>
              <w:t>农膜回收利用率</w:t>
            </w:r>
          </w:p>
        </w:tc>
        <w:tc>
          <w:tcPr>
            <w:tcW w:w="222" w:type="pct"/>
            <w:vAlign w:val="center"/>
          </w:tcPr>
          <w:p w14:paraId="606AEDD2"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01327D31" w14:textId="77777777" w:rsidR="00C249EF" w:rsidRDefault="00C249EF">
            <w:pPr>
              <w:ind w:leftChars="-25" w:left="-53" w:rightChars="-25" w:right="-53"/>
              <w:jc w:val="center"/>
              <w:rPr>
                <w:rFonts w:eastAsia="宋体" w:cs="Times New Roman"/>
                <w:bCs/>
                <w:szCs w:val="21"/>
              </w:rPr>
            </w:pPr>
          </w:p>
          <w:p w14:paraId="08F9637F" w14:textId="77777777" w:rsidR="00C249EF" w:rsidRDefault="00000000">
            <w:pPr>
              <w:ind w:leftChars="-25" w:left="-53" w:rightChars="-25" w:right="-53"/>
              <w:jc w:val="center"/>
              <w:rPr>
                <w:rFonts w:eastAsia="宋体" w:cs="Times New Roman"/>
                <w:bCs/>
                <w:szCs w:val="21"/>
              </w:rPr>
            </w:pPr>
            <w:r>
              <w:rPr>
                <w:rFonts w:eastAsia="宋体" w:cs="Times New Roman"/>
                <w:bCs/>
                <w:szCs w:val="21"/>
              </w:rPr>
              <w:t>≥95</w:t>
            </w:r>
          </w:p>
          <w:p w14:paraId="626AB66F" w14:textId="77777777" w:rsidR="00C249EF" w:rsidRDefault="00000000">
            <w:pPr>
              <w:ind w:leftChars="-25" w:left="-53" w:rightChars="-25" w:right="-53"/>
              <w:jc w:val="center"/>
              <w:rPr>
                <w:rFonts w:eastAsia="宋体" w:cs="Times New Roman"/>
                <w:bCs/>
                <w:szCs w:val="21"/>
              </w:rPr>
            </w:pPr>
            <w:r>
              <w:rPr>
                <w:rFonts w:eastAsia="宋体" w:cs="Times New Roman"/>
                <w:bCs/>
                <w:szCs w:val="21"/>
              </w:rPr>
              <w:t>≥85</w:t>
            </w:r>
          </w:p>
          <w:p w14:paraId="32E5A79D" w14:textId="77777777" w:rsidR="00C249EF" w:rsidRDefault="00000000">
            <w:pPr>
              <w:ind w:leftChars="-25" w:left="-53" w:rightChars="-25" w:right="-53"/>
              <w:jc w:val="center"/>
              <w:rPr>
                <w:rFonts w:eastAsia="宋体" w:cs="Times New Roman"/>
                <w:szCs w:val="21"/>
              </w:rPr>
            </w:pPr>
            <w:r>
              <w:rPr>
                <w:rFonts w:eastAsia="宋体" w:cs="Times New Roman"/>
                <w:bCs/>
                <w:szCs w:val="21"/>
              </w:rPr>
              <w:t>≥90</w:t>
            </w:r>
          </w:p>
        </w:tc>
        <w:tc>
          <w:tcPr>
            <w:tcW w:w="473" w:type="pct"/>
            <w:vAlign w:val="center"/>
          </w:tcPr>
          <w:p w14:paraId="2F5C07C1" w14:textId="77777777" w:rsidR="00C249EF" w:rsidRDefault="00C249EF">
            <w:pPr>
              <w:ind w:leftChars="-25" w:left="-53" w:rightChars="-25" w:right="-53"/>
              <w:jc w:val="center"/>
              <w:rPr>
                <w:rFonts w:eastAsia="宋体" w:cs="Times New Roman"/>
                <w:szCs w:val="21"/>
              </w:rPr>
            </w:pPr>
          </w:p>
          <w:p w14:paraId="78A24928" w14:textId="77777777" w:rsidR="00C249EF" w:rsidRDefault="00000000">
            <w:pPr>
              <w:ind w:leftChars="-25" w:left="-53" w:rightChars="-25" w:right="-53"/>
              <w:jc w:val="center"/>
              <w:rPr>
                <w:rFonts w:eastAsia="宋体" w:cs="Times New Roman"/>
                <w:szCs w:val="21"/>
              </w:rPr>
            </w:pPr>
            <w:r>
              <w:rPr>
                <w:rFonts w:eastAsia="宋体" w:cs="Times New Roman"/>
                <w:szCs w:val="21"/>
              </w:rPr>
              <w:t>97</w:t>
            </w:r>
          </w:p>
          <w:p w14:paraId="04DD7FC4" w14:textId="77777777" w:rsidR="00C249EF" w:rsidRDefault="00000000">
            <w:pPr>
              <w:ind w:leftChars="-25" w:left="-53" w:rightChars="-25" w:right="-53"/>
              <w:jc w:val="center"/>
              <w:rPr>
                <w:rFonts w:eastAsia="宋体" w:cs="Times New Roman"/>
                <w:szCs w:val="21"/>
              </w:rPr>
            </w:pPr>
            <w:r>
              <w:rPr>
                <w:rFonts w:eastAsia="宋体" w:cs="Times New Roman"/>
                <w:szCs w:val="21"/>
              </w:rPr>
              <w:t>90</w:t>
            </w:r>
          </w:p>
          <w:p w14:paraId="407B3BF9" w14:textId="77777777" w:rsidR="00C249EF" w:rsidRDefault="00000000">
            <w:pPr>
              <w:ind w:leftChars="-25" w:left="-53" w:rightChars="-25" w:right="-53"/>
              <w:jc w:val="center"/>
              <w:rPr>
                <w:rFonts w:eastAsia="宋体" w:cs="Times New Roman"/>
                <w:szCs w:val="21"/>
              </w:rPr>
            </w:pPr>
            <w:r>
              <w:rPr>
                <w:rFonts w:eastAsia="宋体" w:cs="Times New Roman"/>
                <w:szCs w:val="21"/>
              </w:rPr>
              <w:t>95</w:t>
            </w:r>
          </w:p>
        </w:tc>
        <w:tc>
          <w:tcPr>
            <w:tcW w:w="564" w:type="pct"/>
            <w:vAlign w:val="center"/>
          </w:tcPr>
          <w:p w14:paraId="52B89B05" w14:textId="77777777" w:rsidR="00C249EF" w:rsidRDefault="00000000">
            <w:pPr>
              <w:ind w:leftChars="-25" w:left="-53" w:rightChars="-25" w:right="-53"/>
              <w:jc w:val="center"/>
              <w:rPr>
                <w:rFonts w:eastAsia="宋体" w:cs="Times New Roman"/>
                <w:szCs w:val="21"/>
              </w:rPr>
            </w:pPr>
            <w:r>
              <w:rPr>
                <w:rFonts w:eastAsia="宋体" w:cs="Times New Roman"/>
                <w:bCs/>
                <w:szCs w:val="21"/>
              </w:rPr>
              <w:t>达标</w:t>
            </w:r>
          </w:p>
        </w:tc>
        <w:tc>
          <w:tcPr>
            <w:tcW w:w="483" w:type="pct"/>
            <w:vAlign w:val="center"/>
          </w:tcPr>
          <w:p w14:paraId="0F1FE74F" w14:textId="77777777" w:rsidR="00C249EF" w:rsidRDefault="00C249EF">
            <w:pPr>
              <w:ind w:leftChars="-25" w:left="-53" w:rightChars="-25" w:right="-53" w:firstLine="420"/>
              <w:rPr>
                <w:rFonts w:eastAsia="宋体" w:cs="Times New Roman"/>
                <w:szCs w:val="21"/>
              </w:rPr>
            </w:pPr>
          </w:p>
          <w:p w14:paraId="55F98908" w14:textId="77777777" w:rsidR="00C249EF" w:rsidRDefault="00000000">
            <w:pPr>
              <w:ind w:leftChars="-25" w:left="-53" w:rightChars="-25" w:right="-53"/>
              <w:jc w:val="center"/>
              <w:rPr>
                <w:rFonts w:eastAsia="宋体" w:cs="Times New Roman"/>
                <w:bCs/>
                <w:szCs w:val="21"/>
              </w:rPr>
            </w:pPr>
            <w:r>
              <w:rPr>
                <w:rFonts w:eastAsia="宋体" w:cs="Times New Roman"/>
                <w:bCs/>
                <w:szCs w:val="21"/>
              </w:rPr>
              <w:t>≥97</w:t>
            </w:r>
          </w:p>
          <w:p w14:paraId="610ACEBF" w14:textId="77777777" w:rsidR="00C249EF" w:rsidRDefault="00000000">
            <w:pPr>
              <w:ind w:leftChars="-25" w:left="-53" w:rightChars="-25" w:right="-53"/>
              <w:jc w:val="center"/>
              <w:rPr>
                <w:rFonts w:eastAsia="宋体" w:cs="Times New Roman"/>
                <w:bCs/>
                <w:szCs w:val="21"/>
              </w:rPr>
            </w:pPr>
            <w:r>
              <w:rPr>
                <w:rFonts w:eastAsia="宋体" w:cs="Times New Roman"/>
                <w:bCs/>
                <w:szCs w:val="21"/>
              </w:rPr>
              <w:t>≥90</w:t>
            </w:r>
          </w:p>
          <w:p w14:paraId="76AA633B" w14:textId="77777777" w:rsidR="00C249EF" w:rsidRDefault="00000000">
            <w:pPr>
              <w:ind w:leftChars="-25" w:left="-53" w:rightChars="-25" w:right="-53"/>
              <w:jc w:val="center"/>
              <w:rPr>
                <w:rFonts w:eastAsia="宋体" w:cs="Times New Roman"/>
                <w:bCs/>
                <w:szCs w:val="21"/>
              </w:rPr>
            </w:pPr>
            <w:r>
              <w:rPr>
                <w:rFonts w:eastAsia="宋体" w:cs="Times New Roman"/>
                <w:bCs/>
                <w:szCs w:val="21"/>
              </w:rPr>
              <w:t>≥95</w:t>
            </w:r>
          </w:p>
        </w:tc>
        <w:tc>
          <w:tcPr>
            <w:tcW w:w="479" w:type="pct"/>
            <w:vAlign w:val="center"/>
          </w:tcPr>
          <w:p w14:paraId="01ADB337" w14:textId="77777777" w:rsidR="00C249EF" w:rsidRDefault="00C249EF">
            <w:pPr>
              <w:ind w:leftChars="-25" w:left="-53" w:rightChars="-25" w:right="-53" w:firstLine="420"/>
              <w:rPr>
                <w:rFonts w:eastAsia="宋体" w:cs="Times New Roman"/>
                <w:szCs w:val="21"/>
              </w:rPr>
            </w:pPr>
          </w:p>
          <w:p w14:paraId="7FC1044B" w14:textId="77777777" w:rsidR="00C249EF" w:rsidRDefault="00000000">
            <w:pPr>
              <w:ind w:leftChars="-25" w:left="-53" w:rightChars="-25" w:right="-53"/>
              <w:jc w:val="center"/>
              <w:rPr>
                <w:rFonts w:eastAsia="宋体" w:cs="Times New Roman"/>
                <w:bCs/>
                <w:szCs w:val="21"/>
              </w:rPr>
            </w:pPr>
            <w:r>
              <w:rPr>
                <w:rFonts w:eastAsia="宋体" w:cs="Times New Roman"/>
                <w:bCs/>
                <w:szCs w:val="21"/>
              </w:rPr>
              <w:t>≥98</w:t>
            </w:r>
          </w:p>
          <w:p w14:paraId="2ACE9DBF" w14:textId="77777777" w:rsidR="00C249EF" w:rsidRDefault="00000000">
            <w:pPr>
              <w:ind w:leftChars="-25" w:left="-53" w:rightChars="-25" w:right="-53"/>
              <w:jc w:val="center"/>
              <w:rPr>
                <w:rFonts w:eastAsia="宋体" w:cs="Times New Roman"/>
                <w:bCs/>
                <w:szCs w:val="21"/>
              </w:rPr>
            </w:pPr>
            <w:r>
              <w:rPr>
                <w:rFonts w:eastAsia="宋体" w:cs="Times New Roman"/>
                <w:bCs/>
                <w:szCs w:val="21"/>
              </w:rPr>
              <w:t>≥9</w:t>
            </w:r>
            <w:r>
              <w:rPr>
                <w:rFonts w:eastAsia="宋体" w:cs="Times New Roman" w:hint="eastAsia"/>
                <w:bCs/>
                <w:szCs w:val="21"/>
              </w:rPr>
              <w:t>4</w:t>
            </w:r>
          </w:p>
          <w:p w14:paraId="5386738A" w14:textId="77777777" w:rsidR="00C249EF" w:rsidRDefault="00000000">
            <w:pPr>
              <w:ind w:leftChars="-25" w:left="-53" w:rightChars="-25" w:right="-53"/>
              <w:jc w:val="center"/>
              <w:rPr>
                <w:rFonts w:eastAsia="宋体" w:cs="Times New Roman"/>
                <w:bCs/>
                <w:szCs w:val="21"/>
              </w:rPr>
            </w:pPr>
            <w:r>
              <w:rPr>
                <w:rFonts w:eastAsia="宋体" w:cs="Times New Roman"/>
                <w:bCs/>
                <w:szCs w:val="21"/>
              </w:rPr>
              <w:t>≥9</w:t>
            </w:r>
            <w:r>
              <w:rPr>
                <w:rFonts w:eastAsia="宋体" w:cs="Times New Roman" w:hint="eastAsia"/>
                <w:bCs/>
                <w:szCs w:val="21"/>
              </w:rPr>
              <w:t>6</w:t>
            </w:r>
          </w:p>
        </w:tc>
        <w:tc>
          <w:tcPr>
            <w:tcW w:w="465" w:type="pct"/>
            <w:vAlign w:val="center"/>
          </w:tcPr>
          <w:p w14:paraId="680B5617" w14:textId="77777777" w:rsidR="00C249EF" w:rsidRDefault="00C249EF">
            <w:pPr>
              <w:ind w:leftChars="-25" w:left="-53" w:rightChars="-25" w:right="-53"/>
              <w:jc w:val="center"/>
              <w:rPr>
                <w:rFonts w:eastAsia="宋体" w:cs="Times New Roman"/>
                <w:bCs/>
                <w:szCs w:val="21"/>
              </w:rPr>
            </w:pPr>
          </w:p>
          <w:p w14:paraId="15F28BD9" w14:textId="77777777" w:rsidR="00C249EF" w:rsidRDefault="00000000">
            <w:pPr>
              <w:ind w:leftChars="-25" w:left="-53" w:rightChars="-25" w:right="-53"/>
              <w:jc w:val="center"/>
              <w:rPr>
                <w:rFonts w:eastAsia="宋体" w:cs="Times New Roman"/>
                <w:bCs/>
                <w:szCs w:val="21"/>
              </w:rPr>
            </w:pPr>
            <w:r>
              <w:rPr>
                <w:rFonts w:eastAsia="宋体" w:cs="Times New Roman"/>
                <w:bCs/>
                <w:szCs w:val="21"/>
              </w:rPr>
              <w:t>≥98</w:t>
            </w:r>
          </w:p>
          <w:p w14:paraId="14EBAEFE" w14:textId="77777777" w:rsidR="00C249EF" w:rsidRDefault="00000000">
            <w:pPr>
              <w:ind w:leftChars="-25" w:left="-53" w:rightChars="-25" w:right="-53"/>
              <w:jc w:val="center"/>
              <w:rPr>
                <w:rFonts w:eastAsia="宋体" w:cs="Times New Roman"/>
                <w:bCs/>
                <w:szCs w:val="21"/>
              </w:rPr>
            </w:pPr>
            <w:r>
              <w:rPr>
                <w:rFonts w:eastAsia="宋体" w:cs="Times New Roman"/>
                <w:bCs/>
                <w:szCs w:val="21"/>
              </w:rPr>
              <w:t>≥9</w:t>
            </w:r>
            <w:r>
              <w:rPr>
                <w:rFonts w:eastAsia="宋体" w:cs="Times New Roman" w:hint="eastAsia"/>
                <w:bCs/>
                <w:szCs w:val="21"/>
              </w:rPr>
              <w:t>8</w:t>
            </w:r>
          </w:p>
          <w:p w14:paraId="30A511BA" w14:textId="77777777" w:rsidR="00C249EF" w:rsidRDefault="00000000">
            <w:pPr>
              <w:ind w:leftChars="-25" w:left="-53" w:rightChars="-25" w:right="-53"/>
              <w:jc w:val="center"/>
              <w:rPr>
                <w:rFonts w:eastAsia="宋体" w:cs="Times New Roman"/>
                <w:bCs/>
                <w:szCs w:val="21"/>
              </w:rPr>
            </w:pPr>
            <w:r>
              <w:rPr>
                <w:rFonts w:eastAsia="宋体" w:cs="Times New Roman"/>
                <w:bCs/>
                <w:szCs w:val="21"/>
              </w:rPr>
              <w:t>≥9</w:t>
            </w:r>
            <w:r>
              <w:rPr>
                <w:rFonts w:eastAsia="宋体" w:cs="Times New Roman" w:hint="eastAsia"/>
                <w:bCs/>
                <w:szCs w:val="21"/>
              </w:rPr>
              <w:t>7</w:t>
            </w:r>
          </w:p>
        </w:tc>
        <w:tc>
          <w:tcPr>
            <w:tcW w:w="299" w:type="pct"/>
            <w:vAlign w:val="center"/>
          </w:tcPr>
          <w:p w14:paraId="47A5E30A"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36522117" w14:textId="77777777">
        <w:tc>
          <w:tcPr>
            <w:tcW w:w="154" w:type="pct"/>
            <w:vMerge/>
            <w:vAlign w:val="center"/>
          </w:tcPr>
          <w:p w14:paraId="25285D3D" w14:textId="77777777" w:rsidR="00C249EF" w:rsidRDefault="00C249EF">
            <w:pPr>
              <w:ind w:leftChars="-25" w:left="-53" w:rightChars="-25" w:right="-53"/>
              <w:jc w:val="center"/>
              <w:rPr>
                <w:rFonts w:eastAsia="宋体" w:cs="Times New Roman"/>
                <w:szCs w:val="21"/>
              </w:rPr>
            </w:pPr>
          </w:p>
        </w:tc>
        <w:tc>
          <w:tcPr>
            <w:tcW w:w="260" w:type="pct"/>
            <w:vMerge/>
            <w:vAlign w:val="center"/>
          </w:tcPr>
          <w:p w14:paraId="188DAA87" w14:textId="77777777" w:rsidR="00C249EF" w:rsidRDefault="00C249EF">
            <w:pPr>
              <w:ind w:leftChars="-25" w:left="-53" w:rightChars="-25" w:right="-53"/>
              <w:rPr>
                <w:rFonts w:eastAsia="宋体" w:cs="Times New Roman"/>
                <w:bCs/>
                <w:szCs w:val="21"/>
              </w:rPr>
            </w:pPr>
          </w:p>
        </w:tc>
        <w:tc>
          <w:tcPr>
            <w:tcW w:w="162" w:type="pct"/>
            <w:vAlign w:val="center"/>
          </w:tcPr>
          <w:p w14:paraId="0DD3CDD2" w14:textId="77777777" w:rsidR="00C249EF" w:rsidRDefault="00000000">
            <w:pPr>
              <w:ind w:leftChars="-25" w:left="-53" w:rightChars="-25" w:right="-53"/>
              <w:jc w:val="center"/>
              <w:rPr>
                <w:rFonts w:eastAsia="宋体" w:cs="Times New Roman"/>
                <w:szCs w:val="21"/>
              </w:rPr>
            </w:pPr>
            <w:r>
              <w:rPr>
                <w:rFonts w:eastAsia="宋体" w:cs="Times New Roman"/>
                <w:szCs w:val="21"/>
              </w:rPr>
              <w:t>29</w:t>
            </w:r>
          </w:p>
        </w:tc>
        <w:tc>
          <w:tcPr>
            <w:tcW w:w="1001" w:type="pct"/>
            <w:vAlign w:val="center"/>
          </w:tcPr>
          <w:p w14:paraId="118B9D6D" w14:textId="77777777" w:rsidR="00C249EF" w:rsidRDefault="00000000">
            <w:pPr>
              <w:ind w:leftChars="-25" w:left="-53" w:rightChars="-25" w:right="-53"/>
              <w:rPr>
                <w:rFonts w:eastAsia="宋体" w:cs="Times New Roman"/>
                <w:bCs/>
                <w:szCs w:val="21"/>
              </w:rPr>
            </w:pPr>
            <w:r>
              <w:rPr>
                <w:rFonts w:eastAsia="宋体" w:cs="Times New Roman"/>
                <w:bCs/>
                <w:szCs w:val="21"/>
              </w:rPr>
              <w:t>一般工业固体废物处置利用率</w:t>
            </w:r>
          </w:p>
        </w:tc>
        <w:tc>
          <w:tcPr>
            <w:tcW w:w="222" w:type="pct"/>
            <w:vAlign w:val="center"/>
          </w:tcPr>
          <w:p w14:paraId="3423118D" w14:textId="77777777" w:rsidR="00C249EF" w:rsidRDefault="00000000">
            <w:pPr>
              <w:ind w:leftChars="-25" w:left="-53" w:rightChars="-25" w:right="-53"/>
              <w:jc w:val="center"/>
              <w:rPr>
                <w:rFonts w:eastAsia="宋体" w:cs="Times New Roman"/>
                <w:bCs/>
                <w:szCs w:val="21"/>
              </w:rPr>
            </w:pPr>
            <w:r>
              <w:rPr>
                <w:rFonts w:eastAsia="宋体" w:cs="Times New Roman"/>
                <w:bCs/>
                <w:szCs w:val="21"/>
              </w:rPr>
              <w:t>%</w:t>
            </w:r>
          </w:p>
        </w:tc>
        <w:tc>
          <w:tcPr>
            <w:tcW w:w="433" w:type="pct"/>
            <w:vAlign w:val="center"/>
          </w:tcPr>
          <w:p w14:paraId="4065157B" w14:textId="77777777" w:rsidR="00C249EF" w:rsidRDefault="00000000">
            <w:pPr>
              <w:ind w:leftChars="-25" w:left="-53" w:rightChars="-25" w:right="-53"/>
              <w:jc w:val="center"/>
              <w:rPr>
                <w:rFonts w:eastAsia="宋体" w:cs="Times New Roman"/>
                <w:bCs/>
                <w:szCs w:val="21"/>
              </w:rPr>
            </w:pPr>
            <w:r>
              <w:rPr>
                <w:rFonts w:eastAsia="宋体" w:cs="Times New Roman"/>
                <w:bCs/>
                <w:szCs w:val="21"/>
              </w:rPr>
              <w:t>≥90</w:t>
            </w:r>
          </w:p>
        </w:tc>
        <w:tc>
          <w:tcPr>
            <w:tcW w:w="473" w:type="pct"/>
            <w:vAlign w:val="center"/>
          </w:tcPr>
          <w:p w14:paraId="00F5DF90" w14:textId="77777777" w:rsidR="00C249EF" w:rsidRDefault="00000000">
            <w:pPr>
              <w:ind w:leftChars="-25" w:left="-53" w:rightChars="-25" w:right="-53"/>
              <w:jc w:val="center"/>
              <w:rPr>
                <w:rFonts w:eastAsia="宋体" w:cs="Times New Roman"/>
                <w:szCs w:val="21"/>
              </w:rPr>
            </w:pPr>
            <w:r>
              <w:rPr>
                <w:rFonts w:eastAsia="宋体" w:cs="Times New Roman"/>
                <w:szCs w:val="21"/>
              </w:rPr>
              <w:t>100</w:t>
            </w:r>
          </w:p>
        </w:tc>
        <w:tc>
          <w:tcPr>
            <w:tcW w:w="564" w:type="pct"/>
            <w:vAlign w:val="center"/>
          </w:tcPr>
          <w:p w14:paraId="738E3C8D"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32B5D1A1"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0437DBCB"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6DF7A71A"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50D27EAA" w14:textId="77777777" w:rsidR="00C249EF" w:rsidRDefault="00000000">
            <w:pPr>
              <w:ind w:leftChars="-25" w:left="-53" w:rightChars="-25" w:right="-53"/>
              <w:jc w:val="center"/>
              <w:rPr>
                <w:rFonts w:eastAsia="宋体" w:cs="Times New Roman"/>
                <w:bCs/>
                <w:szCs w:val="21"/>
              </w:rPr>
            </w:pPr>
            <w:r>
              <w:rPr>
                <w:rFonts w:eastAsia="宋体" w:cs="Times New Roman"/>
                <w:bCs/>
                <w:szCs w:val="21"/>
              </w:rPr>
              <w:t>参考性</w:t>
            </w:r>
          </w:p>
        </w:tc>
      </w:tr>
      <w:tr w:rsidR="00C249EF" w14:paraId="79DE04ED" w14:textId="77777777">
        <w:tc>
          <w:tcPr>
            <w:tcW w:w="154" w:type="pct"/>
            <w:vMerge w:val="restart"/>
            <w:vAlign w:val="center"/>
          </w:tcPr>
          <w:p w14:paraId="07CC4753" w14:textId="77777777" w:rsidR="00C249EF" w:rsidRDefault="00000000">
            <w:pPr>
              <w:ind w:leftChars="-25" w:left="-53" w:rightChars="-25" w:right="-53"/>
              <w:jc w:val="center"/>
              <w:rPr>
                <w:rFonts w:eastAsia="宋体" w:cs="Times New Roman"/>
                <w:szCs w:val="21"/>
              </w:rPr>
            </w:pPr>
            <w:r>
              <w:rPr>
                <w:rFonts w:eastAsia="宋体" w:cs="Times New Roman"/>
                <w:bCs/>
                <w:szCs w:val="21"/>
              </w:rPr>
              <w:t>生态生活</w:t>
            </w:r>
          </w:p>
          <w:p w14:paraId="42D8F812" w14:textId="77777777" w:rsidR="00C249EF" w:rsidRDefault="00C249EF">
            <w:pPr>
              <w:ind w:leftChars="-25" w:left="-53" w:rightChars="-25" w:right="-53"/>
              <w:jc w:val="center"/>
              <w:rPr>
                <w:rFonts w:eastAsia="宋体" w:cs="Times New Roman"/>
                <w:szCs w:val="21"/>
              </w:rPr>
            </w:pPr>
          </w:p>
        </w:tc>
        <w:tc>
          <w:tcPr>
            <w:tcW w:w="260" w:type="pct"/>
            <w:vMerge w:val="restart"/>
            <w:vAlign w:val="center"/>
          </w:tcPr>
          <w:p w14:paraId="18B197DE" w14:textId="77777777" w:rsidR="00C249EF" w:rsidRDefault="00000000">
            <w:pPr>
              <w:ind w:leftChars="-25" w:left="-53" w:rightChars="-25" w:right="-53"/>
              <w:rPr>
                <w:rFonts w:eastAsia="宋体" w:cs="Times New Roman"/>
                <w:szCs w:val="21"/>
              </w:rPr>
            </w:pPr>
            <w:r>
              <w:rPr>
                <w:rFonts w:eastAsia="宋体" w:cs="Times New Roman"/>
                <w:bCs/>
                <w:szCs w:val="21"/>
              </w:rPr>
              <w:t>（八）人居环境改善</w:t>
            </w:r>
          </w:p>
        </w:tc>
        <w:tc>
          <w:tcPr>
            <w:tcW w:w="162" w:type="pct"/>
            <w:vAlign w:val="center"/>
          </w:tcPr>
          <w:p w14:paraId="701BE481" w14:textId="77777777" w:rsidR="00C249EF" w:rsidRDefault="00000000">
            <w:pPr>
              <w:ind w:leftChars="-25" w:left="-53" w:rightChars="-25" w:right="-53"/>
              <w:jc w:val="center"/>
              <w:rPr>
                <w:rFonts w:eastAsia="宋体" w:cs="Times New Roman"/>
                <w:szCs w:val="21"/>
              </w:rPr>
            </w:pPr>
            <w:r>
              <w:rPr>
                <w:rFonts w:eastAsia="宋体" w:cs="Times New Roman"/>
                <w:szCs w:val="21"/>
              </w:rPr>
              <w:t>30</w:t>
            </w:r>
          </w:p>
        </w:tc>
        <w:tc>
          <w:tcPr>
            <w:tcW w:w="1001" w:type="pct"/>
            <w:vAlign w:val="center"/>
          </w:tcPr>
          <w:p w14:paraId="791A264A" w14:textId="77777777" w:rsidR="00C249EF" w:rsidRDefault="00000000">
            <w:pPr>
              <w:ind w:leftChars="-25" w:left="-53" w:rightChars="-25" w:right="-53"/>
              <w:rPr>
                <w:rFonts w:eastAsia="宋体" w:cs="Times New Roman"/>
                <w:szCs w:val="21"/>
              </w:rPr>
            </w:pPr>
            <w:r>
              <w:rPr>
                <w:rFonts w:eastAsia="宋体" w:cs="Times New Roman"/>
                <w:bCs/>
                <w:szCs w:val="21"/>
              </w:rPr>
              <w:t>集中式饮用水水源地水质优良比例</w:t>
            </w:r>
          </w:p>
        </w:tc>
        <w:tc>
          <w:tcPr>
            <w:tcW w:w="222" w:type="pct"/>
            <w:vAlign w:val="center"/>
          </w:tcPr>
          <w:p w14:paraId="7B3BE7C7" w14:textId="77777777" w:rsidR="00C249EF" w:rsidRDefault="00000000">
            <w:pPr>
              <w:ind w:leftChars="-25" w:left="-53" w:rightChars="-25" w:right="-53"/>
              <w:jc w:val="center"/>
              <w:rPr>
                <w:rFonts w:eastAsia="宋体" w:cs="Times New Roman"/>
                <w:szCs w:val="21"/>
              </w:rPr>
            </w:pPr>
            <w:r>
              <w:rPr>
                <w:rFonts w:eastAsia="宋体" w:cs="Times New Roman"/>
                <w:bCs/>
                <w:szCs w:val="21"/>
              </w:rPr>
              <w:t>%</w:t>
            </w:r>
          </w:p>
        </w:tc>
        <w:tc>
          <w:tcPr>
            <w:tcW w:w="433" w:type="pct"/>
            <w:vAlign w:val="center"/>
          </w:tcPr>
          <w:p w14:paraId="4437CA15" w14:textId="77777777" w:rsidR="00C249EF" w:rsidRDefault="00000000">
            <w:pPr>
              <w:ind w:leftChars="-25" w:left="-53" w:rightChars="-25" w:right="-53"/>
              <w:jc w:val="center"/>
              <w:rPr>
                <w:rFonts w:eastAsia="宋体" w:cs="Times New Roman"/>
                <w:szCs w:val="21"/>
              </w:rPr>
            </w:pPr>
            <w:r>
              <w:rPr>
                <w:rFonts w:eastAsia="宋体" w:cs="Times New Roman"/>
                <w:szCs w:val="21"/>
              </w:rPr>
              <w:t>100</w:t>
            </w:r>
          </w:p>
        </w:tc>
        <w:tc>
          <w:tcPr>
            <w:tcW w:w="473" w:type="pct"/>
            <w:vAlign w:val="center"/>
          </w:tcPr>
          <w:p w14:paraId="2B506D29" w14:textId="77777777" w:rsidR="00C249EF" w:rsidRDefault="00000000">
            <w:pPr>
              <w:ind w:leftChars="-25" w:left="-53" w:rightChars="-25" w:right="-53"/>
              <w:jc w:val="center"/>
              <w:rPr>
                <w:rFonts w:eastAsia="宋体" w:cs="Times New Roman"/>
                <w:szCs w:val="21"/>
              </w:rPr>
            </w:pPr>
            <w:r>
              <w:rPr>
                <w:rFonts w:eastAsia="宋体" w:cs="Times New Roman"/>
                <w:szCs w:val="21"/>
              </w:rPr>
              <w:t>100</w:t>
            </w:r>
          </w:p>
        </w:tc>
        <w:tc>
          <w:tcPr>
            <w:tcW w:w="564" w:type="pct"/>
            <w:vAlign w:val="center"/>
          </w:tcPr>
          <w:p w14:paraId="47787617"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73573309"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734DC293"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092E673C"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543B1694"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2AE0D594" w14:textId="77777777">
        <w:tc>
          <w:tcPr>
            <w:tcW w:w="154" w:type="pct"/>
            <w:vMerge/>
            <w:vAlign w:val="center"/>
          </w:tcPr>
          <w:p w14:paraId="556FFE25" w14:textId="77777777" w:rsidR="00C249EF" w:rsidRDefault="00C249EF">
            <w:pPr>
              <w:ind w:leftChars="-25" w:left="-53" w:rightChars="-25" w:right="-53"/>
              <w:jc w:val="center"/>
              <w:rPr>
                <w:rFonts w:eastAsia="宋体" w:cs="Times New Roman"/>
                <w:szCs w:val="21"/>
              </w:rPr>
            </w:pPr>
          </w:p>
        </w:tc>
        <w:tc>
          <w:tcPr>
            <w:tcW w:w="260" w:type="pct"/>
            <w:vMerge/>
            <w:vAlign w:val="center"/>
          </w:tcPr>
          <w:p w14:paraId="4475A9A2" w14:textId="77777777" w:rsidR="00C249EF" w:rsidRDefault="00C249EF">
            <w:pPr>
              <w:ind w:leftChars="-25" w:left="-53" w:rightChars="-25" w:right="-53"/>
              <w:rPr>
                <w:rFonts w:eastAsia="宋体" w:cs="Times New Roman"/>
                <w:szCs w:val="21"/>
              </w:rPr>
            </w:pPr>
          </w:p>
        </w:tc>
        <w:tc>
          <w:tcPr>
            <w:tcW w:w="162" w:type="pct"/>
            <w:vAlign w:val="center"/>
          </w:tcPr>
          <w:p w14:paraId="70F97DAC" w14:textId="77777777" w:rsidR="00C249EF" w:rsidRDefault="00000000">
            <w:pPr>
              <w:ind w:leftChars="-25" w:left="-53" w:rightChars="-25" w:right="-53"/>
              <w:jc w:val="center"/>
              <w:rPr>
                <w:rFonts w:eastAsia="宋体" w:cs="Times New Roman"/>
                <w:szCs w:val="21"/>
              </w:rPr>
            </w:pPr>
            <w:r>
              <w:rPr>
                <w:rFonts w:eastAsia="宋体" w:cs="Times New Roman"/>
                <w:szCs w:val="21"/>
              </w:rPr>
              <w:t>31</w:t>
            </w:r>
          </w:p>
        </w:tc>
        <w:tc>
          <w:tcPr>
            <w:tcW w:w="1001" w:type="pct"/>
            <w:vAlign w:val="center"/>
          </w:tcPr>
          <w:p w14:paraId="2E5716D0" w14:textId="77777777" w:rsidR="00C249EF" w:rsidRDefault="00000000">
            <w:pPr>
              <w:ind w:leftChars="-25" w:left="-53" w:rightChars="-25" w:right="-53"/>
              <w:rPr>
                <w:rFonts w:eastAsia="宋体" w:cs="Times New Roman"/>
                <w:szCs w:val="21"/>
              </w:rPr>
            </w:pPr>
            <w:r>
              <w:rPr>
                <w:rFonts w:eastAsia="宋体" w:cs="Times New Roman"/>
                <w:bCs/>
                <w:szCs w:val="21"/>
              </w:rPr>
              <w:t>村镇饮用水卫生合格率</w:t>
            </w:r>
          </w:p>
        </w:tc>
        <w:tc>
          <w:tcPr>
            <w:tcW w:w="222" w:type="pct"/>
            <w:vAlign w:val="center"/>
          </w:tcPr>
          <w:p w14:paraId="5E12EF9E"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177F7A3C"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473" w:type="pct"/>
            <w:vAlign w:val="center"/>
          </w:tcPr>
          <w:p w14:paraId="1081109D"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564" w:type="pct"/>
            <w:vAlign w:val="center"/>
          </w:tcPr>
          <w:p w14:paraId="42670F15" w14:textId="77777777" w:rsidR="00C249EF" w:rsidRDefault="00000000">
            <w:pPr>
              <w:ind w:leftChars="-25" w:left="-53" w:rightChars="-25" w:right="-53"/>
              <w:jc w:val="center"/>
              <w:rPr>
                <w:rFonts w:eastAsia="宋体" w:cs="Times New Roman"/>
                <w:b/>
                <w:szCs w:val="21"/>
              </w:rPr>
            </w:pPr>
            <w:r>
              <w:rPr>
                <w:rFonts w:eastAsia="宋体" w:cs="Times New Roman"/>
                <w:bCs/>
                <w:szCs w:val="21"/>
              </w:rPr>
              <w:t>达标</w:t>
            </w:r>
          </w:p>
        </w:tc>
        <w:tc>
          <w:tcPr>
            <w:tcW w:w="483" w:type="pct"/>
            <w:vAlign w:val="center"/>
          </w:tcPr>
          <w:p w14:paraId="06BA6D60"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3902C00F"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398EE487"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39E1EA28"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150A52E6" w14:textId="77777777">
        <w:tc>
          <w:tcPr>
            <w:tcW w:w="154" w:type="pct"/>
            <w:vMerge/>
            <w:vAlign w:val="center"/>
          </w:tcPr>
          <w:p w14:paraId="0E6E4877" w14:textId="77777777" w:rsidR="00C249EF" w:rsidRDefault="00C249EF">
            <w:pPr>
              <w:ind w:leftChars="-25" w:left="-53" w:rightChars="-25" w:right="-53"/>
              <w:jc w:val="center"/>
              <w:rPr>
                <w:rFonts w:eastAsia="宋体" w:cs="Times New Roman"/>
                <w:szCs w:val="21"/>
              </w:rPr>
            </w:pPr>
          </w:p>
        </w:tc>
        <w:tc>
          <w:tcPr>
            <w:tcW w:w="260" w:type="pct"/>
            <w:vMerge/>
            <w:vAlign w:val="center"/>
          </w:tcPr>
          <w:p w14:paraId="37DEAB76" w14:textId="77777777" w:rsidR="00C249EF" w:rsidRDefault="00C249EF">
            <w:pPr>
              <w:ind w:leftChars="-25" w:left="-53" w:rightChars="-25" w:right="-53"/>
              <w:rPr>
                <w:rFonts w:eastAsia="宋体" w:cs="Times New Roman"/>
                <w:szCs w:val="21"/>
              </w:rPr>
            </w:pPr>
          </w:p>
        </w:tc>
        <w:tc>
          <w:tcPr>
            <w:tcW w:w="162" w:type="pct"/>
            <w:vAlign w:val="center"/>
          </w:tcPr>
          <w:p w14:paraId="7464AA7A" w14:textId="77777777" w:rsidR="00C249EF" w:rsidRDefault="00000000">
            <w:pPr>
              <w:ind w:leftChars="-25" w:left="-53" w:rightChars="-25" w:right="-53"/>
              <w:jc w:val="center"/>
              <w:rPr>
                <w:rFonts w:eastAsia="宋体" w:cs="Times New Roman"/>
                <w:szCs w:val="21"/>
              </w:rPr>
            </w:pPr>
            <w:r>
              <w:rPr>
                <w:rFonts w:eastAsia="宋体" w:cs="Times New Roman"/>
                <w:szCs w:val="21"/>
              </w:rPr>
              <w:t>32</w:t>
            </w:r>
          </w:p>
        </w:tc>
        <w:tc>
          <w:tcPr>
            <w:tcW w:w="1001" w:type="pct"/>
            <w:vAlign w:val="center"/>
          </w:tcPr>
          <w:p w14:paraId="54ECF7A4" w14:textId="77777777" w:rsidR="00C249EF" w:rsidRDefault="00000000">
            <w:pPr>
              <w:ind w:leftChars="-25" w:left="-53" w:rightChars="-25" w:right="-53"/>
              <w:rPr>
                <w:rFonts w:eastAsia="宋体" w:cs="Times New Roman"/>
                <w:szCs w:val="21"/>
              </w:rPr>
            </w:pPr>
            <w:r>
              <w:rPr>
                <w:rFonts w:eastAsia="宋体" w:cs="Times New Roman"/>
                <w:bCs/>
                <w:szCs w:val="21"/>
              </w:rPr>
              <w:t>城镇污水处理率</w:t>
            </w:r>
          </w:p>
        </w:tc>
        <w:tc>
          <w:tcPr>
            <w:tcW w:w="222" w:type="pct"/>
            <w:vAlign w:val="center"/>
          </w:tcPr>
          <w:p w14:paraId="21E52905"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6F636181" w14:textId="77777777" w:rsidR="00C249EF" w:rsidRDefault="00000000">
            <w:pPr>
              <w:ind w:leftChars="-25" w:left="-53" w:rightChars="-25" w:right="-53"/>
              <w:jc w:val="center"/>
              <w:rPr>
                <w:rFonts w:eastAsia="宋体" w:cs="Times New Roman"/>
                <w:szCs w:val="21"/>
              </w:rPr>
            </w:pPr>
            <w:r>
              <w:rPr>
                <w:rFonts w:eastAsia="宋体" w:cs="Times New Roman"/>
                <w:bCs/>
                <w:szCs w:val="21"/>
              </w:rPr>
              <w:t>≥85</w:t>
            </w:r>
          </w:p>
        </w:tc>
        <w:tc>
          <w:tcPr>
            <w:tcW w:w="473" w:type="pct"/>
            <w:vAlign w:val="center"/>
          </w:tcPr>
          <w:p w14:paraId="52A09703" w14:textId="77777777" w:rsidR="00C249EF" w:rsidRDefault="00000000">
            <w:pPr>
              <w:ind w:leftChars="-25" w:left="-53" w:rightChars="-25" w:right="-53"/>
              <w:jc w:val="center"/>
              <w:rPr>
                <w:rFonts w:eastAsia="宋体" w:cs="Times New Roman"/>
                <w:szCs w:val="21"/>
              </w:rPr>
            </w:pPr>
            <w:r>
              <w:rPr>
                <w:rFonts w:eastAsia="宋体" w:cs="Times New Roman"/>
                <w:szCs w:val="21"/>
              </w:rPr>
              <w:t>100</w:t>
            </w:r>
          </w:p>
        </w:tc>
        <w:tc>
          <w:tcPr>
            <w:tcW w:w="564" w:type="pct"/>
            <w:vAlign w:val="center"/>
          </w:tcPr>
          <w:p w14:paraId="75CE1F62"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7F96F5DF"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5D637534"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4B943C35"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10D6A1D0"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08074D12" w14:textId="77777777">
        <w:tc>
          <w:tcPr>
            <w:tcW w:w="154" w:type="pct"/>
            <w:vMerge/>
            <w:vAlign w:val="center"/>
          </w:tcPr>
          <w:p w14:paraId="481B0D15" w14:textId="77777777" w:rsidR="00C249EF" w:rsidRDefault="00C249EF">
            <w:pPr>
              <w:ind w:leftChars="-25" w:left="-53" w:rightChars="-25" w:right="-53"/>
              <w:jc w:val="center"/>
              <w:rPr>
                <w:rFonts w:eastAsia="宋体" w:cs="Times New Roman"/>
                <w:szCs w:val="21"/>
              </w:rPr>
            </w:pPr>
          </w:p>
        </w:tc>
        <w:tc>
          <w:tcPr>
            <w:tcW w:w="260" w:type="pct"/>
            <w:vMerge/>
            <w:vAlign w:val="center"/>
          </w:tcPr>
          <w:p w14:paraId="50D1BC10" w14:textId="77777777" w:rsidR="00C249EF" w:rsidRDefault="00C249EF">
            <w:pPr>
              <w:ind w:leftChars="-25" w:left="-53" w:rightChars="-25" w:right="-53"/>
              <w:rPr>
                <w:rFonts w:eastAsia="宋体" w:cs="Times New Roman"/>
                <w:szCs w:val="21"/>
              </w:rPr>
            </w:pPr>
          </w:p>
        </w:tc>
        <w:tc>
          <w:tcPr>
            <w:tcW w:w="162" w:type="pct"/>
            <w:vAlign w:val="center"/>
          </w:tcPr>
          <w:p w14:paraId="19289F10" w14:textId="77777777" w:rsidR="00C249EF" w:rsidRDefault="00000000">
            <w:pPr>
              <w:ind w:leftChars="-25" w:left="-53" w:rightChars="-25" w:right="-53"/>
              <w:jc w:val="center"/>
              <w:rPr>
                <w:rFonts w:eastAsia="宋体" w:cs="Times New Roman"/>
                <w:szCs w:val="21"/>
              </w:rPr>
            </w:pPr>
            <w:r>
              <w:rPr>
                <w:rFonts w:eastAsia="宋体" w:cs="Times New Roman"/>
                <w:szCs w:val="21"/>
              </w:rPr>
              <w:t>33</w:t>
            </w:r>
          </w:p>
        </w:tc>
        <w:tc>
          <w:tcPr>
            <w:tcW w:w="1001" w:type="pct"/>
            <w:vAlign w:val="center"/>
          </w:tcPr>
          <w:p w14:paraId="466AD5D8" w14:textId="77777777" w:rsidR="00C249EF" w:rsidRDefault="00000000">
            <w:pPr>
              <w:ind w:leftChars="-25" w:left="-53" w:rightChars="-25" w:right="-53"/>
              <w:rPr>
                <w:rFonts w:eastAsia="宋体" w:cs="Times New Roman"/>
                <w:bCs/>
                <w:szCs w:val="21"/>
              </w:rPr>
            </w:pPr>
            <w:r>
              <w:rPr>
                <w:rFonts w:eastAsia="宋体" w:cs="Times New Roman"/>
                <w:bCs/>
                <w:szCs w:val="21"/>
              </w:rPr>
              <w:t>城镇生活垃圾无害化处理率</w:t>
            </w:r>
          </w:p>
        </w:tc>
        <w:tc>
          <w:tcPr>
            <w:tcW w:w="222" w:type="pct"/>
            <w:vAlign w:val="center"/>
          </w:tcPr>
          <w:p w14:paraId="0B9A9FAE"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45EC9261" w14:textId="77777777" w:rsidR="00C249EF" w:rsidRDefault="00000000">
            <w:pPr>
              <w:ind w:leftChars="-25" w:left="-53" w:rightChars="-25" w:right="-53"/>
              <w:jc w:val="center"/>
              <w:rPr>
                <w:rFonts w:eastAsia="宋体" w:cs="Times New Roman"/>
                <w:bCs/>
                <w:szCs w:val="21"/>
              </w:rPr>
            </w:pPr>
            <w:r>
              <w:rPr>
                <w:rFonts w:eastAsia="宋体" w:cs="Times New Roman"/>
                <w:bCs/>
                <w:szCs w:val="21"/>
              </w:rPr>
              <w:t>≥80</w:t>
            </w:r>
          </w:p>
        </w:tc>
        <w:tc>
          <w:tcPr>
            <w:tcW w:w="473" w:type="pct"/>
            <w:vAlign w:val="center"/>
          </w:tcPr>
          <w:p w14:paraId="1FB8679C" w14:textId="77777777" w:rsidR="00C249EF" w:rsidRDefault="00000000">
            <w:pPr>
              <w:ind w:leftChars="-25" w:left="-53" w:rightChars="-25" w:right="-53"/>
              <w:jc w:val="center"/>
              <w:rPr>
                <w:rStyle w:val="fontstyle21"/>
                <w:rFonts w:ascii="Times New Roman" w:eastAsia="宋体" w:cs="Times New Roman" w:hint="default"/>
                <w:color w:val="auto"/>
                <w:sz w:val="21"/>
                <w:szCs w:val="21"/>
              </w:rPr>
            </w:pPr>
            <w:r>
              <w:rPr>
                <w:rFonts w:eastAsia="宋体" w:cs="Times New Roman"/>
                <w:szCs w:val="21"/>
              </w:rPr>
              <w:t>100</w:t>
            </w:r>
          </w:p>
        </w:tc>
        <w:tc>
          <w:tcPr>
            <w:tcW w:w="564" w:type="pct"/>
            <w:vAlign w:val="center"/>
          </w:tcPr>
          <w:p w14:paraId="006B9362"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3A01C38F"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70B81E30"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626B098D"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3F5A58A3" w14:textId="77777777" w:rsidR="00C249EF" w:rsidRDefault="00000000">
            <w:pPr>
              <w:ind w:leftChars="-25" w:left="-53" w:rightChars="-25" w:right="-53"/>
              <w:jc w:val="center"/>
              <w:rPr>
                <w:rFonts w:eastAsia="宋体" w:cs="Times New Roman"/>
                <w:bCs/>
                <w:szCs w:val="21"/>
              </w:rPr>
            </w:pPr>
            <w:r>
              <w:rPr>
                <w:rFonts w:eastAsia="宋体" w:cs="Times New Roman"/>
                <w:bCs/>
                <w:szCs w:val="21"/>
              </w:rPr>
              <w:t>约束性</w:t>
            </w:r>
          </w:p>
        </w:tc>
      </w:tr>
      <w:tr w:rsidR="00C249EF" w14:paraId="5009F67A" w14:textId="77777777">
        <w:tc>
          <w:tcPr>
            <w:tcW w:w="154" w:type="pct"/>
            <w:vMerge/>
            <w:vAlign w:val="center"/>
          </w:tcPr>
          <w:p w14:paraId="1B245594" w14:textId="77777777" w:rsidR="00C249EF" w:rsidRDefault="00C249EF">
            <w:pPr>
              <w:ind w:leftChars="-25" w:left="-53" w:rightChars="-25" w:right="-53"/>
              <w:jc w:val="center"/>
              <w:rPr>
                <w:rFonts w:eastAsia="宋体" w:cs="Times New Roman"/>
                <w:szCs w:val="21"/>
              </w:rPr>
            </w:pPr>
          </w:p>
        </w:tc>
        <w:tc>
          <w:tcPr>
            <w:tcW w:w="260" w:type="pct"/>
            <w:vMerge/>
            <w:vAlign w:val="center"/>
          </w:tcPr>
          <w:p w14:paraId="5BF3BE6B" w14:textId="77777777" w:rsidR="00C249EF" w:rsidRDefault="00C249EF">
            <w:pPr>
              <w:ind w:leftChars="-25" w:left="-53" w:rightChars="-25" w:right="-53"/>
              <w:rPr>
                <w:rFonts w:eastAsia="宋体" w:cs="Times New Roman"/>
                <w:szCs w:val="21"/>
              </w:rPr>
            </w:pPr>
          </w:p>
        </w:tc>
        <w:tc>
          <w:tcPr>
            <w:tcW w:w="162" w:type="pct"/>
            <w:vAlign w:val="center"/>
          </w:tcPr>
          <w:p w14:paraId="30DCFCCB" w14:textId="77777777" w:rsidR="00C249EF" w:rsidRDefault="00000000">
            <w:pPr>
              <w:ind w:leftChars="-25" w:left="-53" w:rightChars="-25" w:right="-53"/>
              <w:jc w:val="center"/>
              <w:rPr>
                <w:rFonts w:eastAsia="宋体" w:cs="Times New Roman"/>
                <w:szCs w:val="21"/>
              </w:rPr>
            </w:pPr>
            <w:r>
              <w:rPr>
                <w:rFonts w:eastAsia="宋体" w:cs="Times New Roman"/>
                <w:szCs w:val="21"/>
              </w:rPr>
              <w:t>34</w:t>
            </w:r>
          </w:p>
        </w:tc>
        <w:tc>
          <w:tcPr>
            <w:tcW w:w="1001" w:type="pct"/>
            <w:vAlign w:val="center"/>
          </w:tcPr>
          <w:p w14:paraId="28DABD22" w14:textId="77777777" w:rsidR="00C249EF" w:rsidRDefault="00000000">
            <w:pPr>
              <w:ind w:leftChars="-25" w:left="-53" w:rightChars="-25" w:right="-53"/>
              <w:rPr>
                <w:rFonts w:eastAsia="宋体" w:cs="Times New Roman"/>
                <w:bCs/>
                <w:szCs w:val="21"/>
              </w:rPr>
            </w:pPr>
            <w:r>
              <w:rPr>
                <w:rFonts w:eastAsia="宋体" w:cs="Times New Roman"/>
                <w:bCs/>
                <w:szCs w:val="21"/>
              </w:rPr>
              <w:t>农村无害</w:t>
            </w:r>
            <w:proofErr w:type="gramStart"/>
            <w:r>
              <w:rPr>
                <w:rFonts w:eastAsia="宋体" w:cs="Times New Roman"/>
                <w:bCs/>
                <w:szCs w:val="21"/>
              </w:rPr>
              <w:t>化卫生</w:t>
            </w:r>
            <w:proofErr w:type="gramEnd"/>
            <w:r>
              <w:rPr>
                <w:rFonts w:eastAsia="宋体" w:cs="Times New Roman"/>
                <w:bCs/>
                <w:szCs w:val="21"/>
              </w:rPr>
              <w:t>厕所普及率</w:t>
            </w:r>
          </w:p>
        </w:tc>
        <w:tc>
          <w:tcPr>
            <w:tcW w:w="222" w:type="pct"/>
            <w:vAlign w:val="center"/>
          </w:tcPr>
          <w:p w14:paraId="6A967C78"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2A31ED7F"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w:t>
            </w:r>
          </w:p>
        </w:tc>
        <w:tc>
          <w:tcPr>
            <w:tcW w:w="473" w:type="pct"/>
            <w:vAlign w:val="center"/>
          </w:tcPr>
          <w:p w14:paraId="5870FC2C" w14:textId="77777777" w:rsidR="00C249EF" w:rsidRDefault="00000000">
            <w:pPr>
              <w:ind w:leftChars="-25" w:left="-53" w:rightChars="-25" w:right="-53"/>
              <w:jc w:val="center"/>
              <w:rPr>
                <w:rFonts w:eastAsia="宋体" w:cs="Times New Roman"/>
                <w:szCs w:val="21"/>
              </w:rPr>
            </w:pPr>
            <w:r>
              <w:rPr>
                <w:rFonts w:eastAsia="宋体" w:cs="Times New Roman" w:hint="eastAsia"/>
                <w:bCs/>
                <w:szCs w:val="21"/>
              </w:rPr>
              <w:t>70</w:t>
            </w:r>
            <w:r>
              <w:rPr>
                <w:rFonts w:eastAsia="宋体" w:cs="Times New Roman" w:hint="eastAsia"/>
                <w:bCs/>
                <w:szCs w:val="21"/>
              </w:rPr>
              <w:t>，</w:t>
            </w:r>
            <w:r>
              <w:rPr>
                <w:rFonts w:eastAsia="宋体" w:cs="Times New Roman"/>
                <w:bCs/>
                <w:szCs w:val="21"/>
              </w:rPr>
              <w:t>完成上级规定的目标任务</w:t>
            </w:r>
          </w:p>
        </w:tc>
        <w:tc>
          <w:tcPr>
            <w:tcW w:w="564" w:type="pct"/>
            <w:vAlign w:val="center"/>
          </w:tcPr>
          <w:p w14:paraId="0187186D" w14:textId="77777777" w:rsidR="00C249EF" w:rsidRDefault="00000000">
            <w:pPr>
              <w:ind w:leftChars="-25" w:left="-53" w:rightChars="-25" w:right="-53"/>
              <w:jc w:val="center"/>
              <w:rPr>
                <w:rFonts w:eastAsia="宋体" w:cs="Times New Roman"/>
                <w:bCs/>
                <w:szCs w:val="21"/>
              </w:rPr>
            </w:pPr>
            <w:r>
              <w:rPr>
                <w:rFonts w:eastAsia="宋体" w:cs="Times New Roman"/>
                <w:bCs/>
                <w:szCs w:val="21"/>
              </w:rPr>
              <w:t>已完成</w:t>
            </w:r>
          </w:p>
        </w:tc>
        <w:tc>
          <w:tcPr>
            <w:tcW w:w="483" w:type="pct"/>
            <w:vAlign w:val="center"/>
          </w:tcPr>
          <w:p w14:paraId="36C0CB6A"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w:t>
            </w:r>
          </w:p>
        </w:tc>
        <w:tc>
          <w:tcPr>
            <w:tcW w:w="479" w:type="pct"/>
            <w:vAlign w:val="center"/>
          </w:tcPr>
          <w:p w14:paraId="1D4875BB"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w:t>
            </w:r>
          </w:p>
        </w:tc>
        <w:tc>
          <w:tcPr>
            <w:tcW w:w="465" w:type="pct"/>
            <w:vAlign w:val="center"/>
          </w:tcPr>
          <w:p w14:paraId="7FD94C2A" w14:textId="77777777" w:rsidR="00C249EF" w:rsidRDefault="00000000">
            <w:pPr>
              <w:ind w:leftChars="-25" w:left="-53" w:rightChars="-25" w:right="-53"/>
              <w:jc w:val="center"/>
              <w:rPr>
                <w:rFonts w:eastAsia="宋体" w:cs="Times New Roman"/>
                <w:bCs/>
                <w:szCs w:val="21"/>
              </w:rPr>
            </w:pPr>
            <w:r>
              <w:rPr>
                <w:rFonts w:eastAsia="宋体" w:cs="Times New Roman"/>
                <w:bCs/>
                <w:szCs w:val="21"/>
              </w:rPr>
              <w:t>完成上级规定的目标任务</w:t>
            </w:r>
          </w:p>
        </w:tc>
        <w:tc>
          <w:tcPr>
            <w:tcW w:w="299" w:type="pct"/>
            <w:vAlign w:val="center"/>
          </w:tcPr>
          <w:p w14:paraId="4E4BE12A" w14:textId="77777777" w:rsidR="00C249EF" w:rsidRDefault="00000000">
            <w:pPr>
              <w:ind w:leftChars="-25" w:left="-53" w:rightChars="-25" w:right="-53"/>
              <w:jc w:val="center"/>
              <w:rPr>
                <w:rFonts w:eastAsia="宋体" w:cs="Times New Roman"/>
                <w:bCs/>
                <w:szCs w:val="21"/>
              </w:rPr>
            </w:pPr>
            <w:r>
              <w:rPr>
                <w:rFonts w:eastAsia="宋体" w:cs="Times New Roman"/>
                <w:bCs/>
                <w:szCs w:val="21"/>
              </w:rPr>
              <w:t>参考性</w:t>
            </w:r>
          </w:p>
        </w:tc>
      </w:tr>
      <w:tr w:rsidR="00C249EF" w14:paraId="2DA15951" w14:textId="77777777">
        <w:tc>
          <w:tcPr>
            <w:tcW w:w="154" w:type="pct"/>
            <w:vMerge/>
            <w:vAlign w:val="center"/>
          </w:tcPr>
          <w:p w14:paraId="29418794" w14:textId="77777777" w:rsidR="00C249EF" w:rsidRDefault="00C249EF">
            <w:pPr>
              <w:ind w:leftChars="-25" w:left="-53" w:rightChars="-25" w:right="-53"/>
              <w:jc w:val="center"/>
              <w:rPr>
                <w:rFonts w:eastAsia="宋体" w:cs="Times New Roman"/>
                <w:szCs w:val="21"/>
              </w:rPr>
            </w:pPr>
          </w:p>
        </w:tc>
        <w:tc>
          <w:tcPr>
            <w:tcW w:w="260" w:type="pct"/>
            <w:vMerge/>
            <w:vAlign w:val="center"/>
          </w:tcPr>
          <w:p w14:paraId="51FB09C3" w14:textId="77777777" w:rsidR="00C249EF" w:rsidRDefault="00C249EF">
            <w:pPr>
              <w:ind w:leftChars="-25" w:left="-53" w:rightChars="-25" w:right="-53"/>
              <w:rPr>
                <w:rFonts w:eastAsia="宋体" w:cs="Times New Roman"/>
                <w:szCs w:val="21"/>
              </w:rPr>
            </w:pPr>
          </w:p>
        </w:tc>
        <w:tc>
          <w:tcPr>
            <w:tcW w:w="162" w:type="pct"/>
            <w:vAlign w:val="center"/>
          </w:tcPr>
          <w:p w14:paraId="26B2653E" w14:textId="77777777" w:rsidR="00C249EF" w:rsidRDefault="00000000">
            <w:pPr>
              <w:ind w:leftChars="-25" w:left="-53" w:rightChars="-25" w:right="-53"/>
              <w:jc w:val="center"/>
              <w:rPr>
                <w:rFonts w:eastAsia="宋体" w:cs="Times New Roman"/>
                <w:szCs w:val="21"/>
              </w:rPr>
            </w:pPr>
            <w:r>
              <w:rPr>
                <w:rFonts w:eastAsia="宋体" w:cs="Times New Roman"/>
                <w:szCs w:val="21"/>
              </w:rPr>
              <w:t>35</w:t>
            </w:r>
          </w:p>
        </w:tc>
        <w:tc>
          <w:tcPr>
            <w:tcW w:w="1001" w:type="pct"/>
            <w:vAlign w:val="center"/>
          </w:tcPr>
          <w:p w14:paraId="24E2C87A" w14:textId="77777777" w:rsidR="00C249EF" w:rsidRDefault="00000000">
            <w:pPr>
              <w:ind w:leftChars="-25" w:left="-53" w:rightChars="-25" w:right="-53"/>
              <w:rPr>
                <w:rFonts w:eastAsia="宋体" w:cs="Times New Roman"/>
                <w:bCs/>
                <w:szCs w:val="21"/>
              </w:rPr>
            </w:pPr>
            <w:r>
              <w:rPr>
                <w:rFonts w:eastAsia="宋体" w:cs="Times New Roman"/>
                <w:bCs/>
                <w:szCs w:val="21"/>
              </w:rPr>
              <w:t>农村生活污水治理率</w:t>
            </w:r>
          </w:p>
        </w:tc>
        <w:tc>
          <w:tcPr>
            <w:tcW w:w="222" w:type="pct"/>
            <w:vAlign w:val="center"/>
          </w:tcPr>
          <w:p w14:paraId="2B31B8B4"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2D8796B3" w14:textId="77777777" w:rsidR="00C249EF" w:rsidRDefault="00000000">
            <w:pPr>
              <w:ind w:leftChars="-25" w:left="-53" w:rightChars="-25" w:right="-53"/>
              <w:jc w:val="center"/>
              <w:rPr>
                <w:rFonts w:eastAsia="宋体" w:cs="Times New Roman"/>
                <w:bCs/>
                <w:szCs w:val="21"/>
              </w:rPr>
            </w:pPr>
            <w:r>
              <w:rPr>
                <w:rFonts w:eastAsia="宋体" w:cs="Times New Roman"/>
                <w:bCs/>
                <w:szCs w:val="21"/>
              </w:rPr>
              <w:t>≥50</w:t>
            </w:r>
          </w:p>
        </w:tc>
        <w:tc>
          <w:tcPr>
            <w:tcW w:w="473" w:type="pct"/>
            <w:vAlign w:val="center"/>
          </w:tcPr>
          <w:p w14:paraId="45AD2B8A" w14:textId="77777777" w:rsidR="00C249EF" w:rsidRDefault="00000000">
            <w:pPr>
              <w:ind w:leftChars="-25" w:left="-53" w:rightChars="-25" w:right="-53"/>
              <w:jc w:val="center"/>
              <w:rPr>
                <w:rFonts w:eastAsia="宋体" w:cs="Times New Roman"/>
                <w:bCs/>
                <w:szCs w:val="21"/>
              </w:rPr>
            </w:pPr>
            <w:r>
              <w:rPr>
                <w:rFonts w:eastAsia="宋体" w:cs="Times New Roman"/>
                <w:bCs/>
                <w:szCs w:val="21"/>
              </w:rPr>
              <w:t xml:space="preserve">80 </w:t>
            </w:r>
          </w:p>
        </w:tc>
        <w:tc>
          <w:tcPr>
            <w:tcW w:w="564" w:type="pct"/>
            <w:vAlign w:val="center"/>
          </w:tcPr>
          <w:p w14:paraId="1F6C3729" w14:textId="77777777" w:rsidR="00C249EF" w:rsidRDefault="00000000">
            <w:pPr>
              <w:ind w:leftChars="-25" w:left="-53" w:rightChars="-25" w:right="-53"/>
              <w:jc w:val="center"/>
              <w:rPr>
                <w:rFonts w:eastAsia="宋体" w:cs="Times New Roman"/>
                <w:bCs/>
                <w:szCs w:val="21"/>
              </w:rPr>
            </w:pPr>
            <w:r>
              <w:rPr>
                <w:rFonts w:eastAsia="宋体" w:cs="Times New Roman"/>
                <w:bCs/>
                <w:szCs w:val="21"/>
              </w:rPr>
              <w:t>达标</w:t>
            </w:r>
          </w:p>
        </w:tc>
        <w:tc>
          <w:tcPr>
            <w:tcW w:w="483" w:type="pct"/>
            <w:vAlign w:val="center"/>
          </w:tcPr>
          <w:p w14:paraId="158CD433" w14:textId="77777777" w:rsidR="00C249EF" w:rsidRDefault="00000000">
            <w:pPr>
              <w:ind w:leftChars="-25" w:left="-53" w:rightChars="-25" w:right="-53"/>
              <w:jc w:val="center"/>
              <w:rPr>
                <w:rFonts w:eastAsia="宋体" w:cs="Times New Roman"/>
                <w:bCs/>
                <w:szCs w:val="21"/>
              </w:rPr>
            </w:pPr>
            <w:r>
              <w:rPr>
                <w:rFonts w:eastAsia="宋体" w:cs="Times New Roman"/>
                <w:bCs/>
                <w:szCs w:val="21"/>
              </w:rPr>
              <w:t>80</w:t>
            </w:r>
          </w:p>
        </w:tc>
        <w:tc>
          <w:tcPr>
            <w:tcW w:w="479" w:type="pct"/>
            <w:vAlign w:val="center"/>
          </w:tcPr>
          <w:p w14:paraId="56B553C3" w14:textId="77777777" w:rsidR="00C249EF" w:rsidRDefault="00000000">
            <w:pPr>
              <w:ind w:leftChars="-25" w:left="-53" w:rightChars="-25" w:right="-53"/>
              <w:jc w:val="center"/>
              <w:rPr>
                <w:rFonts w:eastAsia="宋体" w:cs="Times New Roman"/>
                <w:bCs/>
                <w:szCs w:val="21"/>
              </w:rPr>
            </w:pPr>
            <w:r>
              <w:rPr>
                <w:rFonts w:eastAsia="宋体" w:cs="Times New Roman"/>
                <w:bCs/>
                <w:szCs w:val="21"/>
              </w:rPr>
              <w:t>82</w:t>
            </w:r>
          </w:p>
        </w:tc>
        <w:tc>
          <w:tcPr>
            <w:tcW w:w="465" w:type="pct"/>
            <w:vAlign w:val="center"/>
          </w:tcPr>
          <w:p w14:paraId="055B3244" w14:textId="77777777" w:rsidR="00C249EF" w:rsidRDefault="00000000">
            <w:pPr>
              <w:ind w:leftChars="-25" w:left="-53" w:rightChars="-25" w:right="-53"/>
              <w:jc w:val="center"/>
              <w:rPr>
                <w:rFonts w:eastAsia="宋体" w:cs="Times New Roman"/>
                <w:bCs/>
                <w:szCs w:val="21"/>
              </w:rPr>
            </w:pPr>
            <w:r>
              <w:rPr>
                <w:rFonts w:eastAsia="宋体" w:cs="Times New Roman"/>
                <w:bCs/>
                <w:szCs w:val="21"/>
              </w:rPr>
              <w:t>85</w:t>
            </w:r>
          </w:p>
        </w:tc>
        <w:tc>
          <w:tcPr>
            <w:tcW w:w="299" w:type="pct"/>
            <w:vAlign w:val="center"/>
          </w:tcPr>
          <w:p w14:paraId="16A406B0" w14:textId="77777777" w:rsidR="00C249EF" w:rsidRDefault="00000000">
            <w:pPr>
              <w:ind w:leftChars="-25" w:left="-53" w:rightChars="-25" w:right="-53"/>
              <w:jc w:val="center"/>
              <w:rPr>
                <w:rFonts w:eastAsia="宋体" w:cs="Times New Roman"/>
                <w:bCs/>
                <w:szCs w:val="21"/>
              </w:rPr>
            </w:pPr>
            <w:r>
              <w:rPr>
                <w:rFonts w:eastAsia="宋体" w:cs="Times New Roman"/>
                <w:bCs/>
                <w:szCs w:val="21"/>
              </w:rPr>
              <w:t>参考性</w:t>
            </w:r>
          </w:p>
        </w:tc>
      </w:tr>
      <w:tr w:rsidR="00C249EF" w14:paraId="45894501" w14:textId="77777777">
        <w:tc>
          <w:tcPr>
            <w:tcW w:w="154" w:type="pct"/>
            <w:vMerge/>
            <w:vAlign w:val="center"/>
          </w:tcPr>
          <w:p w14:paraId="21EC47ED" w14:textId="77777777" w:rsidR="00C249EF" w:rsidRDefault="00C249EF">
            <w:pPr>
              <w:ind w:leftChars="-25" w:left="-53" w:rightChars="-25" w:right="-53"/>
              <w:jc w:val="center"/>
              <w:rPr>
                <w:rFonts w:eastAsia="宋体" w:cs="Times New Roman"/>
                <w:szCs w:val="21"/>
              </w:rPr>
            </w:pPr>
          </w:p>
        </w:tc>
        <w:tc>
          <w:tcPr>
            <w:tcW w:w="260" w:type="pct"/>
            <w:vMerge w:val="restart"/>
            <w:vAlign w:val="center"/>
          </w:tcPr>
          <w:p w14:paraId="00901E3A" w14:textId="77777777" w:rsidR="00C249EF" w:rsidRDefault="00000000">
            <w:pPr>
              <w:ind w:leftChars="-25" w:left="-53" w:rightChars="-25" w:right="-53"/>
              <w:rPr>
                <w:rFonts w:eastAsia="宋体" w:cs="Times New Roman"/>
                <w:szCs w:val="21"/>
              </w:rPr>
            </w:pPr>
            <w:r>
              <w:rPr>
                <w:rFonts w:eastAsia="宋体" w:cs="Times New Roman"/>
                <w:bCs/>
                <w:szCs w:val="21"/>
              </w:rPr>
              <w:t>（九）生活方式绿色化</w:t>
            </w:r>
          </w:p>
        </w:tc>
        <w:tc>
          <w:tcPr>
            <w:tcW w:w="162" w:type="pct"/>
            <w:vAlign w:val="center"/>
          </w:tcPr>
          <w:p w14:paraId="33E4435B" w14:textId="77777777" w:rsidR="00C249EF" w:rsidRDefault="00000000">
            <w:pPr>
              <w:ind w:leftChars="-25" w:left="-53" w:rightChars="-25" w:right="-53"/>
              <w:jc w:val="center"/>
              <w:rPr>
                <w:rFonts w:eastAsia="宋体" w:cs="Times New Roman"/>
                <w:szCs w:val="21"/>
              </w:rPr>
            </w:pPr>
            <w:r>
              <w:rPr>
                <w:rFonts w:eastAsia="宋体" w:cs="Times New Roman"/>
                <w:szCs w:val="21"/>
              </w:rPr>
              <w:t>36</w:t>
            </w:r>
          </w:p>
        </w:tc>
        <w:tc>
          <w:tcPr>
            <w:tcW w:w="1001" w:type="pct"/>
            <w:vAlign w:val="center"/>
          </w:tcPr>
          <w:p w14:paraId="56F8BAF2" w14:textId="77777777" w:rsidR="00C249EF" w:rsidRDefault="00000000">
            <w:pPr>
              <w:ind w:leftChars="-25" w:left="-53" w:rightChars="-25" w:right="-53"/>
              <w:rPr>
                <w:rFonts w:eastAsia="宋体" w:cs="Times New Roman"/>
                <w:szCs w:val="21"/>
              </w:rPr>
            </w:pPr>
            <w:r>
              <w:rPr>
                <w:rFonts w:eastAsia="宋体" w:cs="Times New Roman"/>
                <w:bCs/>
                <w:szCs w:val="21"/>
              </w:rPr>
              <w:t>城镇新建绿色建筑比例</w:t>
            </w:r>
          </w:p>
        </w:tc>
        <w:tc>
          <w:tcPr>
            <w:tcW w:w="222" w:type="pct"/>
            <w:vAlign w:val="center"/>
          </w:tcPr>
          <w:p w14:paraId="1F28C6CC"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A5F390D" w14:textId="77777777" w:rsidR="00C249EF" w:rsidRDefault="00000000">
            <w:pPr>
              <w:ind w:leftChars="-25" w:left="-53" w:rightChars="-25" w:right="-53"/>
              <w:jc w:val="center"/>
              <w:rPr>
                <w:rFonts w:eastAsia="宋体" w:cs="Times New Roman"/>
                <w:szCs w:val="21"/>
              </w:rPr>
            </w:pPr>
            <w:r>
              <w:rPr>
                <w:rFonts w:eastAsia="宋体" w:cs="Times New Roman"/>
                <w:bCs/>
                <w:szCs w:val="21"/>
              </w:rPr>
              <w:t>≥50</w:t>
            </w:r>
          </w:p>
        </w:tc>
        <w:tc>
          <w:tcPr>
            <w:tcW w:w="473" w:type="pct"/>
            <w:vAlign w:val="center"/>
          </w:tcPr>
          <w:p w14:paraId="321CA9B9" w14:textId="77777777" w:rsidR="00C249EF" w:rsidRDefault="00000000">
            <w:pPr>
              <w:ind w:leftChars="-25" w:left="-53" w:rightChars="-25" w:right="-53"/>
              <w:jc w:val="center"/>
              <w:rPr>
                <w:rFonts w:eastAsia="宋体" w:cs="Times New Roman"/>
                <w:szCs w:val="21"/>
              </w:rPr>
            </w:pPr>
            <w:r>
              <w:rPr>
                <w:rFonts w:eastAsia="宋体" w:cs="Times New Roman"/>
                <w:szCs w:val="21"/>
              </w:rPr>
              <w:t>59</w:t>
            </w:r>
          </w:p>
        </w:tc>
        <w:tc>
          <w:tcPr>
            <w:tcW w:w="564" w:type="pct"/>
            <w:vAlign w:val="center"/>
          </w:tcPr>
          <w:p w14:paraId="10A7FDBE"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17BE2C35" w14:textId="77777777" w:rsidR="00C249EF" w:rsidRDefault="00000000">
            <w:pPr>
              <w:ind w:leftChars="-25" w:left="-53" w:rightChars="-25" w:right="-53"/>
              <w:jc w:val="center"/>
              <w:rPr>
                <w:rFonts w:eastAsia="宋体" w:cs="Times New Roman"/>
                <w:bCs/>
                <w:szCs w:val="21"/>
              </w:rPr>
            </w:pPr>
            <w:r>
              <w:rPr>
                <w:rFonts w:eastAsia="宋体" w:cs="Times New Roman"/>
                <w:bCs/>
                <w:szCs w:val="21"/>
              </w:rPr>
              <w:t>≥60</w:t>
            </w:r>
          </w:p>
        </w:tc>
        <w:tc>
          <w:tcPr>
            <w:tcW w:w="479" w:type="pct"/>
            <w:vAlign w:val="center"/>
          </w:tcPr>
          <w:p w14:paraId="75B299FC" w14:textId="77777777" w:rsidR="00C249EF" w:rsidRDefault="00000000">
            <w:pPr>
              <w:ind w:leftChars="-25" w:left="-53" w:rightChars="-25" w:right="-53"/>
              <w:jc w:val="center"/>
              <w:rPr>
                <w:rFonts w:eastAsia="宋体" w:cs="Times New Roman"/>
                <w:bCs/>
                <w:szCs w:val="21"/>
              </w:rPr>
            </w:pPr>
            <w:r>
              <w:rPr>
                <w:rFonts w:eastAsia="宋体" w:cs="Times New Roman"/>
                <w:bCs/>
                <w:szCs w:val="21"/>
              </w:rPr>
              <w:t>≥6</w:t>
            </w:r>
            <w:r>
              <w:rPr>
                <w:rFonts w:eastAsia="宋体" w:cs="Times New Roman" w:hint="eastAsia"/>
                <w:bCs/>
                <w:szCs w:val="21"/>
              </w:rPr>
              <w:t>5</w:t>
            </w:r>
          </w:p>
        </w:tc>
        <w:tc>
          <w:tcPr>
            <w:tcW w:w="465" w:type="pct"/>
            <w:vAlign w:val="center"/>
          </w:tcPr>
          <w:p w14:paraId="5FCA433E" w14:textId="77777777" w:rsidR="00C249EF" w:rsidRDefault="00000000">
            <w:pPr>
              <w:ind w:leftChars="-25" w:left="-53" w:rightChars="-25" w:right="-53"/>
              <w:jc w:val="center"/>
              <w:rPr>
                <w:rFonts w:eastAsia="宋体" w:cs="Times New Roman"/>
                <w:bCs/>
                <w:szCs w:val="21"/>
              </w:rPr>
            </w:pPr>
            <w:r>
              <w:rPr>
                <w:rFonts w:eastAsia="宋体" w:cs="Times New Roman"/>
                <w:bCs/>
                <w:szCs w:val="21"/>
              </w:rPr>
              <w:t>≥</w:t>
            </w:r>
            <w:r>
              <w:rPr>
                <w:rFonts w:eastAsia="宋体" w:cs="Times New Roman" w:hint="eastAsia"/>
                <w:bCs/>
                <w:szCs w:val="21"/>
              </w:rPr>
              <w:t>7</w:t>
            </w:r>
            <w:r>
              <w:rPr>
                <w:rFonts w:eastAsia="宋体" w:cs="Times New Roman"/>
                <w:bCs/>
                <w:szCs w:val="21"/>
              </w:rPr>
              <w:t>0</w:t>
            </w:r>
          </w:p>
        </w:tc>
        <w:tc>
          <w:tcPr>
            <w:tcW w:w="299" w:type="pct"/>
            <w:vAlign w:val="center"/>
          </w:tcPr>
          <w:p w14:paraId="6D829489"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48EA7449" w14:textId="77777777">
        <w:tc>
          <w:tcPr>
            <w:tcW w:w="154" w:type="pct"/>
            <w:vMerge/>
            <w:vAlign w:val="center"/>
          </w:tcPr>
          <w:p w14:paraId="3E290D4E" w14:textId="77777777" w:rsidR="00C249EF" w:rsidRDefault="00C249EF">
            <w:pPr>
              <w:ind w:leftChars="-25" w:left="-53" w:rightChars="-25" w:right="-53"/>
              <w:jc w:val="center"/>
              <w:rPr>
                <w:rFonts w:eastAsia="宋体" w:cs="Times New Roman"/>
                <w:szCs w:val="21"/>
              </w:rPr>
            </w:pPr>
          </w:p>
        </w:tc>
        <w:tc>
          <w:tcPr>
            <w:tcW w:w="260" w:type="pct"/>
            <w:vMerge/>
            <w:vAlign w:val="center"/>
          </w:tcPr>
          <w:p w14:paraId="47F0504A" w14:textId="77777777" w:rsidR="00C249EF" w:rsidRDefault="00C249EF">
            <w:pPr>
              <w:ind w:leftChars="-25" w:left="-53" w:rightChars="-25" w:right="-53"/>
              <w:rPr>
                <w:rFonts w:eastAsia="宋体" w:cs="Times New Roman"/>
                <w:szCs w:val="21"/>
              </w:rPr>
            </w:pPr>
          </w:p>
        </w:tc>
        <w:tc>
          <w:tcPr>
            <w:tcW w:w="162" w:type="pct"/>
            <w:vAlign w:val="center"/>
          </w:tcPr>
          <w:p w14:paraId="6944F063" w14:textId="77777777" w:rsidR="00C249EF" w:rsidRDefault="00000000">
            <w:pPr>
              <w:ind w:leftChars="-25" w:left="-53" w:rightChars="-25" w:right="-53"/>
              <w:jc w:val="center"/>
              <w:rPr>
                <w:rFonts w:eastAsia="宋体" w:cs="Times New Roman"/>
                <w:szCs w:val="21"/>
              </w:rPr>
            </w:pPr>
            <w:r>
              <w:rPr>
                <w:rFonts w:eastAsia="宋体" w:cs="Times New Roman"/>
                <w:szCs w:val="21"/>
              </w:rPr>
              <w:t>37</w:t>
            </w:r>
          </w:p>
        </w:tc>
        <w:tc>
          <w:tcPr>
            <w:tcW w:w="1001" w:type="pct"/>
            <w:vAlign w:val="center"/>
          </w:tcPr>
          <w:p w14:paraId="14C6E713"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生活废弃物综合利用</w:t>
            </w:r>
          </w:p>
          <w:p w14:paraId="2D9B86F7" w14:textId="77777777" w:rsidR="00C249EF" w:rsidRDefault="00000000">
            <w:pPr>
              <w:ind w:leftChars="-25" w:left="157" w:rightChars="-25" w:right="-53" w:hangingChars="100" w:hanging="210"/>
              <w:rPr>
                <w:rFonts w:eastAsia="宋体" w:cs="Times New Roman"/>
                <w:bCs/>
                <w:szCs w:val="21"/>
              </w:rPr>
            </w:pPr>
            <w:r>
              <w:rPr>
                <w:rFonts w:eastAsia="宋体" w:cs="Times New Roman"/>
                <w:bCs/>
                <w:szCs w:val="21"/>
              </w:rPr>
              <w:t>城镇垃圾分类减量化行动</w:t>
            </w:r>
          </w:p>
          <w:p w14:paraId="42957B03" w14:textId="77777777" w:rsidR="00C249EF" w:rsidRDefault="00000000">
            <w:pPr>
              <w:ind w:leftChars="-25" w:left="157" w:rightChars="-25" w:right="-53" w:hangingChars="100" w:hanging="210"/>
              <w:rPr>
                <w:rFonts w:eastAsia="宋体" w:cs="Times New Roman"/>
                <w:szCs w:val="21"/>
              </w:rPr>
            </w:pPr>
            <w:r>
              <w:rPr>
                <w:rFonts w:eastAsia="宋体" w:cs="Times New Roman"/>
                <w:bCs/>
                <w:szCs w:val="21"/>
              </w:rPr>
              <w:t>农村生活垃圾集中收集储运</w:t>
            </w:r>
          </w:p>
        </w:tc>
        <w:tc>
          <w:tcPr>
            <w:tcW w:w="222" w:type="pct"/>
            <w:vAlign w:val="center"/>
          </w:tcPr>
          <w:p w14:paraId="7B9CEE4A"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4E6E82AB" w14:textId="77777777" w:rsidR="00C249EF" w:rsidRDefault="00C249EF">
            <w:pPr>
              <w:ind w:leftChars="-25" w:left="-53" w:rightChars="-25" w:right="-53"/>
              <w:jc w:val="center"/>
              <w:rPr>
                <w:rFonts w:eastAsia="宋体" w:cs="Times New Roman"/>
                <w:bCs/>
                <w:szCs w:val="21"/>
              </w:rPr>
            </w:pPr>
          </w:p>
          <w:p w14:paraId="0097C8A5" w14:textId="77777777" w:rsidR="00C249EF" w:rsidRDefault="00000000">
            <w:pPr>
              <w:ind w:leftChars="-25" w:left="-53" w:rightChars="-25" w:right="-53"/>
              <w:jc w:val="center"/>
              <w:rPr>
                <w:rFonts w:eastAsia="宋体" w:cs="Times New Roman"/>
                <w:bCs/>
                <w:szCs w:val="21"/>
              </w:rPr>
            </w:pPr>
            <w:r>
              <w:rPr>
                <w:rFonts w:eastAsia="宋体" w:cs="Times New Roman"/>
                <w:bCs/>
                <w:szCs w:val="21"/>
              </w:rPr>
              <w:t>实施</w:t>
            </w:r>
          </w:p>
          <w:p w14:paraId="59F91258" w14:textId="77777777" w:rsidR="00C249EF" w:rsidRDefault="00000000">
            <w:pPr>
              <w:ind w:leftChars="-25" w:left="-53" w:rightChars="-25" w:right="-53"/>
              <w:jc w:val="center"/>
              <w:rPr>
                <w:rFonts w:eastAsia="宋体" w:cs="Times New Roman"/>
                <w:bCs/>
                <w:szCs w:val="21"/>
              </w:rPr>
            </w:pPr>
            <w:r>
              <w:rPr>
                <w:rFonts w:eastAsia="宋体" w:cs="Times New Roman"/>
                <w:bCs/>
                <w:szCs w:val="21"/>
              </w:rPr>
              <w:t>≥95</w:t>
            </w:r>
          </w:p>
          <w:p w14:paraId="4341A0D9" w14:textId="77777777" w:rsidR="00C249EF" w:rsidRDefault="00C249EF">
            <w:pPr>
              <w:ind w:leftChars="-25" w:left="-53" w:rightChars="-25" w:right="-53"/>
              <w:jc w:val="center"/>
              <w:rPr>
                <w:rFonts w:eastAsia="宋体" w:cs="Times New Roman"/>
                <w:szCs w:val="21"/>
              </w:rPr>
            </w:pPr>
          </w:p>
        </w:tc>
        <w:tc>
          <w:tcPr>
            <w:tcW w:w="473" w:type="pct"/>
            <w:vAlign w:val="center"/>
          </w:tcPr>
          <w:p w14:paraId="47C472D5" w14:textId="77777777" w:rsidR="00C249EF" w:rsidRDefault="00000000">
            <w:pPr>
              <w:ind w:leftChars="-25" w:left="-53" w:rightChars="-25" w:right="-53"/>
              <w:jc w:val="center"/>
              <w:rPr>
                <w:rFonts w:eastAsia="宋体" w:cs="Times New Roman"/>
                <w:szCs w:val="21"/>
              </w:rPr>
            </w:pPr>
            <w:r>
              <w:rPr>
                <w:rFonts w:eastAsia="宋体" w:cs="Times New Roman"/>
                <w:szCs w:val="21"/>
              </w:rPr>
              <w:t>实施</w:t>
            </w:r>
          </w:p>
          <w:p w14:paraId="56763297"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564" w:type="pct"/>
            <w:vAlign w:val="center"/>
          </w:tcPr>
          <w:p w14:paraId="0F7FA333" w14:textId="77777777" w:rsidR="00C249EF" w:rsidRDefault="00000000">
            <w:pPr>
              <w:ind w:leftChars="-25" w:left="-53" w:rightChars="-25" w:right="-53"/>
              <w:jc w:val="center"/>
              <w:rPr>
                <w:rFonts w:eastAsia="宋体" w:cs="Times New Roman"/>
                <w:szCs w:val="21"/>
              </w:rPr>
            </w:pPr>
            <w:r>
              <w:rPr>
                <w:rFonts w:eastAsia="宋体" w:cs="Times New Roman"/>
                <w:bCs/>
                <w:szCs w:val="21"/>
              </w:rPr>
              <w:t>达标</w:t>
            </w:r>
          </w:p>
        </w:tc>
        <w:tc>
          <w:tcPr>
            <w:tcW w:w="483" w:type="pct"/>
            <w:vAlign w:val="center"/>
          </w:tcPr>
          <w:p w14:paraId="2EA494EC" w14:textId="77777777" w:rsidR="00C249EF" w:rsidRDefault="00000000">
            <w:pPr>
              <w:ind w:leftChars="-25" w:left="-53" w:rightChars="-25" w:right="-53" w:firstLine="420"/>
              <w:rPr>
                <w:rFonts w:eastAsia="宋体" w:cs="Times New Roman"/>
                <w:bCs/>
                <w:szCs w:val="21"/>
              </w:rPr>
            </w:pPr>
            <w:r>
              <w:rPr>
                <w:rFonts w:eastAsia="宋体" w:cs="Times New Roman"/>
                <w:bCs/>
                <w:szCs w:val="21"/>
              </w:rPr>
              <w:t>实施</w:t>
            </w:r>
          </w:p>
          <w:p w14:paraId="7AF200D1" w14:textId="77777777" w:rsidR="00C249EF" w:rsidRDefault="00000000">
            <w:pPr>
              <w:ind w:leftChars="-25" w:left="-53" w:rightChars="-25" w:right="-53" w:firstLine="420"/>
              <w:rPr>
                <w:rFonts w:eastAsia="宋体" w:cs="Times New Roman"/>
                <w:bCs/>
                <w:szCs w:val="21"/>
              </w:rPr>
            </w:pPr>
            <w:r>
              <w:rPr>
                <w:rFonts w:eastAsia="宋体" w:cs="Times New Roman"/>
                <w:bCs/>
                <w:szCs w:val="21"/>
              </w:rPr>
              <w:t>100</w:t>
            </w:r>
          </w:p>
        </w:tc>
        <w:tc>
          <w:tcPr>
            <w:tcW w:w="479" w:type="pct"/>
            <w:vAlign w:val="center"/>
          </w:tcPr>
          <w:p w14:paraId="31163F06" w14:textId="77777777" w:rsidR="00C249EF" w:rsidRDefault="00000000">
            <w:pPr>
              <w:ind w:leftChars="-25" w:left="-53" w:rightChars="-25" w:right="-53"/>
              <w:jc w:val="center"/>
              <w:rPr>
                <w:rFonts w:eastAsia="宋体" w:cs="Times New Roman"/>
                <w:bCs/>
                <w:szCs w:val="21"/>
              </w:rPr>
            </w:pPr>
            <w:r>
              <w:rPr>
                <w:rFonts w:eastAsia="宋体" w:cs="Times New Roman"/>
                <w:bCs/>
                <w:szCs w:val="21"/>
              </w:rPr>
              <w:t>实施</w:t>
            </w:r>
          </w:p>
          <w:p w14:paraId="3D7C8EA4"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6E78EBAA" w14:textId="77777777" w:rsidR="00C249EF" w:rsidRDefault="00000000">
            <w:pPr>
              <w:ind w:leftChars="-25" w:left="-53" w:rightChars="-25" w:right="-53"/>
              <w:jc w:val="center"/>
              <w:rPr>
                <w:rFonts w:eastAsia="宋体" w:cs="Times New Roman"/>
                <w:bCs/>
                <w:szCs w:val="21"/>
              </w:rPr>
            </w:pPr>
            <w:r>
              <w:rPr>
                <w:rFonts w:eastAsia="宋体" w:cs="Times New Roman"/>
                <w:bCs/>
                <w:szCs w:val="21"/>
              </w:rPr>
              <w:t>实施</w:t>
            </w:r>
          </w:p>
          <w:p w14:paraId="2FF5BA8A"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01021BA0"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47B3778C" w14:textId="77777777">
        <w:tc>
          <w:tcPr>
            <w:tcW w:w="154" w:type="pct"/>
            <w:vMerge/>
            <w:vAlign w:val="center"/>
          </w:tcPr>
          <w:p w14:paraId="657BDFF9" w14:textId="77777777" w:rsidR="00C249EF" w:rsidRDefault="00C249EF">
            <w:pPr>
              <w:ind w:leftChars="-25" w:left="-53" w:rightChars="-25" w:right="-53"/>
              <w:jc w:val="center"/>
              <w:rPr>
                <w:rFonts w:eastAsia="宋体" w:cs="Times New Roman"/>
                <w:szCs w:val="21"/>
              </w:rPr>
            </w:pPr>
          </w:p>
        </w:tc>
        <w:tc>
          <w:tcPr>
            <w:tcW w:w="260" w:type="pct"/>
            <w:vMerge/>
            <w:vAlign w:val="center"/>
          </w:tcPr>
          <w:p w14:paraId="5C4C3563" w14:textId="77777777" w:rsidR="00C249EF" w:rsidRDefault="00C249EF">
            <w:pPr>
              <w:ind w:leftChars="-25" w:left="-53" w:rightChars="-25" w:right="-53"/>
              <w:rPr>
                <w:rFonts w:eastAsia="宋体" w:cs="Times New Roman"/>
                <w:szCs w:val="21"/>
              </w:rPr>
            </w:pPr>
          </w:p>
        </w:tc>
        <w:tc>
          <w:tcPr>
            <w:tcW w:w="162" w:type="pct"/>
            <w:vAlign w:val="center"/>
          </w:tcPr>
          <w:p w14:paraId="72A90050" w14:textId="77777777" w:rsidR="00C249EF" w:rsidRDefault="00000000">
            <w:pPr>
              <w:ind w:leftChars="-25" w:left="-53" w:rightChars="-25" w:right="-53"/>
              <w:jc w:val="center"/>
              <w:rPr>
                <w:rFonts w:eastAsia="宋体" w:cs="Times New Roman"/>
                <w:szCs w:val="21"/>
              </w:rPr>
            </w:pPr>
            <w:r>
              <w:rPr>
                <w:rFonts w:eastAsia="宋体" w:cs="Times New Roman"/>
                <w:szCs w:val="21"/>
              </w:rPr>
              <w:t>38</w:t>
            </w:r>
          </w:p>
        </w:tc>
        <w:tc>
          <w:tcPr>
            <w:tcW w:w="1001" w:type="pct"/>
            <w:vAlign w:val="center"/>
          </w:tcPr>
          <w:p w14:paraId="587DE5BC" w14:textId="77777777" w:rsidR="00C249EF" w:rsidRDefault="00000000">
            <w:pPr>
              <w:ind w:leftChars="-25" w:left="-53" w:rightChars="-25" w:right="-53"/>
              <w:rPr>
                <w:rFonts w:eastAsia="宋体" w:cs="Times New Roman"/>
                <w:szCs w:val="21"/>
              </w:rPr>
            </w:pPr>
            <w:r>
              <w:rPr>
                <w:rFonts w:eastAsia="宋体" w:cs="Times New Roman"/>
                <w:bCs/>
                <w:szCs w:val="21"/>
              </w:rPr>
              <w:t>政府绿色采购比例</w:t>
            </w:r>
          </w:p>
        </w:tc>
        <w:tc>
          <w:tcPr>
            <w:tcW w:w="222" w:type="pct"/>
            <w:vAlign w:val="center"/>
          </w:tcPr>
          <w:p w14:paraId="70E3540E"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5C1C9977" w14:textId="77777777" w:rsidR="00C249EF" w:rsidRDefault="00000000">
            <w:pPr>
              <w:ind w:leftChars="-25" w:left="-53" w:rightChars="-25" w:right="-53"/>
              <w:jc w:val="center"/>
              <w:rPr>
                <w:rFonts w:eastAsia="宋体" w:cs="Times New Roman"/>
                <w:szCs w:val="21"/>
              </w:rPr>
            </w:pPr>
            <w:r>
              <w:rPr>
                <w:rFonts w:eastAsia="宋体" w:cs="Times New Roman"/>
                <w:bCs/>
                <w:szCs w:val="21"/>
              </w:rPr>
              <w:t>≥80</w:t>
            </w:r>
          </w:p>
        </w:tc>
        <w:tc>
          <w:tcPr>
            <w:tcW w:w="473" w:type="pct"/>
            <w:vAlign w:val="center"/>
          </w:tcPr>
          <w:p w14:paraId="50385826" w14:textId="77777777" w:rsidR="00C249EF" w:rsidRDefault="00000000">
            <w:pPr>
              <w:ind w:leftChars="-25" w:left="-53" w:rightChars="-25" w:right="-53"/>
              <w:jc w:val="center"/>
              <w:rPr>
                <w:rFonts w:eastAsia="宋体" w:cs="Times New Roman"/>
                <w:szCs w:val="21"/>
              </w:rPr>
            </w:pPr>
            <w:r>
              <w:rPr>
                <w:rFonts w:eastAsia="宋体" w:cs="Times New Roman" w:hint="eastAsia"/>
                <w:szCs w:val="21"/>
              </w:rPr>
              <w:t>80</w:t>
            </w:r>
          </w:p>
        </w:tc>
        <w:tc>
          <w:tcPr>
            <w:tcW w:w="564" w:type="pct"/>
            <w:vAlign w:val="center"/>
          </w:tcPr>
          <w:p w14:paraId="1C9A958E"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716823B4"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432E964B"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6D489648"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14BA3C99" w14:textId="77777777" w:rsidR="00C249EF" w:rsidRDefault="00000000">
            <w:pPr>
              <w:ind w:leftChars="-25" w:left="-53" w:rightChars="-25" w:right="-53"/>
              <w:jc w:val="center"/>
              <w:rPr>
                <w:rFonts w:eastAsia="宋体" w:cs="Times New Roman"/>
                <w:szCs w:val="21"/>
              </w:rPr>
            </w:pPr>
            <w:r>
              <w:rPr>
                <w:rFonts w:eastAsia="宋体" w:cs="Times New Roman"/>
                <w:bCs/>
                <w:szCs w:val="21"/>
              </w:rPr>
              <w:t>约束性</w:t>
            </w:r>
          </w:p>
        </w:tc>
      </w:tr>
      <w:tr w:rsidR="00C249EF" w14:paraId="42D80242" w14:textId="77777777">
        <w:tc>
          <w:tcPr>
            <w:tcW w:w="154" w:type="pct"/>
            <w:vMerge w:val="restart"/>
            <w:vAlign w:val="center"/>
          </w:tcPr>
          <w:p w14:paraId="4AFE1804" w14:textId="77777777" w:rsidR="00C249EF" w:rsidRDefault="00000000">
            <w:pPr>
              <w:ind w:leftChars="-25" w:left="-53" w:rightChars="-25" w:right="-53"/>
              <w:jc w:val="center"/>
              <w:rPr>
                <w:rFonts w:eastAsia="宋体" w:cs="Times New Roman"/>
                <w:szCs w:val="21"/>
              </w:rPr>
            </w:pPr>
            <w:r>
              <w:rPr>
                <w:rFonts w:eastAsia="宋体" w:cs="Times New Roman"/>
                <w:bCs/>
                <w:szCs w:val="21"/>
              </w:rPr>
              <w:t>生态文化</w:t>
            </w:r>
          </w:p>
          <w:p w14:paraId="10EC2959" w14:textId="77777777" w:rsidR="00C249EF" w:rsidRDefault="00C249EF">
            <w:pPr>
              <w:ind w:leftChars="-25" w:left="-53" w:rightChars="-25" w:right="-53"/>
              <w:jc w:val="center"/>
              <w:rPr>
                <w:rFonts w:eastAsia="宋体" w:cs="Times New Roman"/>
                <w:szCs w:val="21"/>
              </w:rPr>
            </w:pPr>
          </w:p>
        </w:tc>
        <w:tc>
          <w:tcPr>
            <w:tcW w:w="260" w:type="pct"/>
            <w:vMerge w:val="restart"/>
            <w:vAlign w:val="center"/>
          </w:tcPr>
          <w:p w14:paraId="4EFAF148" w14:textId="77777777" w:rsidR="00C249EF" w:rsidRDefault="00000000">
            <w:pPr>
              <w:ind w:leftChars="-25" w:left="-53" w:rightChars="-25" w:right="-53"/>
              <w:rPr>
                <w:rFonts w:eastAsia="宋体" w:cs="Times New Roman"/>
                <w:szCs w:val="21"/>
              </w:rPr>
            </w:pPr>
            <w:r>
              <w:rPr>
                <w:rFonts w:eastAsia="宋体" w:cs="Times New Roman"/>
                <w:bCs/>
                <w:szCs w:val="21"/>
              </w:rPr>
              <w:t>（十）观念意识普及</w:t>
            </w:r>
          </w:p>
        </w:tc>
        <w:tc>
          <w:tcPr>
            <w:tcW w:w="162" w:type="pct"/>
            <w:vAlign w:val="center"/>
          </w:tcPr>
          <w:p w14:paraId="0C07289B" w14:textId="77777777" w:rsidR="00C249EF" w:rsidRDefault="00000000">
            <w:pPr>
              <w:ind w:leftChars="-25" w:left="-53" w:rightChars="-25" w:right="-53"/>
              <w:jc w:val="center"/>
              <w:rPr>
                <w:rFonts w:eastAsia="宋体" w:cs="Times New Roman"/>
                <w:szCs w:val="21"/>
              </w:rPr>
            </w:pPr>
            <w:r>
              <w:rPr>
                <w:rFonts w:eastAsia="宋体" w:cs="Times New Roman"/>
                <w:szCs w:val="21"/>
              </w:rPr>
              <w:t>39</w:t>
            </w:r>
          </w:p>
        </w:tc>
        <w:tc>
          <w:tcPr>
            <w:tcW w:w="1001" w:type="pct"/>
            <w:vAlign w:val="center"/>
          </w:tcPr>
          <w:p w14:paraId="09AD86CC" w14:textId="77777777" w:rsidR="00C249EF" w:rsidRDefault="00000000">
            <w:pPr>
              <w:ind w:leftChars="-25" w:left="-53" w:rightChars="-25" w:right="-53"/>
              <w:rPr>
                <w:rFonts w:eastAsia="宋体" w:cs="Times New Roman"/>
                <w:szCs w:val="21"/>
              </w:rPr>
            </w:pPr>
            <w:r>
              <w:rPr>
                <w:rFonts w:eastAsia="宋体" w:cs="Times New Roman"/>
                <w:bCs/>
                <w:szCs w:val="21"/>
              </w:rPr>
              <w:t>公众对生态文明建设的参与度</w:t>
            </w:r>
          </w:p>
        </w:tc>
        <w:tc>
          <w:tcPr>
            <w:tcW w:w="222" w:type="pct"/>
            <w:vAlign w:val="center"/>
          </w:tcPr>
          <w:p w14:paraId="6118F455"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156251E0" w14:textId="77777777" w:rsidR="00C249EF" w:rsidRDefault="00000000">
            <w:pPr>
              <w:ind w:leftChars="-25" w:left="-53" w:rightChars="-25" w:right="-53"/>
              <w:jc w:val="center"/>
              <w:rPr>
                <w:rFonts w:eastAsia="宋体" w:cs="Times New Roman"/>
                <w:szCs w:val="21"/>
              </w:rPr>
            </w:pPr>
            <w:r>
              <w:rPr>
                <w:rFonts w:eastAsia="宋体" w:cs="Times New Roman"/>
                <w:bCs/>
                <w:szCs w:val="21"/>
              </w:rPr>
              <w:t>≥90</w:t>
            </w:r>
          </w:p>
        </w:tc>
        <w:tc>
          <w:tcPr>
            <w:tcW w:w="473" w:type="pct"/>
            <w:vAlign w:val="center"/>
          </w:tcPr>
          <w:p w14:paraId="77EBAE8D" w14:textId="77777777" w:rsidR="00C249EF" w:rsidRDefault="00000000">
            <w:pPr>
              <w:ind w:leftChars="-25" w:left="-53" w:rightChars="-25" w:right="-53"/>
              <w:jc w:val="center"/>
              <w:rPr>
                <w:rFonts w:eastAsia="宋体" w:cs="Times New Roman"/>
                <w:szCs w:val="21"/>
              </w:rPr>
            </w:pPr>
            <w:r>
              <w:rPr>
                <w:rFonts w:eastAsia="宋体" w:cs="Times New Roman"/>
                <w:szCs w:val="21"/>
              </w:rPr>
              <w:t>98.85</w:t>
            </w:r>
          </w:p>
        </w:tc>
        <w:tc>
          <w:tcPr>
            <w:tcW w:w="564" w:type="pct"/>
            <w:vAlign w:val="center"/>
          </w:tcPr>
          <w:p w14:paraId="27944F8F"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7FBCEFFF" w14:textId="77777777" w:rsidR="00C249EF" w:rsidRDefault="00000000">
            <w:pPr>
              <w:ind w:leftChars="-25" w:left="-53" w:rightChars="-25" w:right="-53"/>
              <w:jc w:val="center"/>
              <w:rPr>
                <w:rFonts w:eastAsia="宋体" w:cs="Times New Roman"/>
                <w:bCs/>
                <w:szCs w:val="21"/>
              </w:rPr>
            </w:pPr>
            <w:r>
              <w:rPr>
                <w:rFonts w:eastAsia="宋体" w:cs="Times New Roman"/>
                <w:bCs/>
                <w:szCs w:val="21"/>
              </w:rPr>
              <w:t>≥99</w:t>
            </w:r>
          </w:p>
        </w:tc>
        <w:tc>
          <w:tcPr>
            <w:tcW w:w="479" w:type="pct"/>
            <w:vAlign w:val="center"/>
          </w:tcPr>
          <w:p w14:paraId="0E4FFBAE" w14:textId="77777777" w:rsidR="00C249EF" w:rsidRDefault="00000000">
            <w:pPr>
              <w:ind w:leftChars="-25" w:left="-53" w:rightChars="-25" w:right="-53"/>
              <w:jc w:val="center"/>
              <w:rPr>
                <w:rFonts w:eastAsia="宋体" w:cs="Times New Roman"/>
                <w:bCs/>
                <w:szCs w:val="21"/>
              </w:rPr>
            </w:pPr>
            <w:r>
              <w:rPr>
                <w:rFonts w:eastAsia="宋体" w:cs="Times New Roman"/>
                <w:bCs/>
                <w:szCs w:val="21"/>
              </w:rPr>
              <w:t>≥99</w:t>
            </w:r>
          </w:p>
        </w:tc>
        <w:tc>
          <w:tcPr>
            <w:tcW w:w="465" w:type="pct"/>
            <w:vAlign w:val="center"/>
          </w:tcPr>
          <w:p w14:paraId="2D77075F" w14:textId="77777777" w:rsidR="00C249EF" w:rsidRDefault="00000000">
            <w:pPr>
              <w:ind w:leftChars="-25" w:left="-53" w:rightChars="-25" w:right="-53"/>
              <w:jc w:val="center"/>
              <w:rPr>
                <w:rFonts w:eastAsia="宋体" w:cs="Times New Roman"/>
                <w:bCs/>
                <w:szCs w:val="21"/>
              </w:rPr>
            </w:pPr>
            <w:r>
              <w:rPr>
                <w:rFonts w:eastAsia="宋体" w:cs="Times New Roman"/>
                <w:bCs/>
                <w:szCs w:val="21"/>
              </w:rPr>
              <w:t>≥99</w:t>
            </w:r>
          </w:p>
        </w:tc>
        <w:tc>
          <w:tcPr>
            <w:tcW w:w="299" w:type="pct"/>
            <w:vAlign w:val="center"/>
          </w:tcPr>
          <w:p w14:paraId="4A629417"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0B34685C" w14:textId="77777777">
        <w:tc>
          <w:tcPr>
            <w:tcW w:w="154" w:type="pct"/>
            <w:vMerge/>
            <w:vAlign w:val="center"/>
          </w:tcPr>
          <w:p w14:paraId="73DB77E3" w14:textId="77777777" w:rsidR="00C249EF" w:rsidRDefault="00C249EF">
            <w:pPr>
              <w:ind w:leftChars="-25" w:left="-53" w:rightChars="-25" w:right="-53"/>
              <w:jc w:val="center"/>
              <w:rPr>
                <w:rFonts w:eastAsia="宋体" w:cs="Times New Roman"/>
                <w:szCs w:val="21"/>
              </w:rPr>
            </w:pPr>
          </w:p>
        </w:tc>
        <w:tc>
          <w:tcPr>
            <w:tcW w:w="260" w:type="pct"/>
            <w:vMerge/>
            <w:vAlign w:val="center"/>
          </w:tcPr>
          <w:p w14:paraId="45933E78" w14:textId="77777777" w:rsidR="00C249EF" w:rsidRDefault="00C249EF">
            <w:pPr>
              <w:ind w:leftChars="-25" w:left="-53" w:rightChars="-25" w:right="-53"/>
              <w:jc w:val="center"/>
              <w:rPr>
                <w:rFonts w:eastAsia="宋体" w:cs="Times New Roman"/>
                <w:szCs w:val="21"/>
              </w:rPr>
            </w:pPr>
          </w:p>
        </w:tc>
        <w:tc>
          <w:tcPr>
            <w:tcW w:w="162" w:type="pct"/>
            <w:vAlign w:val="center"/>
          </w:tcPr>
          <w:p w14:paraId="3CD056F0" w14:textId="77777777" w:rsidR="00C249EF" w:rsidRDefault="00000000">
            <w:pPr>
              <w:ind w:leftChars="-25" w:left="-53" w:rightChars="-25" w:right="-53"/>
              <w:jc w:val="center"/>
              <w:rPr>
                <w:rFonts w:eastAsia="宋体" w:cs="Times New Roman"/>
                <w:szCs w:val="21"/>
              </w:rPr>
            </w:pPr>
            <w:r>
              <w:rPr>
                <w:rFonts w:eastAsia="宋体" w:cs="Times New Roman"/>
                <w:szCs w:val="21"/>
              </w:rPr>
              <w:t>40</w:t>
            </w:r>
          </w:p>
        </w:tc>
        <w:tc>
          <w:tcPr>
            <w:tcW w:w="1001" w:type="pct"/>
            <w:vAlign w:val="center"/>
          </w:tcPr>
          <w:p w14:paraId="1FA40AC2" w14:textId="77777777" w:rsidR="00C249EF" w:rsidRDefault="00000000">
            <w:pPr>
              <w:ind w:leftChars="-25" w:left="-53" w:rightChars="-25" w:right="-53"/>
              <w:rPr>
                <w:rFonts w:eastAsia="宋体" w:cs="Times New Roman"/>
                <w:szCs w:val="21"/>
              </w:rPr>
            </w:pPr>
            <w:r>
              <w:rPr>
                <w:rFonts w:eastAsia="宋体" w:cs="Times New Roman"/>
                <w:bCs/>
                <w:szCs w:val="21"/>
              </w:rPr>
              <w:t>公众对生态文明建设的满意度</w:t>
            </w:r>
          </w:p>
        </w:tc>
        <w:tc>
          <w:tcPr>
            <w:tcW w:w="222" w:type="pct"/>
            <w:vAlign w:val="center"/>
          </w:tcPr>
          <w:p w14:paraId="733D7895"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1847F09B" w14:textId="77777777" w:rsidR="00C249EF" w:rsidRDefault="00000000">
            <w:pPr>
              <w:ind w:leftChars="-25" w:left="-53" w:rightChars="-25" w:right="-53"/>
              <w:jc w:val="center"/>
              <w:rPr>
                <w:rFonts w:eastAsia="宋体" w:cs="Times New Roman"/>
                <w:szCs w:val="21"/>
              </w:rPr>
            </w:pPr>
            <w:r>
              <w:rPr>
                <w:rFonts w:eastAsia="宋体" w:cs="Times New Roman"/>
                <w:bCs/>
                <w:szCs w:val="21"/>
              </w:rPr>
              <w:t>≥90</w:t>
            </w:r>
          </w:p>
        </w:tc>
        <w:tc>
          <w:tcPr>
            <w:tcW w:w="473" w:type="pct"/>
            <w:vAlign w:val="center"/>
          </w:tcPr>
          <w:p w14:paraId="1AE6232F" w14:textId="77777777" w:rsidR="00C249EF" w:rsidRDefault="00000000">
            <w:pPr>
              <w:ind w:leftChars="-25" w:left="-53" w:rightChars="-25" w:right="-53"/>
              <w:jc w:val="center"/>
              <w:rPr>
                <w:rFonts w:eastAsia="宋体" w:cs="Times New Roman"/>
                <w:szCs w:val="21"/>
              </w:rPr>
            </w:pPr>
            <w:r>
              <w:rPr>
                <w:rFonts w:eastAsia="宋体" w:cs="Times New Roman"/>
              </w:rPr>
              <w:t>99.44</w:t>
            </w:r>
          </w:p>
        </w:tc>
        <w:tc>
          <w:tcPr>
            <w:tcW w:w="564" w:type="pct"/>
            <w:vAlign w:val="center"/>
          </w:tcPr>
          <w:p w14:paraId="09E07062"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02441CD2" w14:textId="77777777" w:rsidR="00C249EF" w:rsidRDefault="00000000">
            <w:pPr>
              <w:ind w:leftChars="-25" w:left="-53" w:rightChars="-25" w:right="-53"/>
              <w:jc w:val="center"/>
              <w:rPr>
                <w:rFonts w:eastAsia="宋体" w:cs="Times New Roman"/>
                <w:bCs/>
                <w:szCs w:val="21"/>
              </w:rPr>
            </w:pPr>
            <w:r>
              <w:rPr>
                <w:rFonts w:eastAsia="宋体" w:cs="Times New Roman" w:hint="eastAsia"/>
                <w:bCs/>
                <w:szCs w:val="21"/>
              </w:rPr>
              <w:t>100</w:t>
            </w:r>
          </w:p>
        </w:tc>
        <w:tc>
          <w:tcPr>
            <w:tcW w:w="479" w:type="pct"/>
            <w:vAlign w:val="center"/>
          </w:tcPr>
          <w:p w14:paraId="0A126721" w14:textId="77777777" w:rsidR="00C249EF" w:rsidRDefault="00000000">
            <w:pPr>
              <w:ind w:leftChars="-25" w:left="-53" w:rightChars="-25" w:right="-53"/>
              <w:jc w:val="center"/>
              <w:rPr>
                <w:rFonts w:eastAsia="宋体" w:cs="Times New Roman"/>
                <w:bCs/>
                <w:szCs w:val="21"/>
              </w:rPr>
            </w:pPr>
            <w:r>
              <w:rPr>
                <w:rFonts w:eastAsia="宋体" w:cs="Times New Roman" w:hint="eastAsia"/>
                <w:bCs/>
                <w:szCs w:val="21"/>
              </w:rPr>
              <w:t>100</w:t>
            </w:r>
          </w:p>
        </w:tc>
        <w:tc>
          <w:tcPr>
            <w:tcW w:w="465" w:type="pct"/>
            <w:vAlign w:val="center"/>
          </w:tcPr>
          <w:p w14:paraId="7F0B115D" w14:textId="77777777" w:rsidR="00C249EF" w:rsidRDefault="00000000">
            <w:pPr>
              <w:ind w:leftChars="-25" w:left="-53" w:rightChars="-25" w:right="-53"/>
              <w:jc w:val="center"/>
              <w:rPr>
                <w:rFonts w:eastAsia="宋体" w:cs="Times New Roman"/>
                <w:bCs/>
                <w:szCs w:val="21"/>
              </w:rPr>
            </w:pPr>
            <w:r>
              <w:rPr>
                <w:rFonts w:eastAsia="宋体" w:cs="Times New Roman" w:hint="eastAsia"/>
                <w:bCs/>
                <w:szCs w:val="21"/>
              </w:rPr>
              <w:t>100</w:t>
            </w:r>
          </w:p>
        </w:tc>
        <w:tc>
          <w:tcPr>
            <w:tcW w:w="299" w:type="pct"/>
            <w:vAlign w:val="center"/>
          </w:tcPr>
          <w:p w14:paraId="66A60C58"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r w:rsidR="00C249EF" w14:paraId="3BC70E0D" w14:textId="77777777">
        <w:tc>
          <w:tcPr>
            <w:tcW w:w="154" w:type="pct"/>
            <w:vMerge/>
            <w:vAlign w:val="center"/>
          </w:tcPr>
          <w:p w14:paraId="74944379" w14:textId="77777777" w:rsidR="00C249EF" w:rsidRDefault="00C249EF">
            <w:pPr>
              <w:ind w:leftChars="-25" w:left="-53" w:rightChars="-25" w:right="-53"/>
              <w:jc w:val="center"/>
              <w:rPr>
                <w:rFonts w:eastAsia="宋体" w:cs="Times New Roman"/>
                <w:szCs w:val="21"/>
              </w:rPr>
            </w:pPr>
          </w:p>
        </w:tc>
        <w:tc>
          <w:tcPr>
            <w:tcW w:w="260" w:type="pct"/>
            <w:vMerge/>
            <w:vAlign w:val="center"/>
          </w:tcPr>
          <w:p w14:paraId="76ED5FAE" w14:textId="77777777" w:rsidR="00C249EF" w:rsidRDefault="00C249EF">
            <w:pPr>
              <w:ind w:leftChars="-25" w:left="-53" w:rightChars="-25" w:right="-53"/>
              <w:jc w:val="center"/>
              <w:rPr>
                <w:rFonts w:eastAsia="宋体" w:cs="Times New Roman"/>
                <w:szCs w:val="21"/>
              </w:rPr>
            </w:pPr>
          </w:p>
        </w:tc>
        <w:tc>
          <w:tcPr>
            <w:tcW w:w="162" w:type="pct"/>
            <w:vAlign w:val="center"/>
          </w:tcPr>
          <w:p w14:paraId="0B7C979E" w14:textId="77777777" w:rsidR="00C249EF" w:rsidRDefault="00000000">
            <w:pPr>
              <w:ind w:leftChars="-25" w:left="-53" w:rightChars="-25" w:right="-53"/>
              <w:jc w:val="center"/>
              <w:rPr>
                <w:rFonts w:eastAsia="宋体" w:cs="Times New Roman"/>
                <w:szCs w:val="21"/>
              </w:rPr>
            </w:pPr>
            <w:r>
              <w:rPr>
                <w:rFonts w:eastAsia="宋体" w:cs="Times New Roman"/>
                <w:szCs w:val="21"/>
              </w:rPr>
              <w:t>41</w:t>
            </w:r>
          </w:p>
        </w:tc>
        <w:tc>
          <w:tcPr>
            <w:tcW w:w="1001" w:type="pct"/>
            <w:vAlign w:val="center"/>
          </w:tcPr>
          <w:p w14:paraId="45D1302F" w14:textId="77777777" w:rsidR="00C249EF" w:rsidRDefault="00000000">
            <w:pPr>
              <w:ind w:leftChars="-25" w:left="-53" w:rightChars="-25" w:right="-53"/>
              <w:rPr>
                <w:rFonts w:eastAsia="宋体" w:cs="Times New Roman"/>
                <w:szCs w:val="21"/>
              </w:rPr>
            </w:pPr>
            <w:r>
              <w:rPr>
                <w:rFonts w:eastAsia="宋体" w:cs="Times New Roman"/>
                <w:bCs/>
                <w:szCs w:val="21"/>
              </w:rPr>
              <w:t>党政领导干部参加生态文明培训的人数比例</w:t>
            </w:r>
          </w:p>
        </w:tc>
        <w:tc>
          <w:tcPr>
            <w:tcW w:w="222" w:type="pct"/>
            <w:vAlign w:val="center"/>
          </w:tcPr>
          <w:p w14:paraId="0532663A" w14:textId="77777777" w:rsidR="00C249EF" w:rsidRDefault="00000000">
            <w:pPr>
              <w:ind w:leftChars="-25" w:left="-53" w:rightChars="-25" w:right="-53"/>
              <w:jc w:val="center"/>
              <w:rPr>
                <w:rFonts w:eastAsia="宋体" w:cs="Times New Roman"/>
                <w:szCs w:val="21"/>
              </w:rPr>
            </w:pPr>
            <w:r>
              <w:rPr>
                <w:rFonts w:eastAsia="宋体" w:cs="Times New Roman"/>
                <w:szCs w:val="21"/>
              </w:rPr>
              <w:t>%</w:t>
            </w:r>
          </w:p>
        </w:tc>
        <w:tc>
          <w:tcPr>
            <w:tcW w:w="433" w:type="pct"/>
            <w:vAlign w:val="center"/>
          </w:tcPr>
          <w:p w14:paraId="798868CD"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473" w:type="pct"/>
            <w:vAlign w:val="center"/>
          </w:tcPr>
          <w:p w14:paraId="01298759" w14:textId="77777777" w:rsidR="00C249EF" w:rsidRDefault="00000000">
            <w:pPr>
              <w:ind w:leftChars="-25" w:left="-53" w:rightChars="-25" w:right="-53"/>
              <w:jc w:val="center"/>
              <w:rPr>
                <w:rFonts w:eastAsia="宋体" w:cs="Times New Roman"/>
                <w:szCs w:val="21"/>
              </w:rPr>
            </w:pPr>
            <w:r>
              <w:rPr>
                <w:rFonts w:eastAsia="宋体" w:cs="Times New Roman"/>
                <w:bCs/>
                <w:szCs w:val="21"/>
              </w:rPr>
              <w:t>100</w:t>
            </w:r>
          </w:p>
        </w:tc>
        <w:tc>
          <w:tcPr>
            <w:tcW w:w="564" w:type="pct"/>
            <w:vAlign w:val="center"/>
          </w:tcPr>
          <w:p w14:paraId="313A1303" w14:textId="77777777" w:rsidR="00C249EF" w:rsidRDefault="00000000">
            <w:pPr>
              <w:ind w:leftChars="-25" w:left="-53" w:rightChars="-25" w:right="-53"/>
              <w:jc w:val="center"/>
              <w:rPr>
                <w:rFonts w:eastAsia="宋体" w:cs="Times New Roman"/>
                <w:szCs w:val="21"/>
              </w:rPr>
            </w:pPr>
            <w:r>
              <w:rPr>
                <w:rFonts w:eastAsia="宋体" w:cs="Times New Roman"/>
                <w:bCs/>
                <w:szCs w:val="21"/>
              </w:rPr>
              <w:t>已完成</w:t>
            </w:r>
          </w:p>
        </w:tc>
        <w:tc>
          <w:tcPr>
            <w:tcW w:w="483" w:type="pct"/>
            <w:vAlign w:val="center"/>
          </w:tcPr>
          <w:p w14:paraId="1BF81DFB"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79" w:type="pct"/>
            <w:vAlign w:val="center"/>
          </w:tcPr>
          <w:p w14:paraId="18A2D488"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465" w:type="pct"/>
            <w:vAlign w:val="center"/>
          </w:tcPr>
          <w:p w14:paraId="39C012ED" w14:textId="77777777" w:rsidR="00C249EF" w:rsidRDefault="00000000">
            <w:pPr>
              <w:ind w:leftChars="-25" w:left="-53" w:rightChars="-25" w:right="-53"/>
              <w:jc w:val="center"/>
              <w:rPr>
                <w:rFonts w:eastAsia="宋体" w:cs="Times New Roman"/>
                <w:bCs/>
                <w:szCs w:val="21"/>
              </w:rPr>
            </w:pPr>
            <w:r>
              <w:rPr>
                <w:rFonts w:eastAsia="宋体" w:cs="Times New Roman"/>
                <w:bCs/>
                <w:szCs w:val="21"/>
              </w:rPr>
              <w:t>100</w:t>
            </w:r>
          </w:p>
        </w:tc>
        <w:tc>
          <w:tcPr>
            <w:tcW w:w="299" w:type="pct"/>
            <w:vAlign w:val="center"/>
          </w:tcPr>
          <w:p w14:paraId="18A2E20F" w14:textId="77777777" w:rsidR="00C249EF" w:rsidRDefault="00000000">
            <w:pPr>
              <w:ind w:leftChars="-25" w:left="-53" w:rightChars="-25" w:right="-53"/>
              <w:jc w:val="center"/>
              <w:rPr>
                <w:rFonts w:eastAsia="宋体" w:cs="Times New Roman"/>
                <w:szCs w:val="21"/>
              </w:rPr>
            </w:pPr>
            <w:r>
              <w:rPr>
                <w:rFonts w:eastAsia="宋体" w:cs="Times New Roman"/>
                <w:bCs/>
                <w:szCs w:val="21"/>
              </w:rPr>
              <w:t>参考性</w:t>
            </w:r>
          </w:p>
        </w:tc>
      </w:tr>
    </w:tbl>
    <w:p w14:paraId="5E72CFD4" w14:textId="77777777" w:rsidR="00C249EF" w:rsidRDefault="00C249EF">
      <w:pPr>
        <w:rPr>
          <w:lang w:val="zh-CN"/>
        </w:rPr>
        <w:sectPr w:rsidR="00C249EF">
          <w:pgSz w:w="16838" w:h="11906" w:orient="landscape"/>
          <w:pgMar w:top="1797" w:right="1440" w:bottom="1797" w:left="1440" w:header="851" w:footer="992" w:gutter="0"/>
          <w:cols w:space="425"/>
          <w:docGrid w:type="lines" w:linePitch="312"/>
        </w:sectPr>
      </w:pPr>
    </w:p>
    <w:p w14:paraId="759BE050"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61" w:name="_Toc514667660"/>
      <w:bookmarkStart w:id="62" w:name="_Toc528335023"/>
      <w:bookmarkStart w:id="63" w:name="_Toc29993"/>
      <w:bookmarkStart w:id="64" w:name="_Toc8868"/>
      <w:bookmarkStart w:id="65" w:name="_Toc514668332"/>
      <w:bookmarkStart w:id="66" w:name="_Toc514667666"/>
      <w:r>
        <w:rPr>
          <w:rFonts w:ascii="方正小标宋简体" w:eastAsia="方正小标宋简体" w:hAnsi="Times New Roman" w:cs="Times New Roman"/>
          <w:sz w:val="36"/>
          <w:szCs w:val="36"/>
        </w:rPr>
        <w:lastRenderedPageBreak/>
        <w:t xml:space="preserve">第三章 </w:t>
      </w:r>
      <w:bookmarkEnd w:id="61"/>
      <w:bookmarkEnd w:id="62"/>
      <w:r>
        <w:rPr>
          <w:rFonts w:ascii="方正小标宋简体" w:eastAsia="方正小标宋简体" w:hAnsi="Times New Roman" w:cs="Times New Roman"/>
          <w:sz w:val="36"/>
          <w:szCs w:val="36"/>
        </w:rPr>
        <w:t>落实国土空间规划，优化区域发展布局</w:t>
      </w:r>
      <w:bookmarkEnd w:id="63"/>
      <w:bookmarkEnd w:id="64"/>
    </w:p>
    <w:p w14:paraId="77F95744" w14:textId="77777777" w:rsidR="00C249EF" w:rsidRDefault="00C249EF">
      <w:pPr>
        <w:adjustRightInd w:val="0"/>
        <w:snapToGrid w:val="0"/>
        <w:spacing w:line="580" w:lineRule="exact"/>
        <w:ind w:firstLineChars="200" w:firstLine="640"/>
        <w:rPr>
          <w:rFonts w:ascii="Times New Roman" w:eastAsia="黑体" w:hAnsi="Times New Roman" w:cs="Times New Roman"/>
          <w:bCs/>
          <w:sz w:val="32"/>
          <w:szCs w:val="32"/>
        </w:rPr>
      </w:pPr>
    </w:p>
    <w:p w14:paraId="3395D5CC" w14:textId="77777777" w:rsidR="00C249EF" w:rsidRDefault="00000000">
      <w:pPr>
        <w:spacing w:line="580" w:lineRule="exact"/>
        <w:jc w:val="center"/>
        <w:outlineLvl w:val="1"/>
        <w:rPr>
          <w:rFonts w:ascii="Times New Roman" w:eastAsia="黑体" w:hAnsi="Times New Roman" w:cs="Times New Roman"/>
          <w:bCs/>
          <w:sz w:val="32"/>
          <w:szCs w:val="32"/>
        </w:rPr>
      </w:pPr>
      <w:bookmarkStart w:id="67" w:name="_Toc514917847"/>
      <w:bookmarkStart w:id="68" w:name="_Toc12660"/>
      <w:bookmarkStart w:id="69" w:name="_Toc528335024"/>
      <w:bookmarkStart w:id="70" w:name="_Toc24047"/>
      <w:r>
        <w:rPr>
          <w:rFonts w:ascii="Times New Roman" w:eastAsia="黑体" w:hAnsi="Times New Roman" w:cs="Times New Roman"/>
          <w:bCs/>
          <w:sz w:val="32"/>
          <w:szCs w:val="32"/>
        </w:rPr>
        <w:t>第一节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推进</w:t>
      </w:r>
      <w:r>
        <w:rPr>
          <w:rFonts w:ascii="Times New Roman" w:eastAsia="黑体" w:hAnsi="Times New Roman" w:cs="Times New Roman"/>
          <w:bCs/>
          <w:sz w:val="32"/>
          <w:szCs w:val="32"/>
        </w:rPr>
        <w:t>“</w:t>
      </w:r>
      <w:r>
        <w:rPr>
          <w:rFonts w:ascii="Times New Roman" w:eastAsia="黑体" w:hAnsi="Times New Roman" w:cs="Times New Roman"/>
          <w:bCs/>
          <w:sz w:val="32"/>
          <w:szCs w:val="32"/>
        </w:rPr>
        <w:t>多规合一</w:t>
      </w:r>
      <w:r>
        <w:rPr>
          <w:rFonts w:ascii="Times New Roman" w:eastAsia="黑体" w:hAnsi="Times New Roman" w:cs="Times New Roman"/>
          <w:bCs/>
          <w:sz w:val="32"/>
          <w:szCs w:val="32"/>
        </w:rPr>
        <w:t>”</w:t>
      </w:r>
      <w:r>
        <w:rPr>
          <w:rFonts w:ascii="Times New Roman" w:eastAsia="黑体" w:hAnsi="Times New Roman" w:cs="Times New Roman"/>
          <w:bCs/>
          <w:sz w:val="32"/>
          <w:szCs w:val="32"/>
        </w:rPr>
        <w:t>，优化空间布局</w:t>
      </w:r>
      <w:bookmarkEnd w:id="67"/>
      <w:bookmarkEnd w:id="68"/>
      <w:bookmarkEnd w:id="69"/>
      <w:bookmarkEnd w:id="70"/>
    </w:p>
    <w:p w14:paraId="1637C3F6"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71" w:name="_Toc524444997"/>
      <w:r>
        <w:rPr>
          <w:rFonts w:ascii="Times New Roman" w:eastAsia="楷体_GB2312" w:hAnsi="Times New Roman" w:cs="Times New Roman"/>
          <w:b/>
          <w:bCs/>
          <w:sz w:val="30"/>
          <w:szCs w:val="30"/>
        </w:rPr>
        <w:t>（一）落实主体功能区</w:t>
      </w:r>
      <w:bookmarkEnd w:id="71"/>
      <w:r>
        <w:rPr>
          <w:rFonts w:ascii="Times New Roman" w:eastAsia="楷体_GB2312" w:hAnsi="Times New Roman" w:cs="Times New Roman"/>
          <w:b/>
          <w:bCs/>
          <w:sz w:val="30"/>
          <w:szCs w:val="30"/>
        </w:rPr>
        <w:t>战略</w:t>
      </w:r>
    </w:p>
    <w:p w14:paraId="74656777"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洛隆县大部分区域属于自治区层面的限制开发区域（农产品主产区）中的藏东南主产区，具备较好的农牧业生产条件，以提供农产品为主体功能，以提供生态产品、服务产品和工业品为其他功能，需要在国土空间开发中限制进行大规模高强度工业化城镇化开发，以保持并提高农产品生产能力的区域。</w:t>
      </w:r>
    </w:p>
    <w:p w14:paraId="713F3BC9"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根据《西藏自治区生态功能区划》，洛隆县主要生态服务功能为：农牧业适度发展，水源涵养与水土保持。生态保护与发展方向为：加强谷地稳产高产农田建设和人工草场建设，加大亚高山暗针叶的管护力度，</w:t>
      </w:r>
      <w:r>
        <w:rPr>
          <w:rFonts w:ascii="Times New Roman" w:eastAsia="仿宋_GB2312" w:hAnsi="Times New Roman" w:cs="Times New Roman" w:hint="eastAsia"/>
          <w:sz w:val="30"/>
          <w:szCs w:val="30"/>
        </w:rPr>
        <w:t>25</w:t>
      </w:r>
      <w:r>
        <w:rPr>
          <w:rFonts w:ascii="Times New Roman" w:eastAsia="仿宋_GB2312" w:hAnsi="Times New Roman" w:cs="Times New Roman" w:hint="eastAsia"/>
          <w:sz w:val="30"/>
          <w:szCs w:val="30"/>
        </w:rPr>
        <w:t>°以上的陡坡山地禁止开垦。合理开发利用草地资源，发展畜牧业。</w:t>
      </w:r>
    </w:p>
    <w:p w14:paraId="21E57C1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72" w:name="_Toc524444998"/>
      <w:bookmarkStart w:id="73" w:name="_Toc524444999"/>
      <w:r>
        <w:rPr>
          <w:rFonts w:ascii="Times New Roman" w:eastAsia="楷体_GB2312" w:hAnsi="Times New Roman" w:cs="Times New Roman"/>
          <w:b/>
          <w:bCs/>
          <w:sz w:val="30"/>
          <w:szCs w:val="30"/>
        </w:rPr>
        <w:t>（二）</w:t>
      </w:r>
      <w:r>
        <w:rPr>
          <w:rFonts w:ascii="Times New Roman" w:eastAsia="楷体_GB2312" w:hAnsi="Times New Roman" w:cs="Times New Roman" w:hint="eastAsia"/>
          <w:b/>
          <w:bCs/>
          <w:sz w:val="30"/>
          <w:szCs w:val="30"/>
        </w:rPr>
        <w:t>落实洛隆</w:t>
      </w:r>
      <w:r>
        <w:rPr>
          <w:rFonts w:ascii="Times New Roman" w:eastAsia="楷体_GB2312" w:hAnsi="Times New Roman" w:cs="Times New Roman"/>
          <w:b/>
          <w:bCs/>
          <w:sz w:val="30"/>
          <w:szCs w:val="30"/>
        </w:rPr>
        <w:t>县空间规划</w:t>
      </w:r>
      <w:bookmarkEnd w:id="72"/>
      <w:r>
        <w:rPr>
          <w:rFonts w:ascii="Times New Roman" w:eastAsia="楷体_GB2312" w:hAnsi="Times New Roman" w:cs="Times New Roman"/>
          <w:b/>
          <w:bCs/>
          <w:sz w:val="30"/>
          <w:szCs w:val="30"/>
        </w:rPr>
        <w:t>编制</w:t>
      </w:r>
    </w:p>
    <w:p w14:paraId="7BD651BF"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落实洛隆县空间规划编制，划定城镇、农业、生态空间以及生态保护红线、永久基本农田、城镇开发边界。将生态环境、农业、水利、市政、交通等多部门规划信息纳入空间规划一张图，明确城镇、农业和生态空间边界，建立统一的国土空间发展和管理平台，实现“一张图纸严格管控”和“一个平台协同管理”。</w:t>
      </w:r>
    </w:p>
    <w:p w14:paraId="680B12F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）形成</w:t>
      </w: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一核两带三片</w:t>
      </w:r>
      <w:r>
        <w:rPr>
          <w:rFonts w:ascii="Times New Roman" w:eastAsia="楷体_GB2312" w:hAnsi="Times New Roman" w:cs="Times New Roman"/>
          <w:b/>
          <w:bCs/>
          <w:sz w:val="30"/>
          <w:szCs w:val="30"/>
        </w:rPr>
        <w:t>”</w:t>
      </w:r>
      <w:r>
        <w:rPr>
          <w:rFonts w:ascii="Times New Roman" w:eastAsia="楷体_GB2312" w:hAnsi="Times New Roman" w:cs="Times New Roman"/>
          <w:b/>
          <w:bCs/>
          <w:sz w:val="30"/>
          <w:szCs w:val="30"/>
        </w:rPr>
        <w:t>发展格局</w:t>
      </w:r>
    </w:p>
    <w:bookmarkEnd w:id="73"/>
    <w:p w14:paraId="0BE3238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proofErr w:type="gramStart"/>
      <w:r>
        <w:rPr>
          <w:rFonts w:ascii="Times New Roman" w:eastAsia="仿宋_GB2312" w:hAnsi="Times New Roman" w:cs="Times New Roman" w:hint="eastAsia"/>
          <w:b/>
          <w:bCs/>
          <w:sz w:val="30"/>
          <w:szCs w:val="30"/>
        </w:rPr>
        <w:t>一</w:t>
      </w:r>
      <w:proofErr w:type="gramEnd"/>
      <w:r>
        <w:rPr>
          <w:rFonts w:ascii="Times New Roman" w:eastAsia="仿宋_GB2312" w:hAnsi="Times New Roman" w:cs="Times New Roman" w:hint="eastAsia"/>
          <w:b/>
          <w:bCs/>
          <w:sz w:val="30"/>
          <w:szCs w:val="30"/>
        </w:rPr>
        <w:t>核引领。</w:t>
      </w:r>
      <w:r>
        <w:rPr>
          <w:rFonts w:ascii="Times New Roman" w:eastAsia="仿宋_GB2312" w:hAnsi="Times New Roman" w:cs="Times New Roman" w:hint="eastAsia"/>
          <w:sz w:val="30"/>
          <w:szCs w:val="30"/>
        </w:rPr>
        <w:t>打造县城综合功能发展增长极核，实现人口和要素的规模聚集，优化城市布局，推进</w:t>
      </w:r>
      <w:proofErr w:type="gramStart"/>
      <w:r>
        <w:rPr>
          <w:rFonts w:ascii="Times New Roman" w:eastAsia="仿宋_GB2312" w:hAnsi="Times New Roman" w:cs="Times New Roman" w:hint="eastAsia"/>
          <w:sz w:val="30"/>
          <w:szCs w:val="30"/>
        </w:rPr>
        <w:t>产城一体</w:t>
      </w:r>
      <w:proofErr w:type="gramEnd"/>
      <w:r>
        <w:rPr>
          <w:rFonts w:ascii="Times New Roman" w:eastAsia="仿宋_GB2312" w:hAnsi="Times New Roman" w:cs="Times New Roman" w:hint="eastAsia"/>
          <w:sz w:val="30"/>
          <w:szCs w:val="30"/>
        </w:rPr>
        <w:t>、产业聚集，打造面向内陆开放的区域重要枢纽节点，成为县域推进高质量发展的“发动机”。</w:t>
      </w:r>
    </w:p>
    <w:p w14:paraId="23D7132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两带驱动。</w:t>
      </w:r>
      <w:r>
        <w:rPr>
          <w:rFonts w:ascii="Times New Roman" w:eastAsia="仿宋_GB2312" w:hAnsi="Times New Roman" w:cs="Times New Roman" w:hint="eastAsia"/>
          <w:sz w:val="30"/>
          <w:szCs w:val="30"/>
        </w:rPr>
        <w:t>加快建设</w:t>
      </w:r>
      <w:r>
        <w:rPr>
          <w:rFonts w:ascii="Times New Roman" w:eastAsia="仿宋_GB2312" w:hAnsi="Times New Roman" w:cs="Times New Roman" w:hint="eastAsia"/>
          <w:sz w:val="30"/>
          <w:szCs w:val="30"/>
        </w:rPr>
        <w:t>G349</w:t>
      </w:r>
      <w:r>
        <w:rPr>
          <w:rFonts w:ascii="Times New Roman" w:eastAsia="仿宋_GB2312" w:hAnsi="Times New Roman" w:cs="Times New Roman" w:hint="eastAsia"/>
          <w:sz w:val="30"/>
          <w:szCs w:val="30"/>
        </w:rPr>
        <w:t>国道经济带，加强沿线边疆民族</w:t>
      </w:r>
      <w:r>
        <w:rPr>
          <w:rFonts w:ascii="Times New Roman" w:eastAsia="仿宋_GB2312" w:hAnsi="Times New Roman" w:cs="Times New Roman" w:hint="eastAsia"/>
          <w:sz w:val="30"/>
          <w:szCs w:val="30"/>
        </w:rPr>
        <w:lastRenderedPageBreak/>
        <w:t>小镇和美丽乡村建设，加强文化旅游基础设施建设，大力发展特色种养业、食品加工业、民族手工业和文化产业，打造茶马古道中线文化和产业发展带。繁荣发展铁路经济带，以川藏铁路建设为契机，加快推进南部环形交通廊道和铁路站建设，完善物流设施，主动对接成渝地区双城经济圈，全面融入以国内大循环为主、国际国内双循环相互促进的新发展格局。</w:t>
      </w:r>
    </w:p>
    <w:p w14:paraId="0D0613C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三片联动。</w:t>
      </w:r>
      <w:r>
        <w:rPr>
          <w:rFonts w:ascii="Times New Roman" w:eastAsia="仿宋_GB2312" w:hAnsi="Times New Roman" w:cs="Times New Roman" w:hint="eastAsia"/>
          <w:sz w:val="30"/>
          <w:szCs w:val="30"/>
        </w:rPr>
        <w:t>统筹推进三大特色功能片区建设。东部</w:t>
      </w:r>
      <w:proofErr w:type="gramStart"/>
      <w:r>
        <w:rPr>
          <w:rFonts w:ascii="Times New Roman" w:eastAsia="仿宋_GB2312" w:hAnsi="Times New Roman" w:cs="Times New Roman" w:hint="eastAsia"/>
          <w:sz w:val="30"/>
          <w:szCs w:val="30"/>
        </w:rPr>
        <w:t>生态农旅与</w:t>
      </w:r>
      <w:proofErr w:type="gramEnd"/>
      <w:r>
        <w:rPr>
          <w:rFonts w:ascii="Times New Roman" w:eastAsia="仿宋_GB2312" w:hAnsi="Times New Roman" w:cs="Times New Roman" w:hint="eastAsia"/>
          <w:sz w:val="30"/>
          <w:szCs w:val="30"/>
        </w:rPr>
        <w:t>民俗文化片区，包括马利镇、白达乡、玉西乡、康沙镇、达龙乡，大力发展生态农业、生态旅游和民宿文化。西部现代农业与历史文化片区，包括俄西乡、新荣乡、</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w:t>
      </w:r>
      <w:proofErr w:type="gramStart"/>
      <w:r>
        <w:rPr>
          <w:rFonts w:ascii="Times New Roman" w:eastAsia="仿宋_GB2312" w:hAnsi="Times New Roman" w:cs="Times New Roman" w:hint="eastAsia"/>
          <w:sz w:val="30"/>
          <w:szCs w:val="30"/>
        </w:rPr>
        <w:t>硕督镇</w:t>
      </w:r>
      <w:proofErr w:type="gramEnd"/>
      <w:r>
        <w:rPr>
          <w:rFonts w:ascii="Times New Roman" w:eastAsia="仿宋_GB2312" w:hAnsi="Times New Roman" w:cs="Times New Roman" w:hint="eastAsia"/>
          <w:sz w:val="30"/>
          <w:szCs w:val="30"/>
        </w:rPr>
        <w:t>、中亦乡，大力发展以青稞为代表的现代农业和历史文化旅游业，重点</w:t>
      </w:r>
      <w:proofErr w:type="gramStart"/>
      <w:r>
        <w:rPr>
          <w:rFonts w:ascii="Times New Roman" w:eastAsia="仿宋_GB2312" w:hAnsi="Times New Roman" w:cs="Times New Roman" w:hint="eastAsia"/>
          <w:sz w:val="30"/>
          <w:szCs w:val="30"/>
        </w:rPr>
        <w:t>打造俄西现代</w:t>
      </w:r>
      <w:proofErr w:type="gramEnd"/>
      <w:r>
        <w:rPr>
          <w:rFonts w:ascii="Times New Roman" w:eastAsia="仿宋_GB2312" w:hAnsi="Times New Roman" w:cs="Times New Roman" w:hint="eastAsia"/>
          <w:sz w:val="30"/>
          <w:szCs w:val="30"/>
        </w:rPr>
        <w:t>农业园和</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托镇现代农业园、</w:t>
      </w:r>
      <w:proofErr w:type="gramStart"/>
      <w:r>
        <w:rPr>
          <w:rFonts w:ascii="Times New Roman" w:eastAsia="仿宋_GB2312" w:hAnsi="Times New Roman" w:cs="Times New Roman" w:hint="eastAsia"/>
          <w:sz w:val="30"/>
          <w:szCs w:val="30"/>
        </w:rPr>
        <w:t>硕督历史</w:t>
      </w:r>
      <w:proofErr w:type="gramEnd"/>
      <w:r>
        <w:rPr>
          <w:rFonts w:ascii="Times New Roman" w:eastAsia="仿宋_GB2312" w:hAnsi="Times New Roman" w:cs="Times New Roman" w:hint="eastAsia"/>
          <w:sz w:val="30"/>
          <w:szCs w:val="30"/>
        </w:rPr>
        <w:t>文化名镇，建成昌都市“粮仓”、红色旅游和民族团结示范基地。南部现代物流与雪山湖泊观光片区，包括</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，大力发展现代物流业，重点打造环线交通和铁路站物流枢纽，加强生态环境保护建设，适度发展高原畜牧业，加强八美国家公园景区建设，发展雪山湖泊观光旅游。</w:t>
      </w:r>
    </w:p>
    <w:p w14:paraId="3D31D957" w14:textId="77777777" w:rsidR="00C249EF" w:rsidRDefault="00000000">
      <w:pPr>
        <w:spacing w:line="580" w:lineRule="exact"/>
        <w:jc w:val="center"/>
        <w:outlineLvl w:val="1"/>
        <w:rPr>
          <w:rFonts w:ascii="Times New Roman" w:eastAsia="黑体" w:hAnsi="Times New Roman" w:cs="Times New Roman"/>
          <w:bCs/>
          <w:sz w:val="32"/>
          <w:szCs w:val="32"/>
        </w:rPr>
      </w:pPr>
      <w:bookmarkStart w:id="74" w:name="_Toc26394"/>
      <w:bookmarkStart w:id="75" w:name="_Toc22716"/>
      <w:bookmarkStart w:id="76" w:name="_Toc528335025"/>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lang w:val="zh-CN"/>
        </w:rPr>
        <w:t>保障自然生态空间</w:t>
      </w:r>
      <w:bookmarkEnd w:id="74"/>
      <w:bookmarkEnd w:id="75"/>
    </w:p>
    <w:p w14:paraId="3C6BB7D8"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（一）严守生态保护红线</w:t>
      </w:r>
      <w:bookmarkEnd w:id="76"/>
    </w:p>
    <w:p w14:paraId="0B78C02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sz w:val="30"/>
          <w:szCs w:val="30"/>
          <w:lang w:val="zh-CN"/>
        </w:rPr>
        <w:t>明确落实生态保护红</w:t>
      </w:r>
      <w:proofErr w:type="gramStart"/>
      <w:r>
        <w:rPr>
          <w:rFonts w:ascii="Times New Roman" w:eastAsia="仿宋_GB2312" w:hAnsi="Times New Roman" w:cs="Times New Roman" w:hint="eastAsia"/>
          <w:b/>
          <w:sz w:val="30"/>
          <w:szCs w:val="30"/>
          <w:lang w:val="zh-CN"/>
        </w:rPr>
        <w:t>线监督</w:t>
      </w:r>
      <w:proofErr w:type="gramEnd"/>
      <w:r>
        <w:rPr>
          <w:rFonts w:ascii="Times New Roman" w:eastAsia="仿宋_GB2312" w:hAnsi="Times New Roman" w:cs="Times New Roman" w:hint="eastAsia"/>
          <w:b/>
          <w:sz w:val="30"/>
          <w:szCs w:val="30"/>
          <w:lang w:val="zh-CN"/>
        </w:rPr>
        <w:t>责任。</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县境内划定的生态保护红线总面</w:t>
      </w:r>
      <w:r>
        <w:rPr>
          <w:rFonts w:ascii="Times New Roman" w:eastAsia="仿宋_GB2312" w:hAnsi="Times New Roman" w:cs="Times New Roman" w:hint="eastAsia"/>
          <w:sz w:val="30"/>
          <w:szCs w:val="30"/>
          <w:lang w:val="zh-CN"/>
        </w:rPr>
        <w:t>积为</w:t>
      </w:r>
      <w:r>
        <w:rPr>
          <w:rFonts w:ascii="Times New Roman" w:eastAsia="仿宋_GB2312" w:hAnsi="Times New Roman" w:cs="Times New Roman" w:hint="eastAsia"/>
          <w:sz w:val="30"/>
          <w:szCs w:val="30"/>
        </w:rPr>
        <w:t>1813km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lang w:val="zh-CN"/>
        </w:rPr>
        <w:t>，占县域国土面积比例</w:t>
      </w:r>
      <w:r>
        <w:rPr>
          <w:rFonts w:ascii="Times New Roman" w:eastAsia="仿宋_GB2312" w:hAnsi="Times New Roman" w:cs="Times New Roman" w:hint="eastAsia"/>
          <w:sz w:val="30"/>
          <w:szCs w:val="30"/>
          <w:lang w:val="zh-CN"/>
        </w:rPr>
        <w:t>22.49%</w:t>
      </w:r>
      <w:r>
        <w:rPr>
          <w:rFonts w:ascii="Times New Roman" w:eastAsia="仿宋_GB2312" w:hAnsi="Times New Roman" w:cs="Times New Roman" w:hint="eastAsia"/>
          <w:sz w:val="30"/>
          <w:szCs w:val="30"/>
          <w:lang w:val="zh-CN"/>
        </w:rPr>
        <w:t>。完善生态红</w:t>
      </w:r>
      <w:proofErr w:type="gramStart"/>
      <w:r>
        <w:rPr>
          <w:rFonts w:ascii="Times New Roman" w:eastAsia="仿宋_GB2312" w:hAnsi="Times New Roman" w:cs="Times New Roman" w:hint="eastAsia"/>
          <w:sz w:val="30"/>
          <w:szCs w:val="30"/>
          <w:lang w:val="zh-CN"/>
        </w:rPr>
        <w:t>线监督</w:t>
      </w:r>
      <w:proofErr w:type="gramEnd"/>
      <w:r>
        <w:rPr>
          <w:rFonts w:ascii="Times New Roman" w:eastAsia="仿宋_GB2312" w:hAnsi="Times New Roman" w:cs="Times New Roman" w:hint="eastAsia"/>
          <w:sz w:val="30"/>
          <w:szCs w:val="30"/>
          <w:lang w:val="zh-CN"/>
        </w:rPr>
        <w:t>机制是落实生态保护责任的保障，应加强对行政主管部门履行生态责任的行为、对生态执法部门的执法行为和生态决策和管理行为的监督。以生态红线管理部门为主体，积极发挥政府、新闻媒体、社会组织和公众广泛参与的监督作用。通过多方位、多层次的监督，建立统一、有力的监管体系。</w:t>
      </w:r>
    </w:p>
    <w:p w14:paraId="326F394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lang w:val="zh-CN"/>
        </w:rPr>
        <w:t>推进生态保护红线</w:t>
      </w:r>
      <w:proofErr w:type="gramStart"/>
      <w:r>
        <w:rPr>
          <w:rFonts w:ascii="Times New Roman" w:eastAsia="仿宋_GB2312" w:hAnsi="Times New Roman" w:cs="Times New Roman"/>
          <w:b/>
          <w:bCs/>
          <w:sz w:val="30"/>
          <w:szCs w:val="30"/>
          <w:lang w:val="zh-CN"/>
        </w:rPr>
        <w:t>勘</w:t>
      </w:r>
      <w:proofErr w:type="gramEnd"/>
      <w:r>
        <w:rPr>
          <w:rFonts w:ascii="Times New Roman" w:eastAsia="仿宋_GB2312" w:hAnsi="Times New Roman" w:cs="Times New Roman"/>
          <w:b/>
          <w:bCs/>
          <w:sz w:val="30"/>
          <w:szCs w:val="30"/>
          <w:lang w:val="zh-CN"/>
        </w:rPr>
        <w:t>界定标。</w:t>
      </w:r>
      <w:r>
        <w:rPr>
          <w:rFonts w:ascii="Times New Roman" w:eastAsia="仿宋_GB2312" w:hAnsi="Times New Roman" w:cs="Times New Roman"/>
          <w:sz w:val="30"/>
          <w:szCs w:val="30"/>
          <w:lang w:val="zh-CN"/>
        </w:rPr>
        <w:t>按照精准、简单、易行的要求，</w:t>
      </w:r>
      <w:r>
        <w:rPr>
          <w:rFonts w:ascii="Times New Roman" w:eastAsia="仿宋_GB2312" w:hAnsi="Times New Roman" w:cs="Times New Roman"/>
          <w:sz w:val="30"/>
          <w:szCs w:val="30"/>
          <w:lang w:val="zh-CN"/>
        </w:rPr>
        <w:lastRenderedPageBreak/>
        <w:t>开展生态保护红线</w:t>
      </w:r>
      <w:proofErr w:type="gramStart"/>
      <w:r>
        <w:rPr>
          <w:rFonts w:ascii="Times New Roman" w:eastAsia="仿宋_GB2312" w:hAnsi="Times New Roman" w:cs="Times New Roman"/>
          <w:sz w:val="30"/>
          <w:szCs w:val="30"/>
          <w:lang w:val="zh-CN"/>
        </w:rPr>
        <w:t>勘</w:t>
      </w:r>
      <w:proofErr w:type="gramEnd"/>
      <w:r>
        <w:rPr>
          <w:rFonts w:ascii="Times New Roman" w:eastAsia="仿宋_GB2312" w:hAnsi="Times New Roman" w:cs="Times New Roman"/>
          <w:sz w:val="30"/>
          <w:szCs w:val="30"/>
          <w:lang w:val="zh-CN"/>
        </w:rPr>
        <w:t>界定标，明确不同斑块生态保护红线边界范围，在重点地段（部位）、拐点等控制点设立地理界标，打桩定界，并在醒目位置树立标识牌，确保生态保护红线落地准确、边界清晰。加快推进生态保护红线准确落地，有关信息登记入库，为常态化监管奠定基础。</w:t>
      </w:r>
      <w:r>
        <w:rPr>
          <w:rFonts w:ascii="Times New Roman" w:eastAsia="仿宋_GB2312" w:hAnsi="Times New Roman" w:cs="Times New Roman"/>
          <w:sz w:val="30"/>
          <w:szCs w:val="30"/>
          <w:lang w:val="zh-CN"/>
        </w:rPr>
        <w:t xml:space="preserve"> </w:t>
      </w:r>
    </w:p>
    <w:p w14:paraId="6FF4643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lang w:val="zh-CN"/>
        </w:rPr>
        <w:t>确保生态功能不降低、面积不减少、性质不改变。</w:t>
      </w:r>
      <w:r>
        <w:rPr>
          <w:rFonts w:ascii="Times New Roman" w:eastAsia="仿宋_GB2312" w:hAnsi="Times New Roman" w:cs="Times New Roman"/>
          <w:sz w:val="30"/>
          <w:szCs w:val="30"/>
          <w:lang w:val="zh-CN"/>
        </w:rPr>
        <w:t>对区内的林草、湿地等自然生态系统严加保护，防止生态功能的退化；停止一切导致生态服务功能继续退化的开发活动和其他人为破坏活动；对已存在的不符合环保要求的工矿企业予以关闭搬迁</w:t>
      </w:r>
      <w:r>
        <w:rPr>
          <w:rFonts w:ascii="Times New Roman" w:eastAsia="仿宋_GB2312" w:hAnsi="Times New Roman" w:cs="Times New Roman" w:hint="eastAsia"/>
          <w:sz w:val="30"/>
          <w:szCs w:val="30"/>
          <w:lang w:val="zh-CN"/>
        </w:rPr>
        <w:t>；</w:t>
      </w:r>
      <w:r>
        <w:rPr>
          <w:rFonts w:ascii="Times New Roman" w:eastAsia="仿宋_GB2312" w:hAnsi="Times New Roman" w:cs="Times New Roman"/>
          <w:sz w:val="30"/>
          <w:szCs w:val="30"/>
          <w:lang w:val="zh-CN"/>
        </w:rPr>
        <w:t>对已破坏的生态环境要做好生态恢复工作。</w:t>
      </w:r>
    </w:p>
    <w:p w14:paraId="0DB506D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lang w:val="zh-CN"/>
        </w:rPr>
        <w:t>健全生态保护红</w:t>
      </w:r>
      <w:proofErr w:type="gramStart"/>
      <w:r>
        <w:rPr>
          <w:rFonts w:ascii="Times New Roman" w:eastAsia="仿宋_GB2312" w:hAnsi="Times New Roman" w:cs="Times New Roman"/>
          <w:b/>
          <w:bCs/>
          <w:sz w:val="30"/>
          <w:szCs w:val="30"/>
          <w:lang w:val="zh-CN"/>
        </w:rPr>
        <w:t>线配套</w:t>
      </w:r>
      <w:proofErr w:type="gramEnd"/>
      <w:r>
        <w:rPr>
          <w:rFonts w:ascii="Times New Roman" w:eastAsia="仿宋_GB2312" w:hAnsi="Times New Roman" w:cs="Times New Roman"/>
          <w:b/>
          <w:bCs/>
          <w:sz w:val="30"/>
          <w:szCs w:val="30"/>
          <w:lang w:val="zh-CN"/>
        </w:rPr>
        <w:t>支撑体系，开展保护评价与绩效考核。</w:t>
      </w:r>
      <w:r>
        <w:rPr>
          <w:rFonts w:ascii="Times New Roman" w:eastAsia="仿宋_GB2312" w:hAnsi="Times New Roman" w:cs="Times New Roman" w:hint="eastAsia"/>
          <w:sz w:val="30"/>
          <w:szCs w:val="30"/>
          <w:lang w:val="zh-CN"/>
        </w:rPr>
        <w:t>加快建立生态保护红线目标责任制、生态保护红线巡查制度、现场核查制度、分析报告制度，将生态保护红线作为相关综合决策的重要依据和前提条件，履行好保护责任，及时查处违法行为。认真落实生态保护红</w:t>
      </w:r>
      <w:proofErr w:type="gramStart"/>
      <w:r>
        <w:rPr>
          <w:rFonts w:ascii="Times New Roman" w:eastAsia="仿宋_GB2312" w:hAnsi="Times New Roman" w:cs="Times New Roman" w:hint="eastAsia"/>
          <w:sz w:val="30"/>
          <w:szCs w:val="30"/>
          <w:lang w:val="zh-CN"/>
        </w:rPr>
        <w:t>线评价</w:t>
      </w:r>
      <w:proofErr w:type="gramEnd"/>
      <w:r>
        <w:rPr>
          <w:rFonts w:ascii="Times New Roman" w:eastAsia="仿宋_GB2312" w:hAnsi="Times New Roman" w:cs="Times New Roman" w:hint="eastAsia"/>
          <w:sz w:val="30"/>
          <w:szCs w:val="30"/>
          <w:lang w:val="zh-CN"/>
        </w:rPr>
        <w:t>机制，定期组织开展评价，及时掌握区域生态保护红线生态功能状况及动态变化趋势。按照国家、自治区相关要求，开展生态保护红线保护成效考核，并将考核结果纳入生态文明建设目标评价考核体系，作为党政领导班子和领导干部综合评价及责任追究、离任审计的重要参考。</w:t>
      </w:r>
    </w:p>
    <w:p w14:paraId="74D3575D"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b/>
          <w:bCs/>
          <w:sz w:val="30"/>
          <w:szCs w:val="30"/>
          <w:lang w:val="zh-CN"/>
        </w:rPr>
        <w:t>（</w:t>
      </w:r>
      <w:r>
        <w:rPr>
          <w:rFonts w:ascii="Times New Roman" w:eastAsia="楷体_GB2312" w:hAnsi="Times New Roman" w:cs="Times New Roman"/>
          <w:b/>
          <w:bCs/>
          <w:sz w:val="30"/>
          <w:szCs w:val="30"/>
        </w:rPr>
        <w:t>二</w:t>
      </w:r>
      <w:r>
        <w:rPr>
          <w:rFonts w:ascii="Times New Roman" w:eastAsia="楷体_GB2312" w:hAnsi="Times New Roman" w:cs="Times New Roman"/>
          <w:b/>
          <w:bCs/>
          <w:sz w:val="30"/>
          <w:szCs w:val="30"/>
          <w:lang w:val="zh-CN"/>
        </w:rPr>
        <w:t>）</w:t>
      </w:r>
      <w:r>
        <w:rPr>
          <w:rFonts w:ascii="Times New Roman" w:eastAsia="楷体_GB2312" w:hAnsi="Times New Roman" w:cs="Times New Roman"/>
          <w:b/>
          <w:bCs/>
          <w:sz w:val="30"/>
          <w:szCs w:val="30"/>
        </w:rPr>
        <w:t>保护</w:t>
      </w:r>
      <w:r>
        <w:rPr>
          <w:rFonts w:ascii="Times New Roman" w:eastAsia="楷体_GB2312" w:hAnsi="Times New Roman" w:cs="Times New Roman"/>
          <w:b/>
          <w:bCs/>
          <w:sz w:val="30"/>
          <w:szCs w:val="30"/>
          <w:lang w:val="zh-CN"/>
        </w:rPr>
        <w:t>生态空间</w:t>
      </w:r>
    </w:p>
    <w:p w14:paraId="6ACB8A0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完善风景名胜区、饮用水水源地保护区、湿地公园等的保护管理制度和措施，实施生态空间分级管控，一级管控区禁止滥伐、狩猎、开垦、烧荒、开矿等破坏生态功能和生态环境的开发建设活动，建立边界坐标数据库；二级管控区实行负面清单管理制度，确保用地性质不转换、生态功能不降低、空间面积不减少。</w:t>
      </w:r>
    </w:p>
    <w:p w14:paraId="1D7A7F6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77" w:name="_Toc528335026"/>
      <w:bookmarkStart w:id="78" w:name="_Toc514667667"/>
      <w:bookmarkStart w:id="79" w:name="_Toc514668333"/>
      <w:r>
        <w:rPr>
          <w:rFonts w:ascii="Times New Roman" w:eastAsia="楷体_GB2312" w:hAnsi="Times New Roman" w:cs="Times New Roman"/>
          <w:b/>
          <w:bCs/>
          <w:sz w:val="30"/>
          <w:szCs w:val="30"/>
        </w:rPr>
        <w:t>（三）构建生态安全屏障</w:t>
      </w:r>
    </w:p>
    <w:p w14:paraId="7F76D5C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以维护和修复生态系统整体功能为重点，构建</w:t>
      </w:r>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一廊三</w:t>
      </w:r>
      <w:proofErr w:type="gramEnd"/>
      <w:r>
        <w:rPr>
          <w:rFonts w:ascii="Times New Roman" w:eastAsia="仿宋_GB2312" w:hAnsi="Times New Roman" w:cs="Times New Roman" w:hint="eastAsia"/>
          <w:sz w:val="30"/>
          <w:szCs w:val="30"/>
          <w:lang w:val="zh-CN"/>
        </w:rPr>
        <w:t>区两</w:t>
      </w:r>
      <w:r>
        <w:rPr>
          <w:rFonts w:ascii="Times New Roman" w:eastAsia="仿宋_GB2312" w:hAnsi="Times New Roman" w:cs="Times New Roman" w:hint="eastAsia"/>
          <w:sz w:val="30"/>
          <w:szCs w:val="30"/>
          <w:lang w:val="zh-CN"/>
        </w:rPr>
        <w:lastRenderedPageBreak/>
        <w:t>点”的全域生态保护格局。</w:t>
      </w: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廊：怒江水生态保护廊道。以水生态保护和修复功能为主，沿河道两侧划定岸线保护区、岸线保留区、岸线控制利用区和岸线开发利用区，分区实施生态修复和管制开发。三区：北部水土保持区——</w:t>
      </w:r>
      <w:proofErr w:type="gramStart"/>
      <w:r>
        <w:rPr>
          <w:rFonts w:ascii="Times New Roman" w:eastAsia="仿宋_GB2312" w:hAnsi="Times New Roman" w:cs="Times New Roman" w:hint="eastAsia"/>
          <w:sz w:val="30"/>
          <w:szCs w:val="30"/>
          <w:lang w:val="zh-CN"/>
        </w:rPr>
        <w:t>通过退牧还草</w:t>
      </w:r>
      <w:proofErr w:type="gramEnd"/>
      <w:r>
        <w:rPr>
          <w:rFonts w:ascii="Times New Roman" w:eastAsia="仿宋_GB2312" w:hAnsi="Times New Roman" w:cs="Times New Roman" w:hint="eastAsia"/>
          <w:sz w:val="30"/>
          <w:szCs w:val="30"/>
          <w:lang w:val="zh-CN"/>
        </w:rPr>
        <w:t>、土地整理、加强基础设施建设等方式控制水土流失，保护怒江水质；中部生物多样性保护区——</w:t>
      </w:r>
      <w:proofErr w:type="gramStart"/>
      <w:r>
        <w:rPr>
          <w:rFonts w:ascii="Times New Roman" w:eastAsia="仿宋_GB2312" w:hAnsi="Times New Roman" w:cs="Times New Roman" w:hint="eastAsia"/>
          <w:sz w:val="30"/>
          <w:szCs w:val="30"/>
          <w:lang w:val="zh-CN"/>
        </w:rPr>
        <w:t>通过退牧还草</w:t>
      </w:r>
      <w:proofErr w:type="gramEnd"/>
      <w:r>
        <w:rPr>
          <w:rFonts w:ascii="Times New Roman" w:eastAsia="仿宋_GB2312" w:hAnsi="Times New Roman" w:cs="Times New Roman" w:hint="eastAsia"/>
          <w:sz w:val="30"/>
          <w:szCs w:val="30"/>
          <w:lang w:val="zh-CN"/>
        </w:rPr>
        <w:t>、规范各类农牧药物使用、限制人类活动范围等方式增强生态功能，保护生物多样性；西南部水涵养区——加强造林绿化、天然林保护、沿线农村综合整治及异地搬迁等方式涵养水源。两点：卓玛朗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国家湿地公园、八洞</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自治区风景自然公园。以自然保护地为关键节点，贯彻执行自然保护地管理措施，加快湿地保护修复，完善高原生物多样性保护网络。</w:t>
      </w:r>
    </w:p>
    <w:p w14:paraId="0CF33B9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开展湿地恢复与保护工程、水岸生态林网建设等工程，强化生物多样性保护，促进森林和草地生态系统功能恢复和提高。以湿地国家公园为重点，构建生态安全空间格局。加强饮用水源风险监控，完善饮用水源保护应急预案，建设备用饮用水源地，饮用水源一级保护区内，已经建成的供水设施和保护水源无关建设项目应确保拆除或者关闭。规划期间，全县国家重点保护野生动植物保护率持续在</w:t>
      </w:r>
      <w:r>
        <w:rPr>
          <w:rFonts w:ascii="Times New Roman" w:eastAsia="仿宋_GB2312" w:hAnsi="Times New Roman" w:cs="Times New Roman"/>
          <w:sz w:val="30"/>
          <w:szCs w:val="30"/>
          <w:lang w:val="zh-CN"/>
        </w:rPr>
        <w:t>95%</w:t>
      </w:r>
      <w:r>
        <w:rPr>
          <w:rFonts w:ascii="Times New Roman" w:eastAsia="仿宋_GB2312" w:hAnsi="Times New Roman" w:cs="Times New Roman"/>
          <w:sz w:val="30"/>
          <w:szCs w:val="30"/>
          <w:lang w:val="zh-CN"/>
        </w:rPr>
        <w:t>以上。</w:t>
      </w:r>
    </w:p>
    <w:p w14:paraId="6A40ACE5" w14:textId="77777777" w:rsidR="00C249EF" w:rsidRDefault="00000000">
      <w:pPr>
        <w:spacing w:line="580" w:lineRule="exact"/>
        <w:ind w:firstLineChars="200" w:firstLine="602"/>
        <w:jc w:val="left"/>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（四）加强河岸线保护</w:t>
      </w:r>
    </w:p>
    <w:p w14:paraId="4E35C62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组织开展河湖岸线保护与利用规划编制工作。统筹县域</w:t>
      </w:r>
      <w:proofErr w:type="gramStart"/>
      <w:r>
        <w:rPr>
          <w:rFonts w:ascii="Times New Roman" w:eastAsia="仿宋_GB2312" w:hAnsi="Times New Roman" w:cs="Times New Roman"/>
          <w:sz w:val="30"/>
          <w:szCs w:val="30"/>
          <w:lang w:val="zh-CN"/>
        </w:rPr>
        <w:t>内河湖</w:t>
      </w:r>
      <w:proofErr w:type="gramEnd"/>
      <w:r>
        <w:rPr>
          <w:rFonts w:ascii="Times New Roman" w:eastAsia="仿宋_GB2312" w:hAnsi="Times New Roman" w:cs="Times New Roman"/>
          <w:sz w:val="30"/>
          <w:szCs w:val="30"/>
          <w:lang w:val="zh-CN"/>
        </w:rPr>
        <w:t>岸线资源，严格分区管理与用途管制。科学划定岸线功能区，加大保护区和保留区岸线保护力度，有效保护自然岸线生态环境。提升开发利用县岸线使用效率，合理安排过河通道岸线、取排水口岸线。探索建立岸线资源有偿使用制度。将划定岸线功能分区、保护与利用工作作为河（湖）长制的重要任务，加强岸线空间管控、推动岸线有效保护和合理利用，保障河势稳定和防洪</w:t>
      </w:r>
      <w:r>
        <w:rPr>
          <w:rFonts w:ascii="Times New Roman" w:eastAsia="仿宋_GB2312" w:hAnsi="Times New Roman" w:cs="Times New Roman"/>
          <w:sz w:val="30"/>
          <w:szCs w:val="30"/>
          <w:lang w:val="zh-CN"/>
        </w:rPr>
        <w:lastRenderedPageBreak/>
        <w:t>安全、供水安全、生态安全。规划期间，河湖岸线保护率按照自治区、市下达的任务，完成上级管控目标。</w:t>
      </w:r>
      <w:bookmarkStart w:id="80" w:name="_Toc13590"/>
    </w:p>
    <w:p w14:paraId="7FFE99E7" w14:textId="77777777" w:rsidR="00C249EF" w:rsidRDefault="00000000">
      <w:pPr>
        <w:spacing w:line="580" w:lineRule="exact"/>
        <w:jc w:val="center"/>
        <w:outlineLvl w:val="1"/>
        <w:rPr>
          <w:rFonts w:ascii="Times New Roman" w:eastAsia="黑体" w:hAnsi="Times New Roman" w:cs="Times New Roman"/>
          <w:bCs/>
          <w:sz w:val="32"/>
          <w:szCs w:val="32"/>
          <w:lang w:val="zh-CN"/>
        </w:rPr>
      </w:pPr>
      <w:bookmarkStart w:id="81" w:name="_Toc30437"/>
      <w:r>
        <w:rPr>
          <w:rFonts w:ascii="Times New Roman" w:eastAsia="黑体" w:hAnsi="Times New Roman" w:cs="Times New Roman"/>
          <w:bCs/>
          <w:sz w:val="32"/>
          <w:szCs w:val="32"/>
          <w:lang w:val="zh-CN"/>
        </w:rPr>
        <w:t>第三节</w:t>
      </w:r>
      <w:r>
        <w:rPr>
          <w:rFonts w:ascii="Times New Roman" w:eastAsia="黑体" w:hAnsi="Times New Roman" w:cs="Times New Roman"/>
          <w:bCs/>
          <w:sz w:val="32"/>
          <w:szCs w:val="32"/>
          <w:lang w:val="zh-CN"/>
        </w:rPr>
        <w:t xml:space="preserve">  </w:t>
      </w:r>
      <w:r>
        <w:rPr>
          <w:rFonts w:ascii="Times New Roman" w:eastAsia="黑体" w:hAnsi="Times New Roman" w:cs="Times New Roman"/>
          <w:bCs/>
          <w:sz w:val="32"/>
          <w:szCs w:val="32"/>
          <w:lang w:val="zh-CN"/>
        </w:rPr>
        <w:t>构建适度有序的农业空间</w:t>
      </w:r>
      <w:bookmarkEnd w:id="80"/>
      <w:bookmarkEnd w:id="81"/>
    </w:p>
    <w:bookmarkEnd w:id="77"/>
    <w:bookmarkEnd w:id="78"/>
    <w:bookmarkEnd w:id="79"/>
    <w:p w14:paraId="656342C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（一）优化农业空间布局</w:t>
      </w:r>
    </w:p>
    <w:p w14:paraId="2C05C2E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sz w:val="30"/>
          <w:szCs w:val="30"/>
          <w:lang w:val="zh-CN"/>
        </w:rPr>
        <w:t>坚持最严格的耕地保护制度和最严格的节约用地制度。</w:t>
      </w:r>
      <w:r>
        <w:rPr>
          <w:rFonts w:ascii="Times New Roman" w:eastAsia="仿宋_GB2312" w:hAnsi="Times New Roman" w:cs="Times New Roman"/>
          <w:sz w:val="30"/>
          <w:szCs w:val="30"/>
          <w:lang w:val="zh-CN"/>
        </w:rPr>
        <w:t>以守住永久基本农田控制线为目标，建立健全</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划、建、管、补、护</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长效机制，巩固划定成果，完善保护措施，提高监管水平。正确利用法规处理土地保护、开发、利用中的各类矛盾问题；全力落实最严格的耕地保护制度和节约集约用地制度，积极推进违法用地整改工作，确保全县耕地面积不减少，质量有提高；抓住国土空间总体规划编制的重要机遇期，进一步优化国土空间开发，优化用地审批及利用管理方式，全力保障发展用地，依法规范土地管理秩序，为全县经济社会高质量跨越式发展提供坚强保障。</w:t>
      </w:r>
    </w:p>
    <w:p w14:paraId="7413065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sz w:val="30"/>
          <w:szCs w:val="30"/>
          <w:lang w:val="zh-CN"/>
        </w:rPr>
        <w:t>优化农业空间与城镇空间布局。</w:t>
      </w:r>
      <w:r>
        <w:rPr>
          <w:rFonts w:ascii="Times New Roman" w:eastAsia="仿宋_GB2312" w:hAnsi="Times New Roman" w:cs="Times New Roman"/>
          <w:sz w:val="30"/>
          <w:szCs w:val="30"/>
          <w:lang w:val="zh-CN"/>
        </w:rPr>
        <w:t>继续贯彻</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保发展、促集约、盘存量</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的思想，科学调控土地供应。在城乡统筹发展的大背景下，国土空间开发，既要满足人口增加、人民生活改善、工业化城镇化发展的需求，更要保障国家粮食安全和重要农产品有效供给。要坚持最严格的耕地保护制度，严格控制城市空间总面积的扩张，控制各类建设占用耕地，特别要保护好城市周边的永久基本农田，促进城乡空间优化和统筹发展。</w:t>
      </w:r>
    </w:p>
    <w:p w14:paraId="18E7ED9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lang w:val="zh-CN"/>
        </w:rPr>
        <w:t>促进农业空间与生态空间协调布局。</w:t>
      </w:r>
      <w:r>
        <w:rPr>
          <w:rFonts w:ascii="Times New Roman" w:eastAsia="仿宋_GB2312" w:hAnsi="Times New Roman" w:cs="Times New Roman"/>
          <w:sz w:val="30"/>
          <w:szCs w:val="30"/>
          <w:lang w:val="zh-CN"/>
        </w:rPr>
        <w:t>要充分认识农业的重要生态功能，积极发挥农业的生态、景观和间隔功能，提升农业的生态效能。在农业生产中要扎牢农业绿色发展的生态功能保障基线，充分考虑对自然生态系统的影响，不能造成生态环境的不可逆转，促进生产生态协调发展。</w:t>
      </w:r>
    </w:p>
    <w:p w14:paraId="14925834"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（二）保护农业空间</w:t>
      </w:r>
    </w:p>
    <w:p w14:paraId="4D4E8C05" w14:textId="77777777" w:rsidR="00C249EF" w:rsidRDefault="00000000">
      <w:pPr>
        <w:adjustRightInd w:val="0"/>
        <w:snapToGrid w:val="0"/>
        <w:spacing w:line="500" w:lineRule="exact"/>
        <w:ind w:firstLineChars="200" w:firstLine="602"/>
        <w:rPr>
          <w:rFonts w:ascii="Times New Roman" w:eastAsia="仿宋_GB2312" w:hAnsi="Times New Roman" w:cs="Times New Roman"/>
          <w:bCs/>
          <w:sz w:val="30"/>
          <w:szCs w:val="30"/>
          <w:lang w:val="zh-CN"/>
        </w:rPr>
      </w:pPr>
      <w:r>
        <w:rPr>
          <w:rFonts w:ascii="Times New Roman" w:eastAsia="仿宋_GB2312" w:hAnsi="Times New Roman" w:cs="Times New Roman"/>
          <w:b/>
          <w:sz w:val="30"/>
          <w:szCs w:val="30"/>
          <w:lang w:val="zh-CN"/>
        </w:rPr>
        <w:t>从严管控非农建设占用</w:t>
      </w:r>
      <w:r>
        <w:rPr>
          <w:rFonts w:ascii="Times New Roman" w:eastAsia="仿宋_GB2312" w:hAnsi="Times New Roman" w:cs="Times New Roman"/>
          <w:b/>
          <w:sz w:val="30"/>
          <w:szCs w:val="30"/>
          <w:lang w:val="zh-CN"/>
        </w:rPr>
        <w:t>“</w:t>
      </w:r>
      <w:r>
        <w:rPr>
          <w:rFonts w:ascii="Times New Roman" w:eastAsia="仿宋_GB2312" w:hAnsi="Times New Roman" w:cs="Times New Roman"/>
          <w:b/>
          <w:sz w:val="30"/>
          <w:szCs w:val="30"/>
          <w:lang w:val="zh-CN"/>
        </w:rPr>
        <w:t>两区</w:t>
      </w:r>
      <w:r>
        <w:rPr>
          <w:rFonts w:ascii="Times New Roman" w:eastAsia="仿宋_GB2312" w:hAnsi="Times New Roman" w:cs="Times New Roman"/>
          <w:b/>
          <w:sz w:val="30"/>
          <w:szCs w:val="30"/>
          <w:lang w:val="zh-CN"/>
        </w:rPr>
        <w:t>”</w:t>
      </w:r>
      <w:r>
        <w:rPr>
          <w:rFonts w:ascii="Times New Roman" w:eastAsia="仿宋_GB2312" w:hAnsi="Times New Roman" w:cs="Times New Roman"/>
          <w:b/>
          <w:sz w:val="30"/>
          <w:szCs w:val="30"/>
          <w:lang w:val="zh-CN"/>
        </w:rPr>
        <w:t>农田。</w:t>
      </w:r>
      <w:r>
        <w:rPr>
          <w:rFonts w:ascii="Times New Roman" w:eastAsia="仿宋_GB2312" w:hAnsi="Times New Roman" w:cs="Times New Roman"/>
          <w:sz w:val="30"/>
          <w:szCs w:val="30"/>
          <w:lang w:val="zh-CN"/>
        </w:rPr>
        <w:t>依法划定的粮食功能主</w:t>
      </w:r>
      <w:r>
        <w:rPr>
          <w:rFonts w:ascii="Times New Roman" w:eastAsia="仿宋_GB2312" w:hAnsi="Times New Roman" w:cs="Times New Roman"/>
          <w:sz w:val="30"/>
          <w:szCs w:val="30"/>
          <w:lang w:val="zh-CN"/>
        </w:rPr>
        <w:lastRenderedPageBreak/>
        <w:t>产区、重要农产品生产保护区、永久基本农田保护区一经划定，任何单位和个人不得擅自占用或者擅自改变用途，严禁通过擅自调整县乡土地利用总体规划规避占用</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两区</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农田的审批，严禁未经审批违法违规占用。国家能源、交通水利、军事设施等重点建设项目选址确实无法避开</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两区</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地块，需要占用，涉及农用地转用或者征用上地的，必须经国务院批准，当地人民政府应当按照国务院的批准文件，修改</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两区</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划定方案，并补充划入数量和质量相当的</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两区</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农田。</w:t>
      </w:r>
    </w:p>
    <w:p w14:paraId="595E807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sz w:val="30"/>
          <w:szCs w:val="30"/>
          <w:lang w:val="zh-CN"/>
        </w:rPr>
        <w:t>制止各类耕地</w:t>
      </w:r>
      <w:r>
        <w:rPr>
          <w:rFonts w:ascii="Times New Roman" w:eastAsia="仿宋_GB2312" w:hAnsi="Times New Roman" w:cs="Times New Roman"/>
          <w:b/>
          <w:sz w:val="30"/>
          <w:szCs w:val="30"/>
          <w:lang w:val="zh-CN"/>
        </w:rPr>
        <w:t>“</w:t>
      </w:r>
      <w:r>
        <w:rPr>
          <w:rFonts w:ascii="Times New Roman" w:eastAsia="仿宋_GB2312" w:hAnsi="Times New Roman" w:cs="Times New Roman"/>
          <w:b/>
          <w:sz w:val="30"/>
          <w:szCs w:val="30"/>
          <w:lang w:val="zh-CN"/>
        </w:rPr>
        <w:t>非农化</w:t>
      </w:r>
      <w:r>
        <w:rPr>
          <w:rFonts w:ascii="Times New Roman" w:eastAsia="仿宋_GB2312" w:hAnsi="Times New Roman" w:cs="Times New Roman"/>
          <w:b/>
          <w:sz w:val="30"/>
          <w:szCs w:val="30"/>
          <w:lang w:val="zh-CN"/>
        </w:rPr>
        <w:t>”</w:t>
      </w:r>
      <w:r>
        <w:rPr>
          <w:rFonts w:ascii="Times New Roman" w:eastAsia="仿宋_GB2312" w:hAnsi="Times New Roman" w:cs="Times New Roman"/>
          <w:b/>
          <w:sz w:val="30"/>
          <w:szCs w:val="30"/>
          <w:lang w:val="zh-CN"/>
        </w:rPr>
        <w:t>。</w:t>
      </w:r>
      <w:r>
        <w:rPr>
          <w:rFonts w:ascii="Times New Roman" w:eastAsia="仿宋_GB2312" w:hAnsi="Times New Roman" w:cs="Times New Roman"/>
          <w:sz w:val="30"/>
          <w:szCs w:val="30"/>
          <w:lang w:val="zh-CN"/>
        </w:rPr>
        <w:t>一般耕地及其他农用</w:t>
      </w:r>
      <w:proofErr w:type="gramStart"/>
      <w:r>
        <w:rPr>
          <w:rFonts w:ascii="Times New Roman" w:eastAsia="仿宋_GB2312" w:hAnsi="Times New Roman" w:cs="Times New Roman"/>
          <w:sz w:val="30"/>
          <w:szCs w:val="30"/>
          <w:lang w:val="zh-CN"/>
        </w:rPr>
        <w:t>地区域</w:t>
      </w:r>
      <w:proofErr w:type="gramEnd"/>
      <w:r>
        <w:rPr>
          <w:rFonts w:ascii="Times New Roman" w:eastAsia="仿宋_GB2312" w:hAnsi="Times New Roman" w:cs="Times New Roman"/>
          <w:sz w:val="30"/>
          <w:szCs w:val="30"/>
          <w:lang w:val="zh-CN"/>
        </w:rPr>
        <w:t>必须坚持以农业生产为主要用途，禁止城、镇、村建设，控制线型基础设施和独立建设项目用地；规划中已列明的重点建设项目，涉及占用限制建设区的，视为符合规划；规划中未列明但规划期内确需实施的建设项目，必须依据相关规划，经严格论证，论证通过后，方可依程序办理建设用地市批手续。</w:t>
      </w:r>
    </w:p>
    <w:p w14:paraId="19726D1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sz w:val="30"/>
          <w:szCs w:val="30"/>
          <w:lang w:val="zh-CN"/>
        </w:rPr>
        <w:t>提高永久基本农田产出效率。</w:t>
      </w:r>
      <w:r>
        <w:rPr>
          <w:rFonts w:ascii="Times New Roman" w:eastAsia="仿宋_GB2312" w:hAnsi="Times New Roman" w:cs="Times New Roman"/>
          <w:sz w:val="30"/>
          <w:szCs w:val="30"/>
          <w:lang w:val="zh-CN"/>
        </w:rPr>
        <w:t>坚持数量、质量和生态并重的原则，大力开展基本农田综合整治。以高标准农田建设项目为依托，加快推进农地综合整治，配套完善农田基础设施，改善农业生产条件，辅以科技、市场等综合手段为农业</w:t>
      </w:r>
      <w:r>
        <w:rPr>
          <w:rFonts w:ascii="Times New Roman" w:eastAsia="仿宋_GB2312" w:hAnsi="Times New Roman" w:cs="Times New Roman" w:hint="eastAsia"/>
          <w:sz w:val="30"/>
          <w:szCs w:val="30"/>
          <w:lang w:val="zh-CN"/>
        </w:rPr>
        <w:t>经济</w:t>
      </w:r>
      <w:r>
        <w:rPr>
          <w:rFonts w:ascii="Times New Roman" w:eastAsia="仿宋_GB2312" w:hAnsi="Times New Roman" w:cs="Times New Roman"/>
          <w:sz w:val="30"/>
          <w:szCs w:val="30"/>
          <w:lang w:val="zh-CN"/>
        </w:rPr>
        <w:t>增强基础竞争力，提供有力的支撑和保障。提高耕地和基本农田地力等级和综合生产能力。</w:t>
      </w:r>
    </w:p>
    <w:p w14:paraId="55CF8609" w14:textId="77777777" w:rsidR="00C249EF" w:rsidRDefault="00000000">
      <w:pPr>
        <w:spacing w:line="580" w:lineRule="exact"/>
        <w:jc w:val="center"/>
        <w:outlineLvl w:val="1"/>
        <w:rPr>
          <w:rFonts w:ascii="Times New Roman" w:eastAsia="黑体" w:hAnsi="Times New Roman" w:cs="Times New Roman"/>
          <w:bCs/>
          <w:sz w:val="32"/>
          <w:szCs w:val="32"/>
        </w:rPr>
      </w:pPr>
      <w:bookmarkStart w:id="82" w:name="_Toc28755"/>
      <w:bookmarkStart w:id="83" w:name="_Toc528335027"/>
      <w:bookmarkStart w:id="84" w:name="_Toc13666"/>
      <w:bookmarkStart w:id="85" w:name="_Toc514667668"/>
      <w:bookmarkStart w:id="86" w:name="_Toc514668334"/>
      <w:r>
        <w:rPr>
          <w:rFonts w:ascii="Times New Roman" w:eastAsia="黑体" w:hAnsi="Times New Roman" w:cs="Times New Roman"/>
          <w:bCs/>
          <w:sz w:val="32"/>
          <w:szCs w:val="32"/>
          <w:lang w:val="zh-CN"/>
        </w:rPr>
        <w:t>第四节</w:t>
      </w:r>
      <w:r>
        <w:rPr>
          <w:rFonts w:ascii="Times New Roman" w:eastAsia="黑体" w:hAnsi="Times New Roman" w:cs="Times New Roman"/>
          <w:bCs/>
          <w:sz w:val="32"/>
          <w:szCs w:val="32"/>
          <w:lang w:val="zh-CN"/>
        </w:rPr>
        <w:t xml:space="preserve">  </w:t>
      </w:r>
      <w:bookmarkStart w:id="87" w:name="_Toc522718975"/>
      <w:bookmarkStart w:id="88" w:name="_Toc524444995"/>
      <w:r>
        <w:rPr>
          <w:rFonts w:ascii="Times New Roman" w:eastAsia="黑体" w:hAnsi="Times New Roman" w:cs="Times New Roman"/>
          <w:bCs/>
          <w:sz w:val="32"/>
          <w:szCs w:val="32"/>
          <w:lang w:val="zh-CN"/>
        </w:rPr>
        <w:t>不断优化城镇空间</w:t>
      </w:r>
      <w:bookmarkEnd w:id="82"/>
      <w:bookmarkEnd w:id="83"/>
      <w:bookmarkEnd w:id="84"/>
      <w:bookmarkEnd w:id="87"/>
      <w:bookmarkEnd w:id="88"/>
    </w:p>
    <w:bookmarkEnd w:id="65"/>
    <w:bookmarkEnd w:id="66"/>
    <w:bookmarkEnd w:id="85"/>
    <w:bookmarkEnd w:id="86"/>
    <w:p w14:paraId="1555E51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一</w:t>
      </w:r>
      <w:r>
        <w:rPr>
          <w:rFonts w:ascii="Times New Roman" w:eastAsia="楷体_GB2312" w:hAnsi="Times New Roman" w:cs="Times New Roman" w:hint="eastAsia"/>
          <w:b/>
          <w:bCs/>
          <w:sz w:val="30"/>
          <w:szCs w:val="30"/>
          <w:lang w:val="zh-CN"/>
        </w:rPr>
        <w:t>）划定城镇开发边界</w:t>
      </w:r>
    </w:p>
    <w:p w14:paraId="1B4219F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为防治城镇盲目扩张和无序蔓延，促进城镇发展由外延扩张向内涵提升转变，优化城镇布局形态和功能结构，以国土空间适宜性评价为基础、资源承载力为约束，与生态保护线和永久基本农田划定相协调，划定城镇开发边界。</w:t>
      </w:r>
    </w:p>
    <w:p w14:paraId="51EBE41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市级国土空间规划给洛隆县指标分配为</w:t>
      </w:r>
      <w:r>
        <w:rPr>
          <w:rFonts w:ascii="Times New Roman" w:eastAsia="仿宋_GB2312" w:hAnsi="Times New Roman" w:cs="Times New Roman" w:hint="eastAsia"/>
          <w:sz w:val="30"/>
          <w:szCs w:val="30"/>
          <w:lang w:val="zh-CN"/>
        </w:rPr>
        <w:t>2035</w:t>
      </w:r>
      <w:r>
        <w:rPr>
          <w:rFonts w:ascii="Times New Roman" w:eastAsia="仿宋_GB2312" w:hAnsi="Times New Roman" w:cs="Times New Roman" w:hint="eastAsia"/>
          <w:sz w:val="30"/>
          <w:szCs w:val="30"/>
          <w:lang w:val="zh-CN"/>
        </w:rPr>
        <w:t>规划城镇用地</w:t>
      </w:r>
      <w:r>
        <w:rPr>
          <w:rFonts w:ascii="Times New Roman" w:eastAsia="仿宋_GB2312" w:hAnsi="Times New Roman" w:cs="Times New Roman" w:hint="eastAsia"/>
          <w:sz w:val="30"/>
          <w:szCs w:val="30"/>
          <w:lang w:val="zh-CN"/>
        </w:rPr>
        <w:lastRenderedPageBreak/>
        <w:t>361.76</w:t>
      </w:r>
      <w:r>
        <w:rPr>
          <w:rFonts w:ascii="Times New Roman" w:eastAsia="仿宋_GB2312" w:hAnsi="Times New Roman" w:cs="Times New Roman" w:hint="eastAsia"/>
          <w:sz w:val="30"/>
          <w:szCs w:val="30"/>
          <w:lang w:val="zh-CN"/>
        </w:rPr>
        <w:t>公顷。洛隆</w:t>
      </w:r>
      <w:r>
        <w:rPr>
          <w:rFonts w:ascii="Times New Roman" w:eastAsia="仿宋_GB2312" w:hAnsi="Times New Roman" w:cs="Times New Roman"/>
          <w:sz w:val="30"/>
          <w:szCs w:val="30"/>
          <w:lang w:val="zh-CN"/>
        </w:rPr>
        <w:t>县</w:t>
      </w:r>
      <w:r>
        <w:rPr>
          <w:rFonts w:ascii="Times New Roman" w:eastAsia="仿宋_GB2312" w:hAnsi="Times New Roman" w:cs="Times New Roman" w:hint="eastAsia"/>
          <w:sz w:val="30"/>
          <w:szCs w:val="30"/>
          <w:lang w:val="zh-CN"/>
        </w:rPr>
        <w:t>中心县城开发边界划定原则为：以现状用地为基础，沿主要交通</w:t>
      </w:r>
      <w:r>
        <w:rPr>
          <w:rFonts w:ascii="Times New Roman" w:eastAsia="仿宋_GB2312" w:hAnsi="Times New Roman" w:cs="Times New Roman" w:hint="eastAsia"/>
          <w:sz w:val="30"/>
          <w:szCs w:val="30"/>
          <w:lang w:val="zh-CN"/>
        </w:rPr>
        <w:t>G349</w:t>
      </w:r>
      <w:r>
        <w:rPr>
          <w:rFonts w:ascii="Times New Roman" w:eastAsia="仿宋_GB2312" w:hAnsi="Times New Roman" w:cs="Times New Roman" w:hint="eastAsia"/>
          <w:sz w:val="30"/>
          <w:szCs w:val="30"/>
          <w:lang w:val="zh-CN"/>
        </w:rPr>
        <w:t>线及河道向西北拓展。现状城镇建设用地：</w:t>
      </w:r>
      <w:r>
        <w:rPr>
          <w:rFonts w:ascii="Times New Roman" w:eastAsia="仿宋_GB2312" w:hAnsi="Times New Roman" w:cs="Times New Roman" w:hint="eastAsia"/>
          <w:sz w:val="30"/>
          <w:szCs w:val="30"/>
          <w:lang w:val="zh-CN"/>
        </w:rPr>
        <w:t>176.92</w:t>
      </w:r>
      <w:r>
        <w:rPr>
          <w:rFonts w:ascii="Times New Roman" w:eastAsia="仿宋_GB2312" w:hAnsi="Times New Roman" w:cs="Times New Roman" w:hint="eastAsia"/>
          <w:sz w:val="30"/>
          <w:szCs w:val="30"/>
          <w:lang w:val="zh-CN"/>
        </w:rPr>
        <w:t>公顷；规划城镇建设用地：</w:t>
      </w:r>
      <w:r>
        <w:rPr>
          <w:rFonts w:ascii="Times New Roman" w:eastAsia="仿宋_GB2312" w:hAnsi="Times New Roman" w:cs="Times New Roman" w:hint="eastAsia"/>
          <w:sz w:val="30"/>
          <w:szCs w:val="30"/>
          <w:lang w:val="zh-CN"/>
        </w:rPr>
        <w:t>269.35</w:t>
      </w:r>
      <w:r>
        <w:rPr>
          <w:rFonts w:ascii="Times New Roman" w:eastAsia="仿宋_GB2312" w:hAnsi="Times New Roman" w:cs="Times New Roman" w:hint="eastAsia"/>
          <w:sz w:val="30"/>
          <w:szCs w:val="30"/>
          <w:lang w:val="zh-CN"/>
        </w:rPr>
        <w:t>公顷；新增建设用地：</w:t>
      </w:r>
      <w:r>
        <w:rPr>
          <w:rFonts w:ascii="Times New Roman" w:eastAsia="仿宋_GB2312" w:hAnsi="Times New Roman" w:cs="Times New Roman" w:hint="eastAsia"/>
          <w:sz w:val="30"/>
          <w:szCs w:val="30"/>
          <w:lang w:val="zh-CN"/>
        </w:rPr>
        <w:t>81.75</w:t>
      </w:r>
      <w:r>
        <w:rPr>
          <w:rFonts w:ascii="Times New Roman" w:eastAsia="仿宋_GB2312" w:hAnsi="Times New Roman" w:cs="Times New Roman" w:hint="eastAsia"/>
          <w:sz w:val="30"/>
          <w:szCs w:val="30"/>
          <w:lang w:val="zh-CN"/>
        </w:rPr>
        <w:t>公顷。</w:t>
      </w:r>
    </w:p>
    <w:p w14:paraId="61991BE4"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同时，根据已确定重大项目的空间需求，结合基地条件、基本农田等前提条件进行空间落位。其中，主要为川藏铁路洛隆站预留用地约</w:t>
      </w:r>
      <w:r>
        <w:rPr>
          <w:rFonts w:ascii="Times New Roman" w:eastAsia="仿宋_GB2312" w:hAnsi="Times New Roman" w:cs="Times New Roman" w:hint="eastAsia"/>
          <w:sz w:val="30"/>
          <w:szCs w:val="30"/>
          <w:lang w:val="zh-CN"/>
        </w:rPr>
        <w:t>10.66</w:t>
      </w:r>
      <w:r>
        <w:rPr>
          <w:rFonts w:ascii="Times New Roman" w:eastAsia="仿宋_GB2312" w:hAnsi="Times New Roman" w:cs="Times New Roman" w:hint="eastAsia"/>
          <w:sz w:val="30"/>
          <w:szCs w:val="30"/>
          <w:lang w:val="zh-CN"/>
        </w:rPr>
        <w:t>公顷。</w:t>
      </w:r>
    </w:p>
    <w:p w14:paraId="49CFF11D"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b/>
          <w:bCs/>
          <w:sz w:val="30"/>
          <w:szCs w:val="30"/>
          <w:lang w:val="zh-CN"/>
        </w:rPr>
        <w:t>严格城镇开发边界管制</w:t>
      </w:r>
    </w:p>
    <w:p w14:paraId="4961C5F8"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城镇开发边界内土地主要用于城镇、产业园区和部分村庄建设；边界外主要以农业发展和生态保护为主，但零星用地除外。城镇开发边界内是城市建设的集中区域，在符合土地利用总体规划和城市规划的前提下，可依法、依规进行土地利用；城镇开发边界外主要以生态保护为主，但符合土地利用总体规划的独立、零星建设用地仍可按照相应程序进行土地利用。</w:t>
      </w:r>
    </w:p>
    <w:p w14:paraId="46F48C2B"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sectPr w:rsidR="00C249EF">
          <w:headerReference w:type="default" r:id="rId15"/>
          <w:pgSz w:w="11906" w:h="16838"/>
          <w:pgMar w:top="1440" w:right="1800" w:bottom="1440" w:left="1800" w:header="851" w:footer="992" w:gutter="0"/>
          <w:cols w:space="720"/>
          <w:docGrid w:type="lines" w:linePitch="312"/>
        </w:sectPr>
      </w:pPr>
    </w:p>
    <w:p w14:paraId="2EB215A1"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89" w:name="_Toc528335028"/>
      <w:bookmarkStart w:id="90" w:name="_Toc4260"/>
      <w:bookmarkStart w:id="91" w:name="_Toc18827"/>
      <w:bookmarkStart w:id="92" w:name="_Toc514667670"/>
      <w:r>
        <w:rPr>
          <w:rFonts w:ascii="方正小标宋简体" w:eastAsia="方正小标宋简体" w:hAnsi="Times New Roman" w:cs="Times New Roman"/>
          <w:sz w:val="36"/>
          <w:szCs w:val="36"/>
        </w:rPr>
        <w:lastRenderedPageBreak/>
        <w:t xml:space="preserve">第四章 </w:t>
      </w:r>
      <w:bookmarkEnd w:id="89"/>
      <w:r>
        <w:rPr>
          <w:rFonts w:ascii="方正小标宋简体" w:eastAsia="方正小标宋简体" w:hAnsi="Times New Roman" w:cs="Times New Roman"/>
          <w:sz w:val="36"/>
          <w:szCs w:val="36"/>
        </w:rPr>
        <w:t>发展生态经济，实现高质量绿色发展</w:t>
      </w:r>
      <w:bookmarkEnd w:id="90"/>
      <w:bookmarkEnd w:id="91"/>
    </w:p>
    <w:p w14:paraId="1A7B8F2C" w14:textId="77777777" w:rsidR="00D85943" w:rsidRDefault="00D85943">
      <w:pPr>
        <w:spacing w:line="580" w:lineRule="exact"/>
        <w:jc w:val="center"/>
        <w:outlineLvl w:val="1"/>
        <w:rPr>
          <w:rFonts w:ascii="Times New Roman" w:eastAsia="黑体" w:hAnsi="Times New Roman" w:cs="Times New Roman"/>
          <w:bCs/>
          <w:sz w:val="32"/>
          <w:szCs w:val="32"/>
        </w:rPr>
      </w:pPr>
      <w:bookmarkStart w:id="93" w:name="_Toc528335029"/>
      <w:bookmarkStart w:id="94" w:name="_Toc467169889"/>
      <w:bookmarkStart w:id="95" w:name="_Toc514667671"/>
      <w:bookmarkStart w:id="96" w:name="_Toc28043"/>
      <w:bookmarkStart w:id="97" w:name="_Toc21984"/>
      <w:bookmarkStart w:id="98" w:name="_Toc524445011"/>
      <w:bookmarkStart w:id="99" w:name="_Toc528335038"/>
      <w:bookmarkStart w:id="100" w:name="_Toc522718988"/>
      <w:bookmarkStart w:id="101" w:name="_Toc528335030"/>
      <w:bookmarkStart w:id="102" w:name="_Hlk57669472"/>
      <w:bookmarkEnd w:id="92"/>
    </w:p>
    <w:p w14:paraId="00F48A53" w14:textId="2365FBDA"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第一节</w:t>
      </w:r>
      <w:r>
        <w:rPr>
          <w:rFonts w:ascii="Times New Roman" w:eastAsia="黑体" w:hAnsi="Times New Roman" w:cs="Times New Roman"/>
          <w:bCs/>
          <w:sz w:val="32"/>
          <w:szCs w:val="32"/>
        </w:rPr>
        <w:t xml:space="preserve">  </w:t>
      </w:r>
      <w:bookmarkEnd w:id="93"/>
      <w:bookmarkEnd w:id="94"/>
      <w:bookmarkEnd w:id="95"/>
      <w:r>
        <w:rPr>
          <w:rFonts w:ascii="Times New Roman" w:eastAsia="黑体" w:hAnsi="Times New Roman" w:cs="Times New Roman" w:hint="eastAsia"/>
          <w:bCs/>
          <w:sz w:val="32"/>
          <w:szCs w:val="32"/>
        </w:rPr>
        <w:t>推进转型升级，壮大绿色产业</w:t>
      </w:r>
      <w:bookmarkEnd w:id="96"/>
      <w:bookmarkEnd w:id="97"/>
    </w:p>
    <w:p w14:paraId="406B348B"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03" w:name="_Toc514668347"/>
      <w:bookmarkStart w:id="104" w:name="_Toc514668348"/>
      <w:bookmarkStart w:id="105" w:name="_Toc514667681"/>
      <w:bookmarkStart w:id="106" w:name="_Toc514917861"/>
      <w:bookmarkStart w:id="107" w:name="_Toc514917860"/>
      <w:bookmarkStart w:id="108" w:name="_Toc514667682"/>
      <w:bookmarkStart w:id="109" w:name="_Toc515435806"/>
      <w:bookmarkStart w:id="110" w:name="_Toc32466"/>
      <w:bookmarkEnd w:id="103"/>
      <w:bookmarkEnd w:id="104"/>
      <w:bookmarkEnd w:id="105"/>
      <w:bookmarkEnd w:id="106"/>
      <w:bookmarkEnd w:id="107"/>
      <w:bookmarkEnd w:id="108"/>
      <w:bookmarkEnd w:id="109"/>
      <w:r>
        <w:rPr>
          <w:rFonts w:ascii="Times New Roman" w:eastAsia="楷体_GB2312" w:hAnsi="Times New Roman" w:cs="Times New Roman"/>
          <w:b/>
          <w:bCs/>
          <w:sz w:val="30"/>
          <w:szCs w:val="30"/>
        </w:rPr>
        <w:t>（一）</w:t>
      </w:r>
      <w:r>
        <w:rPr>
          <w:rFonts w:ascii="Times New Roman" w:eastAsia="楷体_GB2312" w:hAnsi="Times New Roman" w:cs="Times New Roman" w:hint="eastAsia"/>
          <w:b/>
          <w:bCs/>
          <w:sz w:val="30"/>
          <w:szCs w:val="30"/>
        </w:rPr>
        <w:t>做强</w:t>
      </w:r>
      <w:r>
        <w:rPr>
          <w:rFonts w:ascii="Times New Roman" w:eastAsia="楷体_GB2312" w:hAnsi="Times New Roman" w:cs="Times New Roman"/>
          <w:b/>
          <w:bCs/>
          <w:sz w:val="30"/>
          <w:szCs w:val="30"/>
        </w:rPr>
        <w:t>生态农牧业</w:t>
      </w:r>
    </w:p>
    <w:p w14:paraId="6BCBA0A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优化农业产业发展布局</w:t>
      </w:r>
      <w:r>
        <w:rPr>
          <w:rFonts w:ascii="Times New Roman" w:eastAsia="仿宋_GB2312" w:hAnsi="Times New Roman" w:cs="Times New Roman"/>
          <w:b/>
          <w:sz w:val="30"/>
          <w:szCs w:val="30"/>
        </w:rPr>
        <w:t>。</w:t>
      </w:r>
      <w:proofErr w:type="gramStart"/>
      <w:r>
        <w:rPr>
          <w:rFonts w:ascii="Times New Roman" w:eastAsia="仿宋_GB2312" w:hAnsi="Times New Roman" w:cs="Times New Roman" w:hint="eastAsia"/>
          <w:sz w:val="30"/>
          <w:szCs w:val="30"/>
        </w:rPr>
        <w:t>按照昌</w:t>
      </w:r>
      <w:proofErr w:type="gramEnd"/>
      <w:r>
        <w:rPr>
          <w:rFonts w:ascii="Times New Roman" w:eastAsia="仿宋_GB2312" w:hAnsi="Times New Roman" w:cs="Times New Roman" w:hint="eastAsia"/>
          <w:sz w:val="30"/>
          <w:szCs w:val="30"/>
        </w:rPr>
        <w:t>都市打造“西粮仓”、建设昌都西部生态绿色农产品主产区定位，确立洛隆“一核两园三区一带”农牧业产业发展格局。以县工业园区为载体，构建集农牧产品加工和仓储物流、科技研发、展示交易、信息服务等功能于一体的现代农业引领示范发展的核心区。着力</w:t>
      </w:r>
      <w:proofErr w:type="gramStart"/>
      <w:r>
        <w:rPr>
          <w:rFonts w:ascii="Times New Roman" w:eastAsia="仿宋_GB2312" w:hAnsi="Times New Roman" w:cs="Times New Roman" w:hint="eastAsia"/>
          <w:sz w:val="30"/>
          <w:szCs w:val="30"/>
        </w:rPr>
        <w:t>打造俄西</w:t>
      </w:r>
      <w:proofErr w:type="gramEnd"/>
      <w:r>
        <w:rPr>
          <w:rFonts w:ascii="Times New Roman" w:eastAsia="仿宋_GB2312" w:hAnsi="Times New Roman" w:cs="Times New Roman" w:hint="eastAsia"/>
          <w:sz w:val="30"/>
          <w:szCs w:val="30"/>
        </w:rPr>
        <w:t>生态农业园和</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托镇现代农业园。建成</w:t>
      </w:r>
      <w:proofErr w:type="gramStart"/>
      <w:r>
        <w:rPr>
          <w:rFonts w:ascii="Times New Roman" w:eastAsia="仿宋_GB2312" w:hAnsi="Times New Roman" w:cs="Times New Roman" w:hint="eastAsia"/>
          <w:sz w:val="30"/>
          <w:szCs w:val="30"/>
        </w:rPr>
        <w:t>以腊久</w:t>
      </w:r>
      <w:proofErr w:type="gramEnd"/>
      <w:r>
        <w:rPr>
          <w:rFonts w:ascii="Times New Roman" w:eastAsia="仿宋_GB2312" w:hAnsi="Times New Roman" w:cs="Times New Roman" w:hint="eastAsia"/>
          <w:sz w:val="30"/>
          <w:szCs w:val="30"/>
        </w:rPr>
        <w:t>、康沙、中亦为重点的畜牧养殖发展区；以</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托、俄西、白达、达龙为中心的青稞和蔬菜种植区；以白达、达龙、</w:t>
      </w:r>
      <w:proofErr w:type="gramStart"/>
      <w:r>
        <w:rPr>
          <w:rFonts w:ascii="Times New Roman" w:eastAsia="仿宋_GB2312" w:hAnsi="Times New Roman" w:cs="Times New Roman" w:hint="eastAsia"/>
          <w:sz w:val="30"/>
          <w:szCs w:val="30"/>
        </w:rPr>
        <w:t>腊久江</w:t>
      </w:r>
      <w:proofErr w:type="gramEnd"/>
      <w:r>
        <w:rPr>
          <w:rFonts w:ascii="Times New Roman" w:eastAsia="仿宋_GB2312" w:hAnsi="Times New Roman" w:cs="Times New Roman" w:hint="eastAsia"/>
          <w:sz w:val="30"/>
          <w:szCs w:val="30"/>
        </w:rPr>
        <w:t>云、俄西贡中为中心的特色林果发展区。</w:t>
      </w:r>
    </w:p>
    <w:p w14:paraId="7DDED1A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构建现代农业产业体系</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优化农业产业结构，到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年，建成以青稞为主的优质粮业、以藏猪和肉牛为主的生态高效畜牧业、以蔬菜（含食用菌）为主的设施农业</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大主导优势产业以及林果等特色产业，形成“</w:t>
      </w:r>
      <w:r>
        <w:rPr>
          <w:rFonts w:ascii="Times New Roman" w:eastAsia="仿宋_GB2312" w:hAnsi="Times New Roman" w:cs="Times New Roman" w:hint="eastAsia"/>
          <w:sz w:val="30"/>
          <w:szCs w:val="30"/>
        </w:rPr>
        <w:t>3+X</w:t>
      </w:r>
      <w:r>
        <w:rPr>
          <w:rFonts w:ascii="Times New Roman" w:eastAsia="仿宋_GB2312" w:hAnsi="Times New Roman" w:cs="Times New Roman" w:hint="eastAsia"/>
          <w:sz w:val="30"/>
          <w:szCs w:val="30"/>
        </w:rPr>
        <w:t>”产业集群。巩固粮食主产县地位。深入实施藏粮于地、</w:t>
      </w:r>
      <w:proofErr w:type="gramStart"/>
      <w:r>
        <w:rPr>
          <w:rFonts w:ascii="Times New Roman" w:eastAsia="仿宋_GB2312" w:hAnsi="Times New Roman" w:cs="Times New Roman" w:hint="eastAsia"/>
          <w:sz w:val="30"/>
          <w:szCs w:val="30"/>
        </w:rPr>
        <w:t>藏粮于技战略</w:t>
      </w:r>
      <w:proofErr w:type="gramEnd"/>
      <w:r>
        <w:rPr>
          <w:rFonts w:ascii="Times New Roman" w:eastAsia="仿宋_GB2312" w:hAnsi="Times New Roman" w:cs="Times New Roman" w:hint="eastAsia"/>
          <w:sz w:val="30"/>
          <w:szCs w:val="30"/>
        </w:rPr>
        <w:t>，以青稞良种繁育基地为重点，</w:t>
      </w:r>
      <w:proofErr w:type="gramStart"/>
      <w:r>
        <w:rPr>
          <w:rFonts w:ascii="Times New Roman" w:eastAsia="仿宋_GB2312" w:hAnsi="Times New Roman" w:cs="Times New Roman" w:hint="eastAsia"/>
          <w:sz w:val="30"/>
          <w:szCs w:val="30"/>
        </w:rPr>
        <w:t>做优做</w:t>
      </w:r>
      <w:proofErr w:type="gramEnd"/>
      <w:r>
        <w:rPr>
          <w:rFonts w:ascii="Times New Roman" w:eastAsia="仿宋_GB2312" w:hAnsi="Times New Roman" w:cs="Times New Roman" w:hint="eastAsia"/>
          <w:sz w:val="30"/>
          <w:szCs w:val="30"/>
        </w:rPr>
        <w:t>强青稞主导产业。结合粮食生产功能区划定，建设</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万亩优质青稞良种繁育基地、</w:t>
      </w:r>
      <w:r>
        <w:rPr>
          <w:rFonts w:ascii="Times New Roman" w:eastAsia="仿宋_GB2312" w:hAnsi="Times New Roman" w:cs="Times New Roman" w:hint="eastAsia"/>
          <w:sz w:val="30"/>
          <w:szCs w:val="30"/>
        </w:rPr>
        <w:t>0.5</w:t>
      </w:r>
      <w:r>
        <w:rPr>
          <w:rFonts w:ascii="Times New Roman" w:eastAsia="仿宋_GB2312" w:hAnsi="Times New Roman" w:cs="Times New Roman" w:hint="eastAsia"/>
          <w:sz w:val="30"/>
          <w:szCs w:val="30"/>
        </w:rPr>
        <w:t>万亩马铃薯生产基地和</w:t>
      </w:r>
      <w:r>
        <w:rPr>
          <w:rFonts w:ascii="Times New Roman" w:eastAsia="仿宋_GB2312" w:hAnsi="Times New Roman" w:cs="Times New Roman" w:hint="eastAsia"/>
          <w:sz w:val="30"/>
          <w:szCs w:val="30"/>
        </w:rPr>
        <w:t>1000</w:t>
      </w:r>
      <w:r>
        <w:rPr>
          <w:rFonts w:ascii="Times New Roman" w:eastAsia="仿宋_GB2312" w:hAnsi="Times New Roman" w:cs="Times New Roman" w:hint="eastAsia"/>
          <w:sz w:val="30"/>
          <w:szCs w:val="30"/>
        </w:rPr>
        <w:t>亩油菜生产基地，提高土地产出率和种粮效益。以</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、康沙镇、中亦乡为重点，大力发展标准化规模养殖和无抗养殖，提高畜牧种业水平，积极推进畜牧产品加工业。在</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新建生猪养殖基地</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w:t>
      </w:r>
      <w:proofErr w:type="gramStart"/>
      <w:r>
        <w:rPr>
          <w:rFonts w:ascii="Times New Roman" w:eastAsia="仿宋_GB2312" w:hAnsi="Times New Roman" w:cs="Times New Roman" w:hint="eastAsia"/>
          <w:sz w:val="30"/>
          <w:szCs w:val="30"/>
        </w:rPr>
        <w:t>扩建卡若香</w:t>
      </w:r>
      <w:proofErr w:type="gramEnd"/>
      <w:r>
        <w:rPr>
          <w:rFonts w:ascii="Times New Roman" w:eastAsia="仿宋_GB2312" w:hAnsi="Times New Roman" w:cs="Times New Roman" w:hint="eastAsia"/>
          <w:sz w:val="30"/>
          <w:szCs w:val="30"/>
        </w:rPr>
        <w:t>猪养殖基地；在</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建设牦牛保种选育基地</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个，发展牦牛养殖小区；实施阿旺绵羊基地建设项目，在康沙镇、</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建设绵羊短期育肥基地</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个；实施城郊奶牛养殖项目；扩建</w:t>
      </w:r>
      <w:proofErr w:type="gramStart"/>
      <w:r>
        <w:rPr>
          <w:rFonts w:ascii="Times New Roman" w:eastAsia="仿宋_GB2312" w:hAnsi="Times New Roman" w:cs="Times New Roman" w:hint="eastAsia"/>
          <w:sz w:val="30"/>
          <w:szCs w:val="30"/>
        </w:rPr>
        <w:t>玛</w:t>
      </w:r>
      <w:proofErr w:type="gramEnd"/>
      <w:r>
        <w:rPr>
          <w:rFonts w:ascii="Times New Roman" w:eastAsia="仿宋_GB2312" w:hAnsi="Times New Roman" w:cs="Times New Roman" w:hint="eastAsia"/>
          <w:sz w:val="30"/>
          <w:szCs w:val="30"/>
        </w:rPr>
        <w:t>嘎民乐红拉山鸡养殖基地。</w:t>
      </w:r>
    </w:p>
    <w:p w14:paraId="681EBDE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lastRenderedPageBreak/>
        <w:t>做大做</w:t>
      </w:r>
      <w:proofErr w:type="gramStart"/>
      <w:r>
        <w:rPr>
          <w:rFonts w:ascii="Times New Roman" w:eastAsia="仿宋_GB2312" w:hAnsi="Times New Roman" w:cs="Times New Roman" w:hint="eastAsia"/>
          <w:b/>
          <w:sz w:val="30"/>
          <w:szCs w:val="30"/>
        </w:rPr>
        <w:t>强设施</w:t>
      </w:r>
      <w:proofErr w:type="gramEnd"/>
      <w:r>
        <w:rPr>
          <w:rFonts w:ascii="Times New Roman" w:eastAsia="仿宋_GB2312" w:hAnsi="Times New Roman" w:cs="Times New Roman" w:hint="eastAsia"/>
          <w:b/>
          <w:sz w:val="30"/>
          <w:szCs w:val="30"/>
        </w:rPr>
        <w:t>农业。</w:t>
      </w:r>
      <w:r>
        <w:rPr>
          <w:rFonts w:ascii="Times New Roman" w:eastAsia="仿宋_GB2312" w:hAnsi="Times New Roman" w:cs="Times New Roman" w:hint="eastAsia"/>
          <w:sz w:val="30"/>
          <w:szCs w:val="30"/>
        </w:rPr>
        <w:t>以</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托镇、俄西乡、白达乡、达龙乡为中心，积极引导设施农业规模化发展，到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年，设施生产基地达到</w:t>
      </w:r>
      <w:r>
        <w:rPr>
          <w:rFonts w:ascii="Times New Roman" w:eastAsia="仿宋_GB2312" w:hAnsi="Times New Roman" w:cs="Times New Roman" w:hint="eastAsia"/>
          <w:sz w:val="30"/>
          <w:szCs w:val="30"/>
        </w:rPr>
        <w:t>3300</w:t>
      </w:r>
      <w:r>
        <w:rPr>
          <w:rFonts w:ascii="Times New Roman" w:eastAsia="仿宋_GB2312" w:hAnsi="Times New Roman" w:cs="Times New Roman" w:hint="eastAsia"/>
          <w:sz w:val="30"/>
          <w:szCs w:val="30"/>
        </w:rPr>
        <w:t>亩规模，设施农业面积占耕地比重由</w:t>
      </w:r>
      <w:r>
        <w:rPr>
          <w:rFonts w:ascii="Times New Roman" w:eastAsia="仿宋_GB2312" w:hAnsi="Times New Roman" w:cs="Times New Roman" w:hint="eastAsia"/>
          <w:sz w:val="30"/>
          <w:szCs w:val="30"/>
        </w:rPr>
        <w:t>1.77%</w:t>
      </w:r>
      <w:r>
        <w:rPr>
          <w:rFonts w:ascii="Times New Roman" w:eastAsia="仿宋_GB2312" w:hAnsi="Times New Roman" w:cs="Times New Roman" w:hint="eastAsia"/>
          <w:sz w:val="30"/>
          <w:szCs w:val="30"/>
        </w:rPr>
        <w:t>提高到</w:t>
      </w:r>
      <w:r>
        <w:rPr>
          <w:rFonts w:ascii="Times New Roman" w:eastAsia="仿宋_GB2312" w:hAnsi="Times New Roman" w:cs="Times New Roman" w:hint="eastAsia"/>
          <w:sz w:val="30"/>
          <w:szCs w:val="30"/>
        </w:rPr>
        <w:t>3.21%</w:t>
      </w:r>
      <w:r>
        <w:rPr>
          <w:rFonts w:ascii="Times New Roman" w:eastAsia="仿宋_GB2312" w:hAnsi="Times New Roman" w:cs="Times New Roman" w:hint="eastAsia"/>
          <w:sz w:val="30"/>
          <w:szCs w:val="30"/>
        </w:rPr>
        <w:t>，全县蔬菜产量达到</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万吨以上。</w:t>
      </w:r>
    </w:p>
    <w:p w14:paraId="7E67271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适度发展经济林业。</w:t>
      </w:r>
      <w:r>
        <w:rPr>
          <w:rFonts w:ascii="Times New Roman" w:eastAsia="仿宋_GB2312" w:hAnsi="Times New Roman" w:cs="Times New Roman" w:hint="eastAsia"/>
          <w:sz w:val="30"/>
          <w:szCs w:val="30"/>
        </w:rPr>
        <w:t>聚焦苹果、桃和大樱桃，以果品营销、良种苗木、标准果园、科技研发和生产经营“五大体系”建设为重点，进一步优化种植结构和品种布局，积极推进适度规模的标准化生产经营。强化果品后整理能力，促进果品就地就近加工，努力提高果业综合效益，使果业经济成为农业发展和农牧民致富的有力支撑。</w:t>
      </w:r>
      <w:proofErr w:type="gramStart"/>
      <w:r>
        <w:rPr>
          <w:rFonts w:ascii="Times New Roman" w:eastAsia="仿宋_GB2312" w:hAnsi="Times New Roman" w:cs="Times New Roman" w:hint="eastAsia"/>
          <w:sz w:val="30"/>
          <w:szCs w:val="30"/>
        </w:rPr>
        <w:t>进一步做优核桃</w:t>
      </w:r>
      <w:proofErr w:type="gramEnd"/>
      <w:r>
        <w:rPr>
          <w:rFonts w:ascii="Times New Roman" w:eastAsia="仿宋_GB2312" w:hAnsi="Times New Roman" w:cs="Times New Roman" w:hint="eastAsia"/>
          <w:sz w:val="30"/>
          <w:szCs w:val="30"/>
        </w:rPr>
        <w:t>产业，鼓励发展林果精深加工，延长产业链，提高附加值。到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年，力争建成</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万亩特色水果基地，年产水果</w:t>
      </w:r>
      <w:r>
        <w:rPr>
          <w:rFonts w:ascii="Times New Roman" w:eastAsia="仿宋_GB2312" w:hAnsi="Times New Roman" w:cs="Times New Roman" w:hint="eastAsia"/>
          <w:sz w:val="30"/>
          <w:szCs w:val="30"/>
        </w:rPr>
        <w:t>1000</w:t>
      </w:r>
      <w:r>
        <w:rPr>
          <w:rFonts w:ascii="Times New Roman" w:eastAsia="仿宋_GB2312" w:hAnsi="Times New Roman" w:cs="Times New Roman" w:hint="eastAsia"/>
          <w:sz w:val="30"/>
          <w:szCs w:val="30"/>
        </w:rPr>
        <w:t>吨。</w:t>
      </w:r>
    </w:p>
    <w:p w14:paraId="5653B31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改善农业生产发展条件</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加强基础设施建设。严守耕地红线，全面落实永久基本农田特殊保护制度，加强耕地质量保护与提升，推进农村土地整治和高标准农田建设，加快中低产田改造，加强农田水利建设，推进小型农田水利设施达标提质，建设一批高效节水灌溉工程和水肥一体化工程，夯实农业物质装备基础，提高农业设施化和机械化水平。分区分片规模化开展高标准农田建设，推进中低产田改造，建设旱涝保收高标准农田</w:t>
      </w:r>
      <w:r>
        <w:rPr>
          <w:rFonts w:ascii="Times New Roman" w:eastAsia="仿宋_GB2312" w:hAnsi="Times New Roman" w:cs="Times New Roman" w:hint="eastAsia"/>
          <w:sz w:val="30"/>
          <w:szCs w:val="30"/>
        </w:rPr>
        <w:t>2.5</w:t>
      </w:r>
      <w:r>
        <w:rPr>
          <w:rFonts w:ascii="Times New Roman" w:eastAsia="仿宋_GB2312" w:hAnsi="Times New Roman" w:cs="Times New Roman" w:hint="eastAsia"/>
          <w:sz w:val="30"/>
          <w:szCs w:val="30"/>
        </w:rPr>
        <w:t>万亩。</w:t>
      </w:r>
    </w:p>
    <w:p w14:paraId="640943A7" w14:textId="77777777" w:rsidR="00C249EF" w:rsidRDefault="00000000">
      <w:pPr>
        <w:adjustRightInd w:val="0"/>
        <w:snapToGrid w:val="0"/>
        <w:spacing w:line="500" w:lineRule="exact"/>
        <w:ind w:firstLineChars="200" w:firstLine="602"/>
        <w:rPr>
          <w:rFonts w:ascii="Times New Roman" w:eastAsia="仿宋_GB2312" w:hAnsi="Times New Roman" w:cs="Times New Roman"/>
          <w:bCs/>
          <w:sz w:val="30"/>
          <w:szCs w:val="30"/>
        </w:rPr>
      </w:pPr>
      <w:r>
        <w:rPr>
          <w:rFonts w:ascii="Times New Roman" w:eastAsia="仿宋_GB2312" w:hAnsi="Times New Roman" w:cs="Times New Roman" w:hint="eastAsia"/>
          <w:b/>
          <w:sz w:val="30"/>
          <w:szCs w:val="30"/>
        </w:rPr>
        <w:t>加强牧业基础设施建设。</w:t>
      </w:r>
      <w:r>
        <w:rPr>
          <w:rFonts w:ascii="Times New Roman" w:eastAsia="仿宋_GB2312" w:hAnsi="Times New Roman" w:cs="Times New Roman" w:hint="eastAsia"/>
          <w:sz w:val="30"/>
          <w:szCs w:val="30"/>
        </w:rPr>
        <w:t>结合天然草场改良和退耕还草工程，进一步加大人工饲草基地建设，着力建设草场围栏、草地平整、灌排配套等基础设施。改良畜禽品种，优化饲养方式，稳步增加舍饲规模，科学安排育肥周期，提高出栏率。推进畜牧业标准化养殖基地建设，以标准化、规模化养殖基地建设为重点，配套建设水、电、路、网络、防疫、冷链等牧业基础设施，提高物质装备水平，为现代畜牧业发展奠定坚实基础。建成灌溉人工草地</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万亩、旱</w:t>
      </w:r>
      <w:proofErr w:type="gramStart"/>
      <w:r>
        <w:rPr>
          <w:rFonts w:ascii="Times New Roman" w:eastAsia="仿宋_GB2312" w:hAnsi="Times New Roman" w:cs="Times New Roman" w:hint="eastAsia"/>
          <w:sz w:val="30"/>
          <w:szCs w:val="30"/>
        </w:rPr>
        <w:t>作人</w:t>
      </w:r>
      <w:proofErr w:type="gramEnd"/>
      <w:r>
        <w:rPr>
          <w:rFonts w:ascii="Times New Roman" w:eastAsia="仿宋_GB2312" w:hAnsi="Times New Roman" w:cs="Times New Roman" w:hint="eastAsia"/>
          <w:sz w:val="30"/>
          <w:szCs w:val="30"/>
        </w:rPr>
        <w:t>工草地</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万亩、饲草</w:t>
      </w:r>
      <w:proofErr w:type="gramStart"/>
      <w:r>
        <w:rPr>
          <w:rFonts w:ascii="Times New Roman" w:eastAsia="仿宋_GB2312" w:hAnsi="Times New Roman" w:cs="Times New Roman" w:hint="eastAsia"/>
          <w:sz w:val="30"/>
          <w:szCs w:val="30"/>
        </w:rPr>
        <w:t>料基地</w:t>
      </w:r>
      <w:proofErr w:type="gramEnd"/>
      <w:r>
        <w:rPr>
          <w:rFonts w:ascii="Times New Roman" w:eastAsia="仿宋_GB2312" w:hAnsi="Times New Roman" w:cs="Times New Roman" w:hint="eastAsia"/>
          <w:sz w:val="30"/>
          <w:szCs w:val="30"/>
        </w:rPr>
        <w:t>5000</w:t>
      </w:r>
      <w:r>
        <w:rPr>
          <w:rFonts w:ascii="Times New Roman" w:eastAsia="仿宋_GB2312" w:hAnsi="Times New Roman" w:cs="Times New Roman" w:hint="eastAsia"/>
          <w:sz w:val="30"/>
          <w:szCs w:val="30"/>
        </w:rPr>
        <w:t>亩。在</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lastRenderedPageBreak/>
        <w:t>托镇、</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新建生猪养殖基地</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个，在</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建设牦牛保种选育基地</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个，建设阿旺绵羊</w:t>
      </w:r>
      <w:proofErr w:type="gramStart"/>
      <w:r>
        <w:rPr>
          <w:rFonts w:ascii="Times New Roman" w:eastAsia="仿宋_GB2312" w:hAnsi="Times New Roman" w:cs="Times New Roman" w:hint="eastAsia"/>
          <w:sz w:val="30"/>
          <w:szCs w:val="30"/>
        </w:rPr>
        <w:t>扩繁场</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w:t>
      </w:r>
      <w:proofErr w:type="gramEnd"/>
      <w:r>
        <w:rPr>
          <w:rFonts w:ascii="Times New Roman" w:eastAsia="仿宋_GB2312" w:hAnsi="Times New Roman" w:cs="Times New Roman" w:hint="eastAsia"/>
          <w:sz w:val="30"/>
          <w:szCs w:val="30"/>
        </w:rPr>
        <w:t>，在康沙镇、</w:t>
      </w:r>
      <w:proofErr w:type="gramStart"/>
      <w:r>
        <w:rPr>
          <w:rFonts w:ascii="Times New Roman" w:eastAsia="仿宋_GB2312" w:hAnsi="Times New Roman" w:cs="Times New Roman" w:hint="eastAsia"/>
          <w:sz w:val="30"/>
          <w:szCs w:val="30"/>
        </w:rPr>
        <w:t>腊久乡</w:t>
      </w:r>
      <w:proofErr w:type="gramEnd"/>
      <w:r>
        <w:rPr>
          <w:rFonts w:ascii="Times New Roman" w:eastAsia="仿宋_GB2312" w:hAnsi="Times New Roman" w:cs="Times New Roman" w:hint="eastAsia"/>
          <w:sz w:val="30"/>
          <w:szCs w:val="30"/>
        </w:rPr>
        <w:t>建设绵羊短期育肥基地</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个，实施城郊奶牛养殖项目，扶持建设一批养殖小区。</w:t>
      </w:r>
    </w:p>
    <w:p w14:paraId="52754B83" w14:textId="77777777" w:rsidR="00C249EF" w:rsidRDefault="00000000">
      <w:pPr>
        <w:adjustRightInd w:val="0"/>
        <w:snapToGrid w:val="0"/>
        <w:spacing w:line="500" w:lineRule="exact"/>
        <w:ind w:firstLineChars="200" w:firstLine="602"/>
        <w:rPr>
          <w:rFonts w:ascii="Times New Roman" w:eastAsia="仿宋_GB2312" w:hAnsi="Times New Roman" w:cs="Times New Roman"/>
          <w:bCs/>
          <w:sz w:val="30"/>
          <w:szCs w:val="30"/>
        </w:rPr>
      </w:pPr>
      <w:r>
        <w:rPr>
          <w:rFonts w:ascii="Times New Roman" w:eastAsia="仿宋_GB2312" w:hAnsi="Times New Roman" w:cs="Times New Roman" w:hint="eastAsia"/>
          <w:b/>
          <w:sz w:val="30"/>
          <w:szCs w:val="30"/>
        </w:rPr>
        <w:t>大力发展智慧农业。</w:t>
      </w:r>
      <w:r>
        <w:rPr>
          <w:rFonts w:ascii="Times New Roman" w:eastAsia="仿宋_GB2312" w:hAnsi="Times New Roman" w:cs="Times New Roman" w:hint="eastAsia"/>
          <w:sz w:val="30"/>
          <w:szCs w:val="30"/>
        </w:rPr>
        <w:t>实施“互联网</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”现代农业行动，推进物联网、云计算、大数据、移动互联等技术在农业领域的应用，打造智慧农业技术应用示范样板。</w:t>
      </w:r>
    </w:p>
    <w:p w14:paraId="78DEC55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全面推进农业标准化生产。</w:t>
      </w:r>
      <w:r>
        <w:rPr>
          <w:rFonts w:ascii="Times New Roman" w:eastAsia="仿宋_GB2312" w:hAnsi="Times New Roman" w:cs="Times New Roman" w:hint="eastAsia"/>
          <w:sz w:val="30"/>
          <w:szCs w:val="30"/>
        </w:rPr>
        <w:t>施加有机肥</w:t>
      </w:r>
      <w:r>
        <w:rPr>
          <w:rFonts w:ascii="Times New Roman" w:eastAsia="仿宋_GB2312" w:hAnsi="Times New Roman" w:cs="Times New Roman" w:hint="eastAsia"/>
          <w:sz w:val="30"/>
          <w:szCs w:val="30"/>
        </w:rPr>
        <w:t>2000</w:t>
      </w:r>
      <w:r>
        <w:rPr>
          <w:rFonts w:ascii="Times New Roman" w:eastAsia="仿宋_GB2312" w:hAnsi="Times New Roman" w:cs="Times New Roman" w:hint="eastAsia"/>
          <w:sz w:val="30"/>
          <w:szCs w:val="30"/>
        </w:rPr>
        <w:t>吨，提升地力</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万亩；建设有机肥厂</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座；在</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w:t>
      </w:r>
      <w:proofErr w:type="gramStart"/>
      <w:r>
        <w:rPr>
          <w:rFonts w:ascii="Times New Roman" w:eastAsia="仿宋_GB2312" w:hAnsi="Times New Roman" w:cs="Times New Roman" w:hint="eastAsia"/>
          <w:sz w:val="30"/>
          <w:szCs w:val="30"/>
        </w:rPr>
        <w:t>古曲村</w:t>
      </w:r>
      <w:proofErr w:type="gramEnd"/>
      <w:r>
        <w:rPr>
          <w:rFonts w:ascii="Times New Roman" w:eastAsia="仿宋_GB2312" w:hAnsi="Times New Roman" w:cs="Times New Roman" w:hint="eastAsia"/>
          <w:sz w:val="30"/>
          <w:szCs w:val="30"/>
        </w:rPr>
        <w:t>建设</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个绿色生态循环农业示范区，在俄西乡和</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托镇建设</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个绿色有机农产品生产示范基地。到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年，全县认证并有效使用标志的“三品”农产品厂家数量达到</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个以上。</w:t>
      </w:r>
    </w:p>
    <w:p w14:paraId="15468CC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形成特色农牧业旅游集聚带。</w:t>
      </w:r>
      <w:r>
        <w:rPr>
          <w:rFonts w:ascii="Times New Roman" w:eastAsia="仿宋_GB2312" w:hAnsi="Times New Roman" w:cs="Times New Roman" w:hint="eastAsia"/>
          <w:sz w:val="30"/>
          <w:szCs w:val="30"/>
        </w:rPr>
        <w:t>以卓玛朗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、巴洞</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硕督历史</w:t>
      </w:r>
      <w:proofErr w:type="gramEnd"/>
      <w:r>
        <w:rPr>
          <w:rFonts w:ascii="Times New Roman" w:eastAsia="仿宋_GB2312" w:hAnsi="Times New Roman" w:cs="Times New Roman" w:hint="eastAsia"/>
          <w:sz w:val="30"/>
          <w:szCs w:val="30"/>
        </w:rPr>
        <w:t>文化名镇、</w:t>
      </w:r>
      <w:proofErr w:type="gramStart"/>
      <w:r>
        <w:rPr>
          <w:rFonts w:ascii="Times New Roman" w:eastAsia="仿宋_GB2312" w:hAnsi="Times New Roman" w:cs="Times New Roman" w:hint="eastAsia"/>
          <w:sz w:val="30"/>
          <w:szCs w:val="30"/>
        </w:rPr>
        <w:t>俄西生态农业</w:t>
      </w:r>
      <w:proofErr w:type="gramEnd"/>
      <w:r>
        <w:rPr>
          <w:rFonts w:ascii="Times New Roman" w:eastAsia="仿宋_GB2312" w:hAnsi="Times New Roman" w:cs="Times New Roman" w:hint="eastAsia"/>
          <w:sz w:val="30"/>
          <w:szCs w:val="30"/>
        </w:rPr>
        <w:t>园、</w:t>
      </w:r>
      <w:proofErr w:type="gramStart"/>
      <w:r>
        <w:rPr>
          <w:rFonts w:ascii="Times New Roman" w:eastAsia="仿宋_GB2312" w:hAnsi="Times New Roman" w:cs="Times New Roman" w:hint="eastAsia"/>
          <w:sz w:val="30"/>
          <w:szCs w:val="30"/>
        </w:rPr>
        <w:t>孜托夏果村现代</w:t>
      </w:r>
      <w:proofErr w:type="gramEnd"/>
      <w:r>
        <w:rPr>
          <w:rFonts w:ascii="Times New Roman" w:eastAsia="仿宋_GB2312" w:hAnsi="Times New Roman" w:cs="Times New Roman" w:hint="eastAsia"/>
          <w:sz w:val="30"/>
          <w:szCs w:val="30"/>
        </w:rPr>
        <w:t>农业园为重点，以特色小镇（边疆民族小镇）、田园综合体和中心村为依托，引导建设各具特色的乡村景观，布局发展旅游度假、康体养生、休闲观光</w:t>
      </w:r>
      <w:proofErr w:type="gramStart"/>
      <w:r>
        <w:rPr>
          <w:rFonts w:ascii="Times New Roman" w:eastAsia="仿宋_GB2312" w:hAnsi="Times New Roman" w:cs="Times New Roman" w:hint="eastAsia"/>
          <w:sz w:val="30"/>
          <w:szCs w:val="30"/>
        </w:rPr>
        <w:t>等文旅产业</w:t>
      </w:r>
      <w:proofErr w:type="gramEnd"/>
      <w:r>
        <w:rPr>
          <w:rFonts w:ascii="Times New Roman" w:eastAsia="仿宋_GB2312" w:hAnsi="Times New Roman" w:cs="Times New Roman" w:hint="eastAsia"/>
          <w:sz w:val="30"/>
          <w:szCs w:val="30"/>
        </w:rPr>
        <w:t>，配套发展餐饮服务、特色民宿等生活性服务业，通过开发观光农业、休闲农业、农事体验、科普教育，形成特色农牧业产业集聚带，</w:t>
      </w:r>
      <w:proofErr w:type="gramStart"/>
      <w:r>
        <w:rPr>
          <w:rFonts w:ascii="Times New Roman" w:eastAsia="仿宋_GB2312" w:hAnsi="Times New Roman" w:cs="Times New Roman" w:hint="eastAsia"/>
          <w:sz w:val="30"/>
          <w:szCs w:val="30"/>
        </w:rPr>
        <w:t>促进农旅融合</w:t>
      </w:r>
      <w:proofErr w:type="gramEnd"/>
      <w:r>
        <w:rPr>
          <w:rFonts w:ascii="Times New Roman" w:eastAsia="仿宋_GB2312" w:hAnsi="Times New Roman" w:cs="Times New Roman" w:hint="eastAsia"/>
          <w:sz w:val="30"/>
          <w:szCs w:val="30"/>
        </w:rPr>
        <w:t>发展。</w:t>
      </w:r>
    </w:p>
    <w:p w14:paraId="4E92874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w:t>
      </w:r>
      <w:r>
        <w:rPr>
          <w:rFonts w:ascii="Times New Roman" w:eastAsia="楷体_GB2312" w:hAnsi="Times New Roman" w:cs="Times New Roman" w:hint="eastAsia"/>
          <w:b/>
          <w:bCs/>
          <w:sz w:val="30"/>
          <w:szCs w:val="30"/>
        </w:rPr>
        <w:t>提质</w:t>
      </w:r>
      <w:proofErr w:type="gramStart"/>
      <w:r>
        <w:rPr>
          <w:rFonts w:ascii="Times New Roman" w:eastAsia="楷体_GB2312" w:hAnsi="Times New Roman" w:cs="Times New Roman" w:hint="eastAsia"/>
          <w:b/>
          <w:bCs/>
          <w:sz w:val="30"/>
          <w:szCs w:val="30"/>
        </w:rPr>
        <w:t>增效做优绿色</w:t>
      </w:r>
      <w:proofErr w:type="gramEnd"/>
      <w:r>
        <w:rPr>
          <w:rFonts w:ascii="Times New Roman" w:eastAsia="楷体_GB2312" w:hAnsi="Times New Roman" w:cs="Times New Roman" w:hint="eastAsia"/>
          <w:b/>
          <w:bCs/>
          <w:sz w:val="30"/>
          <w:szCs w:val="30"/>
        </w:rPr>
        <w:t>工业</w:t>
      </w:r>
    </w:p>
    <w:p w14:paraId="665C8D5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加快发展特色食品工业</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大力发展粮油加工，推动对洛隆县</w:t>
      </w:r>
      <w:proofErr w:type="gramStart"/>
      <w:r>
        <w:rPr>
          <w:rFonts w:ascii="Times New Roman" w:eastAsia="仿宋_GB2312" w:hAnsi="Times New Roman" w:cs="Times New Roman" w:hint="eastAsia"/>
          <w:sz w:val="30"/>
          <w:szCs w:val="30"/>
        </w:rPr>
        <w:t>洛宗特色</w:t>
      </w:r>
      <w:proofErr w:type="gramEnd"/>
      <w:r>
        <w:rPr>
          <w:rFonts w:ascii="Times New Roman" w:eastAsia="仿宋_GB2312" w:hAnsi="Times New Roman" w:cs="Times New Roman" w:hint="eastAsia"/>
          <w:sz w:val="30"/>
          <w:szCs w:val="30"/>
        </w:rPr>
        <w:t>产品开发公司等现有粮油加工企业和专业合作社技术改造，加强粮油贮藏、烘干等设施建设，突出做强青稞、面制食品和食用油，发展具有保健、养生功能的青稞系列食品加工，提高蒸煮、焙烤、速冻等面制食品比重，提高</w:t>
      </w:r>
      <w:proofErr w:type="gramStart"/>
      <w:r>
        <w:rPr>
          <w:rFonts w:ascii="Times New Roman" w:eastAsia="仿宋_GB2312" w:hAnsi="Times New Roman" w:cs="Times New Roman" w:hint="eastAsia"/>
          <w:sz w:val="30"/>
          <w:szCs w:val="30"/>
        </w:rPr>
        <w:t>菜籽油</w:t>
      </w:r>
      <w:proofErr w:type="gramEnd"/>
      <w:r>
        <w:rPr>
          <w:rFonts w:ascii="Times New Roman" w:eastAsia="仿宋_GB2312" w:hAnsi="Times New Roman" w:cs="Times New Roman" w:hint="eastAsia"/>
          <w:sz w:val="30"/>
          <w:szCs w:val="30"/>
        </w:rPr>
        <w:t>加工工艺技术水平，实现粮油产品多层次多环节转化增值。加快发展畜产品加工，建设一个自动化猪肉羊集中屠宰场，配套相应屠宰、分割、</w:t>
      </w:r>
      <w:r>
        <w:rPr>
          <w:rFonts w:ascii="Times New Roman" w:eastAsia="仿宋_GB2312" w:hAnsi="Times New Roman" w:cs="Times New Roman" w:hint="eastAsia"/>
          <w:sz w:val="30"/>
          <w:szCs w:val="30"/>
        </w:rPr>
        <w:lastRenderedPageBreak/>
        <w:t>冷冻冷藏设施和设备，生产分割肉、冷鲜肉、冷冻肉，满足区内市场需求。引进和扶持一批肉类深加工龙头企业，开发具有区域特色的方便类、休闲类、清真类肉制食品。培育发展果蔬和</w:t>
      </w:r>
      <w:proofErr w:type="gramStart"/>
      <w:r>
        <w:rPr>
          <w:rFonts w:ascii="Times New Roman" w:eastAsia="仿宋_GB2312" w:hAnsi="Times New Roman" w:cs="Times New Roman" w:hint="eastAsia"/>
          <w:sz w:val="30"/>
          <w:szCs w:val="30"/>
        </w:rPr>
        <w:t>林下</w:t>
      </w:r>
      <w:proofErr w:type="gramEnd"/>
      <w:r>
        <w:rPr>
          <w:rFonts w:ascii="Times New Roman" w:eastAsia="仿宋_GB2312" w:hAnsi="Times New Roman" w:cs="Times New Roman" w:hint="eastAsia"/>
          <w:sz w:val="30"/>
          <w:szCs w:val="30"/>
        </w:rPr>
        <w:t>产品加工，重点建设果蔬的保鲜冷藏、清洗分级、整理包装等设施，发展净菜、泡菜和辣酱加工。支持采用真空干燥、冷冻干燥等先进技术，发展野生</w:t>
      </w:r>
      <w:proofErr w:type="gramStart"/>
      <w:r>
        <w:rPr>
          <w:rFonts w:ascii="Times New Roman" w:eastAsia="仿宋_GB2312" w:hAnsi="Times New Roman" w:cs="Times New Roman" w:hint="eastAsia"/>
          <w:sz w:val="30"/>
          <w:szCs w:val="30"/>
        </w:rPr>
        <w:t>菌</w:t>
      </w:r>
      <w:proofErr w:type="gramEnd"/>
      <w:r>
        <w:rPr>
          <w:rFonts w:ascii="Times New Roman" w:eastAsia="仿宋_GB2312" w:hAnsi="Times New Roman" w:cs="Times New Roman" w:hint="eastAsia"/>
          <w:sz w:val="30"/>
          <w:szCs w:val="30"/>
        </w:rPr>
        <w:t>切片加工。培育水果、核桃等深加工，开发生产饮料、核桃露、核桃休闲食品等系列新产品。</w:t>
      </w:r>
    </w:p>
    <w:p w14:paraId="07A79861" w14:textId="77777777" w:rsidR="00C249EF" w:rsidRDefault="00000000">
      <w:pPr>
        <w:adjustRightInd w:val="0"/>
        <w:snapToGrid w:val="0"/>
        <w:spacing w:line="500" w:lineRule="exact"/>
        <w:ind w:firstLineChars="200" w:firstLine="602"/>
        <w:rPr>
          <w:rFonts w:ascii="Times New Roman" w:eastAsia="仿宋_GB2312" w:hAnsi="Times New Roman" w:cs="Times New Roman"/>
          <w:bCs/>
          <w:sz w:val="30"/>
          <w:szCs w:val="30"/>
        </w:rPr>
      </w:pPr>
      <w:r>
        <w:rPr>
          <w:rFonts w:ascii="Times New Roman" w:eastAsia="仿宋_GB2312" w:hAnsi="Times New Roman" w:cs="Times New Roman" w:hint="eastAsia"/>
          <w:b/>
          <w:sz w:val="30"/>
          <w:szCs w:val="30"/>
        </w:rPr>
        <w:t>大力开发利用清洁能源</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积极推进怒江流域水能资源开发，强化水电能源开发的主体地位，以新荣电站大型水电项目为抓手，建设“西电东送”接续能源基地；积极协助水电开发企业对德曲河流域水电开发进程，促进大型水电站工程建设。大力推广</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托镇久</w:t>
      </w:r>
      <w:proofErr w:type="gramStart"/>
      <w:r>
        <w:rPr>
          <w:rFonts w:ascii="Times New Roman" w:eastAsia="仿宋_GB2312" w:hAnsi="Times New Roman" w:cs="Times New Roman" w:hint="eastAsia"/>
          <w:sz w:val="30"/>
          <w:szCs w:val="30"/>
        </w:rPr>
        <w:t>玛</w:t>
      </w:r>
      <w:proofErr w:type="gramEnd"/>
      <w:r>
        <w:rPr>
          <w:rFonts w:ascii="Times New Roman" w:eastAsia="仿宋_GB2312" w:hAnsi="Times New Roman" w:cs="Times New Roman" w:hint="eastAsia"/>
          <w:sz w:val="30"/>
          <w:szCs w:val="30"/>
        </w:rPr>
        <w:t>村光伏开发利用模式，结合设施农业和美丽乡村建设，积极推进光伏温室、光伏示范村镇建设，以农光互补光伏发电项目为重点，利用光</w:t>
      </w:r>
      <w:proofErr w:type="gramStart"/>
      <w:r>
        <w:rPr>
          <w:rFonts w:ascii="Times New Roman" w:eastAsia="仿宋_GB2312" w:hAnsi="Times New Roman" w:cs="Times New Roman" w:hint="eastAsia"/>
          <w:sz w:val="30"/>
          <w:szCs w:val="30"/>
        </w:rPr>
        <w:t>伏项目</w:t>
      </w:r>
      <w:proofErr w:type="gramEnd"/>
      <w:r>
        <w:rPr>
          <w:rFonts w:ascii="Times New Roman" w:eastAsia="仿宋_GB2312" w:hAnsi="Times New Roman" w:cs="Times New Roman" w:hint="eastAsia"/>
          <w:sz w:val="30"/>
          <w:szCs w:val="30"/>
        </w:rPr>
        <w:t>发展高效特色农业，创建自治区光伏示范县。</w:t>
      </w:r>
      <w:proofErr w:type="gramStart"/>
      <w:r>
        <w:rPr>
          <w:rFonts w:ascii="Times New Roman" w:eastAsia="仿宋_GB2312" w:hAnsi="Times New Roman" w:cs="Times New Roman" w:hint="eastAsia"/>
          <w:sz w:val="30"/>
          <w:szCs w:val="30"/>
        </w:rPr>
        <w:t>加快对旺西</w:t>
      </w:r>
      <w:proofErr w:type="gramEnd"/>
      <w:r>
        <w:rPr>
          <w:rFonts w:ascii="Times New Roman" w:eastAsia="仿宋_GB2312" w:hAnsi="Times New Roman" w:cs="Times New Roman" w:hint="eastAsia"/>
          <w:sz w:val="30"/>
          <w:szCs w:val="30"/>
        </w:rPr>
        <w:t>、布谷、学安、古竹等温泉地热资源的勘查和开发应用，重点应用于城镇地热供暖项目和温泉旅游项目，同时争取利用地热资源在生态农业、养殖、医疗治病等领域的应用上取得进展。</w:t>
      </w:r>
    </w:p>
    <w:p w14:paraId="438D7D2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提质增效传统民族产业</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加强传统手工技艺保护和开发，加大对加日扎村</w:t>
      </w:r>
      <w:proofErr w:type="gramStart"/>
      <w:r>
        <w:rPr>
          <w:rFonts w:ascii="Times New Roman" w:eastAsia="仿宋_GB2312" w:hAnsi="Times New Roman" w:cs="Times New Roman" w:hint="eastAsia"/>
          <w:sz w:val="30"/>
          <w:szCs w:val="30"/>
        </w:rPr>
        <w:t>南谷民族</w:t>
      </w:r>
      <w:proofErr w:type="gramEnd"/>
      <w:r>
        <w:rPr>
          <w:rFonts w:ascii="Times New Roman" w:eastAsia="仿宋_GB2312" w:hAnsi="Times New Roman" w:cs="Times New Roman" w:hint="eastAsia"/>
          <w:sz w:val="30"/>
          <w:szCs w:val="30"/>
        </w:rPr>
        <w:t>手工艺公司、彩虹民族文化工贸公司、</w:t>
      </w:r>
      <w:proofErr w:type="gramStart"/>
      <w:r>
        <w:rPr>
          <w:rFonts w:ascii="Times New Roman" w:eastAsia="仿宋_GB2312" w:hAnsi="Times New Roman" w:cs="Times New Roman" w:hint="eastAsia"/>
          <w:sz w:val="30"/>
          <w:szCs w:val="30"/>
        </w:rPr>
        <w:t>博织利民</w:t>
      </w:r>
      <w:proofErr w:type="gramEnd"/>
      <w:r>
        <w:rPr>
          <w:rFonts w:ascii="Times New Roman" w:eastAsia="仿宋_GB2312" w:hAnsi="Times New Roman" w:cs="Times New Roman" w:hint="eastAsia"/>
          <w:sz w:val="30"/>
          <w:szCs w:val="30"/>
        </w:rPr>
        <w:t>服饰缝纫公司、</w:t>
      </w:r>
      <w:proofErr w:type="gramStart"/>
      <w:r>
        <w:rPr>
          <w:rFonts w:ascii="Times New Roman" w:eastAsia="仿宋_GB2312" w:hAnsi="Times New Roman" w:cs="Times New Roman" w:hint="eastAsia"/>
          <w:sz w:val="30"/>
          <w:szCs w:val="30"/>
        </w:rPr>
        <w:t>硕督泡菜</w:t>
      </w:r>
      <w:proofErr w:type="gramEnd"/>
      <w:r>
        <w:rPr>
          <w:rFonts w:ascii="Times New Roman" w:eastAsia="仿宋_GB2312" w:hAnsi="Times New Roman" w:cs="Times New Roman" w:hint="eastAsia"/>
          <w:sz w:val="30"/>
          <w:szCs w:val="30"/>
        </w:rPr>
        <w:t>厂等本土企业的扶持力度，做大做强藏刀、藏式绘画、唐卡、陶瓷、服饰、饰品、泡菜等传统手工业，重点支持企业实施技术改造，改善工艺技术，提高产品质量、品种和生产效率，并通过多渠道合作、培养本土能手等方式进一步提高技术水平和管理水平，打造民族产业。</w:t>
      </w:r>
    </w:p>
    <w:p w14:paraId="2608338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积极推进品牌体系建设</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实施农业品牌提升行动，打造一批有影响力的区域公用品牌、知名企业品牌和名特优农产品品牌。</w:t>
      </w:r>
      <w:r>
        <w:rPr>
          <w:rFonts w:ascii="Times New Roman" w:eastAsia="仿宋_GB2312" w:hAnsi="Times New Roman" w:cs="Times New Roman" w:hint="eastAsia"/>
          <w:sz w:val="30"/>
          <w:szCs w:val="30"/>
        </w:rPr>
        <w:lastRenderedPageBreak/>
        <w:t>加大农产品“三品一标”认证支持力度，突出发展地理标志产品，挖掘特色产品资源，打造“洛隆生态健康畜牧业”名片，提升“洛宗”糌粑食品、“卡若香猪”、“红拉山香鸡”及洛隆藏刀、唐卡等区域品牌知名度。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年，培育地理标志认证产品</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个，创建著名商标</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w:t>
      </w:r>
    </w:p>
    <w:p w14:paraId="23AE0934"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把握良机做大全域旅游</w:t>
      </w:r>
    </w:p>
    <w:p w14:paraId="66A3E21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构建全域旅游发展格局</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总体上形成“两轴三核三区”的空间布局结构，实现旅游线路全域统筹、旅游产品全域优化、旅游品牌全域整合、旅游市场全域营销，把洛隆县打造成昌都市旅游接待一级节点、西藏自治区知名生态旅游胜地、茶马古道原生态文化体验旅游目的地。</w:t>
      </w:r>
    </w:p>
    <w:p w14:paraId="382549C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打造洛隆县旅游集散中心。</w:t>
      </w:r>
      <w:r>
        <w:rPr>
          <w:rFonts w:ascii="Times New Roman" w:eastAsia="仿宋_GB2312" w:hAnsi="Times New Roman" w:cs="Times New Roman" w:hint="eastAsia"/>
          <w:sz w:val="30"/>
          <w:szCs w:val="30"/>
        </w:rPr>
        <w:t>完善国道</w:t>
      </w:r>
      <w:r>
        <w:rPr>
          <w:rFonts w:ascii="Times New Roman" w:eastAsia="仿宋_GB2312" w:hAnsi="Times New Roman" w:cs="Times New Roman" w:hint="eastAsia"/>
          <w:sz w:val="30"/>
          <w:szCs w:val="30"/>
        </w:rPr>
        <w:t>349</w:t>
      </w:r>
      <w:r>
        <w:rPr>
          <w:rFonts w:ascii="Times New Roman" w:eastAsia="仿宋_GB2312" w:hAnsi="Times New Roman" w:cs="Times New Roman" w:hint="eastAsia"/>
          <w:sz w:val="30"/>
          <w:szCs w:val="30"/>
        </w:rPr>
        <w:t>沿线旅游服务设施，推进</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w:t>
      </w:r>
      <w:proofErr w:type="gramStart"/>
      <w:r>
        <w:rPr>
          <w:rFonts w:ascii="Times New Roman" w:eastAsia="仿宋_GB2312" w:hAnsi="Times New Roman" w:cs="Times New Roman" w:hint="eastAsia"/>
          <w:sz w:val="30"/>
          <w:szCs w:val="30"/>
        </w:rPr>
        <w:t>镇游客服综合务</w:t>
      </w:r>
      <w:proofErr w:type="gramEnd"/>
      <w:r>
        <w:rPr>
          <w:rFonts w:ascii="Times New Roman" w:eastAsia="仿宋_GB2312" w:hAnsi="Times New Roman" w:cs="Times New Roman" w:hint="eastAsia"/>
          <w:sz w:val="30"/>
          <w:szCs w:val="30"/>
        </w:rPr>
        <w:t>中心、卓玛朗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湖景区、</w:t>
      </w:r>
      <w:proofErr w:type="gramStart"/>
      <w:r>
        <w:rPr>
          <w:rFonts w:ascii="Times New Roman" w:eastAsia="仿宋_GB2312" w:hAnsi="Times New Roman" w:cs="Times New Roman" w:hint="eastAsia"/>
          <w:sz w:val="30"/>
          <w:szCs w:val="30"/>
        </w:rPr>
        <w:t>孜托寺</w:t>
      </w:r>
      <w:proofErr w:type="gramEnd"/>
      <w:r>
        <w:rPr>
          <w:rFonts w:ascii="Times New Roman" w:eastAsia="仿宋_GB2312" w:hAnsi="Times New Roman" w:cs="Times New Roman" w:hint="eastAsia"/>
          <w:sz w:val="30"/>
          <w:szCs w:val="30"/>
        </w:rPr>
        <w:t>等景点旅游设施建设。力争到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年，把洛隆县建设成为昌都市旅游接待一级节点，把卓玛朗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打造成为国家</w:t>
      </w:r>
      <w:r>
        <w:rPr>
          <w:rFonts w:ascii="Times New Roman" w:eastAsia="仿宋_GB2312" w:hAnsi="Times New Roman" w:cs="Times New Roman" w:hint="eastAsia"/>
          <w:sz w:val="30"/>
          <w:szCs w:val="30"/>
        </w:rPr>
        <w:t>4A</w:t>
      </w:r>
      <w:r>
        <w:rPr>
          <w:rFonts w:ascii="Times New Roman" w:eastAsia="仿宋_GB2312" w:hAnsi="Times New Roman" w:cs="Times New Roman" w:hint="eastAsia"/>
          <w:sz w:val="30"/>
          <w:szCs w:val="30"/>
        </w:rPr>
        <w:t>级旅游景区。</w:t>
      </w:r>
    </w:p>
    <w:p w14:paraId="098CEEDB"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加强</w:t>
      </w:r>
      <w:proofErr w:type="gramStart"/>
      <w:r>
        <w:rPr>
          <w:rFonts w:ascii="Times New Roman" w:eastAsia="仿宋_GB2312" w:hAnsi="Times New Roman" w:cs="Times New Roman" w:hint="eastAsia"/>
          <w:b/>
          <w:sz w:val="30"/>
          <w:szCs w:val="30"/>
        </w:rPr>
        <w:t>硕督历史</w:t>
      </w:r>
      <w:proofErr w:type="gramEnd"/>
      <w:r>
        <w:rPr>
          <w:rFonts w:ascii="Times New Roman" w:eastAsia="仿宋_GB2312" w:hAnsi="Times New Roman" w:cs="Times New Roman" w:hint="eastAsia"/>
          <w:b/>
          <w:sz w:val="30"/>
          <w:szCs w:val="30"/>
        </w:rPr>
        <w:t>文化名镇建设。</w:t>
      </w:r>
      <w:r>
        <w:rPr>
          <w:rFonts w:ascii="Times New Roman" w:eastAsia="仿宋_GB2312" w:hAnsi="Times New Roman" w:cs="Times New Roman" w:hint="eastAsia"/>
          <w:sz w:val="30"/>
          <w:szCs w:val="30"/>
        </w:rPr>
        <w:t>推进</w:t>
      </w:r>
      <w:proofErr w:type="gramStart"/>
      <w:r>
        <w:rPr>
          <w:rFonts w:ascii="Times New Roman" w:eastAsia="仿宋_GB2312" w:hAnsi="Times New Roman" w:cs="Times New Roman" w:hint="eastAsia"/>
          <w:sz w:val="30"/>
          <w:szCs w:val="30"/>
        </w:rPr>
        <w:t>硕督镇</w:t>
      </w:r>
      <w:proofErr w:type="gramEnd"/>
      <w:r>
        <w:rPr>
          <w:rFonts w:ascii="Times New Roman" w:eastAsia="仿宋_GB2312" w:hAnsi="Times New Roman" w:cs="Times New Roman" w:hint="eastAsia"/>
          <w:sz w:val="30"/>
          <w:szCs w:val="30"/>
        </w:rPr>
        <w:t>旅游基础设施建设，打造</w:t>
      </w:r>
      <w:proofErr w:type="gramStart"/>
      <w:r>
        <w:rPr>
          <w:rFonts w:ascii="Times New Roman" w:eastAsia="仿宋_GB2312" w:hAnsi="Times New Roman" w:cs="Times New Roman" w:hint="eastAsia"/>
          <w:sz w:val="30"/>
          <w:szCs w:val="30"/>
        </w:rPr>
        <w:t>硕督镇硕督村</w:t>
      </w:r>
      <w:proofErr w:type="gramEnd"/>
      <w:r>
        <w:rPr>
          <w:rFonts w:ascii="Times New Roman" w:eastAsia="仿宋_GB2312" w:hAnsi="Times New Roman" w:cs="Times New Roman" w:hint="eastAsia"/>
          <w:sz w:val="30"/>
          <w:szCs w:val="30"/>
        </w:rPr>
        <w:t>民族团结示范村。到</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w:t>
      </w:r>
      <w:proofErr w:type="gramStart"/>
      <w:r>
        <w:rPr>
          <w:rFonts w:ascii="Times New Roman" w:eastAsia="仿宋_GB2312" w:hAnsi="Times New Roman" w:cs="Times New Roman" w:hint="eastAsia"/>
          <w:sz w:val="30"/>
          <w:szCs w:val="30"/>
        </w:rPr>
        <w:t>把硕督镇打造成为集茶</w:t>
      </w:r>
      <w:proofErr w:type="gramEnd"/>
      <w:r>
        <w:rPr>
          <w:rFonts w:ascii="Times New Roman" w:eastAsia="仿宋_GB2312" w:hAnsi="Times New Roman" w:cs="Times New Roman" w:hint="eastAsia"/>
          <w:sz w:val="30"/>
          <w:szCs w:val="30"/>
        </w:rPr>
        <w:t>马古道驿站遗址、清军入藏驻军遗址、</w:t>
      </w:r>
      <w:proofErr w:type="gramStart"/>
      <w:r>
        <w:rPr>
          <w:rFonts w:ascii="Times New Roman" w:eastAsia="仿宋_GB2312" w:hAnsi="Times New Roman" w:cs="Times New Roman" w:hint="eastAsia"/>
          <w:sz w:val="30"/>
          <w:szCs w:val="30"/>
        </w:rPr>
        <w:t>硕督寺</w:t>
      </w:r>
      <w:proofErr w:type="gramEnd"/>
      <w:r>
        <w:rPr>
          <w:rFonts w:ascii="Times New Roman" w:eastAsia="仿宋_GB2312" w:hAnsi="Times New Roman" w:cs="Times New Roman" w:hint="eastAsia"/>
          <w:sz w:val="30"/>
          <w:szCs w:val="30"/>
        </w:rPr>
        <w:t>宗教遗址、</w:t>
      </w:r>
      <w:proofErr w:type="gramStart"/>
      <w:r>
        <w:rPr>
          <w:rFonts w:ascii="Times New Roman" w:eastAsia="仿宋_GB2312" w:hAnsi="Times New Roman" w:cs="Times New Roman" w:hint="eastAsia"/>
          <w:sz w:val="30"/>
          <w:szCs w:val="30"/>
        </w:rPr>
        <w:t>硕般多宗</w:t>
      </w:r>
      <w:proofErr w:type="gramEnd"/>
      <w:r>
        <w:rPr>
          <w:rFonts w:ascii="Times New Roman" w:eastAsia="仿宋_GB2312" w:hAnsi="Times New Roman" w:cs="Times New Roman" w:hint="eastAsia"/>
          <w:sz w:val="30"/>
          <w:szCs w:val="30"/>
        </w:rPr>
        <w:t>遗址和解放军十八军驻军遗址等历史文化遗产于一体，充分体现红色文化、民族融合文化和地方民俗风情的历史文化名镇。</w:t>
      </w:r>
    </w:p>
    <w:p w14:paraId="7EB3EF9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持续</w:t>
      </w:r>
      <w:proofErr w:type="gramStart"/>
      <w:r>
        <w:rPr>
          <w:rFonts w:ascii="Times New Roman" w:eastAsia="仿宋_GB2312" w:hAnsi="Times New Roman" w:cs="Times New Roman" w:hint="eastAsia"/>
          <w:b/>
          <w:sz w:val="30"/>
          <w:szCs w:val="30"/>
        </w:rPr>
        <w:t>推进八</w:t>
      </w:r>
      <w:proofErr w:type="gramEnd"/>
      <w:r>
        <w:rPr>
          <w:rFonts w:ascii="Times New Roman" w:eastAsia="仿宋_GB2312" w:hAnsi="Times New Roman" w:cs="Times New Roman" w:hint="eastAsia"/>
          <w:b/>
          <w:sz w:val="30"/>
          <w:szCs w:val="30"/>
        </w:rPr>
        <w:t>美国家公园景区建设。</w:t>
      </w:r>
      <w:proofErr w:type="gramStart"/>
      <w:r>
        <w:rPr>
          <w:rFonts w:ascii="Times New Roman" w:eastAsia="仿宋_GB2312" w:hAnsi="Times New Roman" w:cs="Times New Roman" w:hint="eastAsia"/>
          <w:sz w:val="30"/>
          <w:szCs w:val="30"/>
        </w:rPr>
        <w:t>依托巴洞措</w:t>
      </w:r>
      <w:proofErr w:type="gramEnd"/>
      <w:r>
        <w:rPr>
          <w:rFonts w:ascii="Times New Roman" w:eastAsia="仿宋_GB2312" w:hAnsi="Times New Roman" w:cs="Times New Roman" w:hint="eastAsia"/>
          <w:sz w:val="30"/>
          <w:szCs w:val="30"/>
        </w:rPr>
        <w:t>湖、</w:t>
      </w:r>
      <w:proofErr w:type="gramStart"/>
      <w:r>
        <w:rPr>
          <w:rFonts w:ascii="Times New Roman" w:eastAsia="仿宋_GB2312" w:hAnsi="Times New Roman" w:cs="Times New Roman" w:hint="eastAsia"/>
          <w:sz w:val="30"/>
          <w:szCs w:val="30"/>
        </w:rPr>
        <w:t>巴堆神</w:t>
      </w:r>
      <w:proofErr w:type="gramEnd"/>
      <w:r>
        <w:rPr>
          <w:rFonts w:ascii="Times New Roman" w:eastAsia="仿宋_GB2312" w:hAnsi="Times New Roman" w:cs="Times New Roman" w:hint="eastAsia"/>
          <w:sz w:val="30"/>
          <w:szCs w:val="30"/>
        </w:rPr>
        <w:t>山、</w:t>
      </w:r>
      <w:proofErr w:type="gramStart"/>
      <w:r>
        <w:rPr>
          <w:rFonts w:ascii="Times New Roman" w:eastAsia="仿宋_GB2312" w:hAnsi="Times New Roman" w:cs="Times New Roman" w:hint="eastAsia"/>
          <w:sz w:val="30"/>
          <w:szCs w:val="30"/>
        </w:rPr>
        <w:t>巴堆自然</w:t>
      </w:r>
      <w:proofErr w:type="gramEnd"/>
      <w:r>
        <w:rPr>
          <w:rFonts w:ascii="Times New Roman" w:eastAsia="仿宋_GB2312" w:hAnsi="Times New Roman" w:cs="Times New Roman" w:hint="eastAsia"/>
          <w:sz w:val="30"/>
          <w:szCs w:val="30"/>
        </w:rPr>
        <w:t>风景区、苯教寺院朗拉寺等自然景观和人文景观，重点</w:t>
      </w:r>
      <w:proofErr w:type="gramStart"/>
      <w:r>
        <w:rPr>
          <w:rFonts w:ascii="Times New Roman" w:eastAsia="仿宋_GB2312" w:hAnsi="Times New Roman" w:cs="Times New Roman" w:hint="eastAsia"/>
          <w:sz w:val="30"/>
          <w:szCs w:val="30"/>
        </w:rPr>
        <w:t>实施巴堆景区</w:t>
      </w:r>
      <w:proofErr w:type="gramEnd"/>
      <w:r>
        <w:rPr>
          <w:rFonts w:ascii="Times New Roman" w:eastAsia="仿宋_GB2312" w:hAnsi="Times New Roman" w:cs="Times New Roman" w:hint="eastAsia"/>
          <w:sz w:val="30"/>
          <w:szCs w:val="30"/>
        </w:rPr>
        <w:t>建设，结合自驾游、骑行游、探险游、体验游、摄影游等新兴消费特点，建设一批休闲观光区、乡村民宿、旅游景点。</w:t>
      </w:r>
    </w:p>
    <w:p w14:paraId="57FA8DB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推进一批景点维修改造。</w:t>
      </w:r>
      <w:r>
        <w:rPr>
          <w:rFonts w:ascii="Times New Roman" w:eastAsia="仿宋_GB2312" w:hAnsi="Times New Roman" w:cs="Times New Roman" w:hint="eastAsia"/>
          <w:sz w:val="30"/>
          <w:szCs w:val="30"/>
        </w:rPr>
        <w:t>对卡</w:t>
      </w:r>
      <w:proofErr w:type="gramStart"/>
      <w:r>
        <w:rPr>
          <w:rFonts w:ascii="Times New Roman" w:eastAsia="仿宋_GB2312" w:hAnsi="Times New Roman" w:cs="Times New Roman" w:hint="eastAsia"/>
          <w:sz w:val="30"/>
          <w:szCs w:val="30"/>
        </w:rPr>
        <w:t>萨</w:t>
      </w:r>
      <w:proofErr w:type="gramEnd"/>
      <w:r>
        <w:rPr>
          <w:rFonts w:ascii="Times New Roman" w:eastAsia="仿宋_GB2312" w:hAnsi="Times New Roman" w:cs="Times New Roman" w:hint="eastAsia"/>
          <w:sz w:val="30"/>
          <w:szCs w:val="30"/>
        </w:rPr>
        <w:t>宗粮仓遗址、</w:t>
      </w:r>
      <w:proofErr w:type="gramStart"/>
      <w:r>
        <w:rPr>
          <w:rFonts w:ascii="Times New Roman" w:eastAsia="仿宋_GB2312" w:hAnsi="Times New Roman" w:cs="Times New Roman" w:hint="eastAsia"/>
          <w:sz w:val="30"/>
          <w:szCs w:val="30"/>
        </w:rPr>
        <w:t>硕督宗</w:t>
      </w:r>
      <w:proofErr w:type="gramEnd"/>
      <w:r>
        <w:rPr>
          <w:rFonts w:ascii="Times New Roman" w:eastAsia="仿宋_GB2312" w:hAnsi="Times New Roman" w:cs="Times New Roman" w:hint="eastAsia"/>
          <w:sz w:val="30"/>
          <w:szCs w:val="30"/>
        </w:rPr>
        <w:t>遗址、</w:t>
      </w:r>
      <w:proofErr w:type="gramStart"/>
      <w:r>
        <w:rPr>
          <w:rFonts w:ascii="Times New Roman" w:eastAsia="仿宋_GB2312" w:hAnsi="Times New Roman" w:cs="Times New Roman" w:hint="eastAsia"/>
          <w:sz w:val="30"/>
          <w:szCs w:val="30"/>
        </w:rPr>
        <w:lastRenderedPageBreak/>
        <w:t>甲义扎</w:t>
      </w:r>
      <w:proofErr w:type="gramEnd"/>
      <w:r>
        <w:rPr>
          <w:rFonts w:ascii="Times New Roman" w:eastAsia="仿宋_GB2312" w:hAnsi="Times New Roman" w:cs="Times New Roman" w:hint="eastAsia"/>
          <w:sz w:val="30"/>
          <w:szCs w:val="30"/>
        </w:rPr>
        <w:t>嘎摩崖石刻景点、龙王庙进行维修保护，对</w:t>
      </w:r>
      <w:proofErr w:type="gramStart"/>
      <w:r>
        <w:rPr>
          <w:rFonts w:ascii="Times New Roman" w:eastAsia="仿宋_GB2312" w:hAnsi="Times New Roman" w:cs="Times New Roman" w:hint="eastAsia"/>
          <w:sz w:val="30"/>
          <w:szCs w:val="30"/>
        </w:rPr>
        <w:t>义章寺、硕督</w:t>
      </w:r>
      <w:proofErr w:type="gramEnd"/>
      <w:r>
        <w:rPr>
          <w:rFonts w:ascii="Times New Roman" w:eastAsia="仿宋_GB2312" w:hAnsi="Times New Roman" w:cs="Times New Roman" w:hint="eastAsia"/>
          <w:sz w:val="30"/>
          <w:szCs w:val="30"/>
        </w:rPr>
        <w:t>寺、</w:t>
      </w:r>
      <w:proofErr w:type="gramStart"/>
      <w:r>
        <w:rPr>
          <w:rFonts w:ascii="Times New Roman" w:eastAsia="仿宋_GB2312" w:hAnsi="Times New Roman" w:cs="Times New Roman" w:hint="eastAsia"/>
          <w:sz w:val="30"/>
          <w:szCs w:val="30"/>
        </w:rPr>
        <w:t>孜托寺</w:t>
      </w:r>
      <w:proofErr w:type="gramEnd"/>
      <w:r>
        <w:rPr>
          <w:rFonts w:ascii="Times New Roman" w:eastAsia="仿宋_GB2312" w:hAnsi="Times New Roman" w:cs="Times New Roman" w:hint="eastAsia"/>
          <w:sz w:val="30"/>
          <w:szCs w:val="30"/>
        </w:rPr>
        <w:t>等一批寺庙进行维修改造，配套建设旅游基础设施。以卓玛朗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湖景区设施建设项目及川藏铁路修建为契机，加强对已建设完成的旅游基础设施的利用、运营、监督，进一步提高旅游服务质量，发挥项目文化旅游传播作用，争取把大卓玛朗</w:t>
      </w:r>
      <w:proofErr w:type="gramStart"/>
      <w:r>
        <w:rPr>
          <w:rFonts w:ascii="Times New Roman" w:eastAsia="仿宋_GB2312" w:hAnsi="Times New Roman" w:cs="Times New Roman" w:hint="eastAsia"/>
          <w:sz w:val="30"/>
          <w:szCs w:val="30"/>
        </w:rPr>
        <w:t>措</w:t>
      </w:r>
      <w:proofErr w:type="gramEnd"/>
      <w:r>
        <w:rPr>
          <w:rFonts w:ascii="Times New Roman" w:eastAsia="仿宋_GB2312" w:hAnsi="Times New Roman" w:cs="Times New Roman" w:hint="eastAsia"/>
          <w:sz w:val="30"/>
          <w:szCs w:val="30"/>
        </w:rPr>
        <w:t>景区旅游环线打造为洛隆对外的旅游“窗口”，在增加群众收入、增进民族团结、增强文化自信的同时，让“洛隆”从这个“窗口”走出去。</w:t>
      </w:r>
    </w:p>
    <w:p w14:paraId="421C02B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大力推进乡村旅游基地建设。</w:t>
      </w:r>
      <w:r>
        <w:rPr>
          <w:rFonts w:ascii="Times New Roman" w:eastAsia="仿宋_GB2312" w:hAnsi="Times New Roman" w:cs="Times New Roman" w:hint="eastAsia"/>
          <w:sz w:val="30"/>
          <w:szCs w:val="30"/>
        </w:rPr>
        <w:t>推进田园综合体建设，在俄西生态园景区和</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w:t>
      </w:r>
      <w:proofErr w:type="gramStart"/>
      <w:r>
        <w:rPr>
          <w:rFonts w:ascii="Times New Roman" w:eastAsia="仿宋_GB2312" w:hAnsi="Times New Roman" w:cs="Times New Roman" w:hint="eastAsia"/>
          <w:sz w:val="30"/>
          <w:szCs w:val="30"/>
        </w:rPr>
        <w:t>镇夏果</w:t>
      </w:r>
      <w:proofErr w:type="gramEnd"/>
      <w:r>
        <w:rPr>
          <w:rFonts w:ascii="Times New Roman" w:eastAsia="仿宋_GB2312" w:hAnsi="Times New Roman" w:cs="Times New Roman" w:hint="eastAsia"/>
          <w:sz w:val="30"/>
          <w:szCs w:val="30"/>
        </w:rPr>
        <w:t>村完善旅游服务设施，建设游客服务中心、停车场、厕所等；在夏果村建设休闲农业观光园，完善园区内围栏、道路硬化、护栏、水利等配套设施及相关设备；</w:t>
      </w:r>
      <w:proofErr w:type="gramStart"/>
      <w:r>
        <w:rPr>
          <w:rFonts w:ascii="Times New Roman" w:eastAsia="仿宋_GB2312" w:hAnsi="Times New Roman" w:cs="Times New Roman" w:hint="eastAsia"/>
          <w:sz w:val="30"/>
          <w:szCs w:val="30"/>
        </w:rPr>
        <w:t>打造俄西</w:t>
      </w:r>
      <w:proofErr w:type="gramEnd"/>
      <w:r>
        <w:rPr>
          <w:rFonts w:ascii="Times New Roman" w:eastAsia="仿宋_GB2312" w:hAnsi="Times New Roman" w:cs="Times New Roman" w:hint="eastAsia"/>
          <w:sz w:val="30"/>
          <w:szCs w:val="30"/>
        </w:rPr>
        <w:t>生态田园综合体、夏果村生态田园综合体。实施特色文化休闲农庄建设，</w:t>
      </w:r>
      <w:proofErr w:type="gramStart"/>
      <w:r>
        <w:rPr>
          <w:rFonts w:ascii="Times New Roman" w:eastAsia="仿宋_GB2312" w:hAnsi="Times New Roman" w:cs="Times New Roman" w:hint="eastAsia"/>
          <w:sz w:val="30"/>
          <w:szCs w:val="30"/>
        </w:rPr>
        <w:t>在巴堆村</w:t>
      </w:r>
      <w:proofErr w:type="gramEnd"/>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八美村</w:t>
      </w:r>
      <w:proofErr w:type="gramEnd"/>
      <w:r>
        <w:rPr>
          <w:rFonts w:ascii="Times New Roman" w:eastAsia="仿宋_GB2312" w:hAnsi="Times New Roman" w:cs="Times New Roman" w:hint="eastAsia"/>
          <w:sz w:val="30"/>
          <w:szCs w:val="30"/>
        </w:rPr>
        <w:t>、江云村等村扶持村民建设一批民宿民居和文化娱乐设施，打造以当地民俗文化、特色文化为主题的休闲农庄。实施农（藏）家</w:t>
      </w:r>
      <w:proofErr w:type="gramStart"/>
      <w:r>
        <w:rPr>
          <w:rFonts w:ascii="Times New Roman" w:eastAsia="仿宋_GB2312" w:hAnsi="Times New Roman" w:cs="Times New Roman" w:hint="eastAsia"/>
          <w:sz w:val="30"/>
          <w:szCs w:val="30"/>
        </w:rPr>
        <w:t>乐建设</w:t>
      </w:r>
      <w:proofErr w:type="gramEnd"/>
      <w:r>
        <w:rPr>
          <w:rFonts w:ascii="Times New Roman" w:eastAsia="仿宋_GB2312" w:hAnsi="Times New Roman" w:cs="Times New Roman" w:hint="eastAsia"/>
          <w:sz w:val="30"/>
          <w:szCs w:val="30"/>
        </w:rPr>
        <w:t>工程，在新荣乡、康沙镇、</w:t>
      </w:r>
      <w:proofErr w:type="gramStart"/>
      <w:r>
        <w:rPr>
          <w:rFonts w:ascii="Times New Roman" w:eastAsia="仿宋_GB2312" w:hAnsi="Times New Roman" w:cs="Times New Roman" w:hint="eastAsia"/>
          <w:sz w:val="30"/>
          <w:szCs w:val="30"/>
        </w:rPr>
        <w:t>硕督镇</w:t>
      </w:r>
      <w:proofErr w:type="gramEnd"/>
      <w:r>
        <w:rPr>
          <w:rFonts w:ascii="Times New Roman" w:eastAsia="仿宋_GB2312" w:hAnsi="Times New Roman" w:cs="Times New Roman" w:hint="eastAsia"/>
          <w:sz w:val="30"/>
          <w:szCs w:val="30"/>
        </w:rPr>
        <w:t>、玉西乡、中亦乡、达龙乡建设一批农（藏）家乐设施，购置安装相应设备；在</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托居委会实施农家乐整村推进项目，新建夏令营营地、儿童游乐、洗车场等设施。</w:t>
      </w:r>
    </w:p>
    <w:p w14:paraId="47A21BA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加快推进旅游融合发展。</w:t>
      </w:r>
      <w:r>
        <w:rPr>
          <w:rFonts w:ascii="Times New Roman" w:eastAsia="仿宋_GB2312" w:hAnsi="Times New Roman" w:cs="Times New Roman" w:hint="eastAsia"/>
          <w:sz w:val="30"/>
          <w:szCs w:val="30"/>
        </w:rPr>
        <w:t>发挥旅游产业关联度高、带动性强的特点，深入推进旅游业与经济社会融合发展，增强全民获益感，提高全社会对旅游发展的支持力度和参与热情。发挥乡村生态优势，积极发展观光农业、生态林业，培育一批乡村旅游示范景区，推进旅游与乡村振兴融合发展。推进民间工艺品、土特食品、地方药材、果蔬饮品等特色旅游产品实现工业化生产；大力发展工业科普观光游和体验式旅游；依托水电开发，大力发展库区旅游，推进旅游与新型工业融合发展。加大旅游产品研发力度，在保留</w:t>
      </w:r>
      <w:r>
        <w:rPr>
          <w:rFonts w:ascii="Times New Roman" w:eastAsia="仿宋_GB2312" w:hAnsi="Times New Roman" w:cs="Times New Roman" w:hint="eastAsia"/>
          <w:sz w:val="30"/>
          <w:szCs w:val="30"/>
        </w:rPr>
        <w:lastRenderedPageBreak/>
        <w:t>传统工艺的基础上，推进旅游与文化服务业融合发展。加快旅游信息化服务体系建设，大力发展智慧旅游，推进旅游与信息化融合发展。</w:t>
      </w:r>
    </w:p>
    <w:p w14:paraId="310A927B"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b/>
          <w:bCs/>
          <w:sz w:val="30"/>
          <w:szCs w:val="30"/>
        </w:rPr>
        <w:t>）</w:t>
      </w:r>
      <w:proofErr w:type="gramStart"/>
      <w:r>
        <w:rPr>
          <w:rFonts w:ascii="Times New Roman" w:eastAsia="楷体_GB2312" w:hAnsi="Times New Roman" w:cs="Times New Roman" w:hint="eastAsia"/>
          <w:b/>
          <w:bCs/>
          <w:sz w:val="30"/>
          <w:szCs w:val="30"/>
        </w:rPr>
        <w:t>重消费</w:t>
      </w:r>
      <w:proofErr w:type="gramEnd"/>
      <w:r>
        <w:rPr>
          <w:rFonts w:ascii="Times New Roman" w:eastAsia="楷体_GB2312" w:hAnsi="Times New Roman" w:cs="Times New Roman" w:hint="eastAsia"/>
          <w:b/>
          <w:bCs/>
          <w:sz w:val="30"/>
          <w:szCs w:val="30"/>
        </w:rPr>
        <w:t>提升服务业</w:t>
      </w:r>
    </w:p>
    <w:p w14:paraId="7DA24BD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突出发展生产性服务业</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大力发展各类金融服务主体，推动金融服务创新，积极协调金融机构开展小</w:t>
      </w:r>
      <w:proofErr w:type="gramStart"/>
      <w:r>
        <w:rPr>
          <w:rFonts w:ascii="Times New Roman" w:eastAsia="仿宋_GB2312" w:hAnsi="Times New Roman" w:cs="Times New Roman" w:hint="eastAsia"/>
          <w:sz w:val="30"/>
          <w:szCs w:val="30"/>
        </w:rPr>
        <w:t>微企业</w:t>
      </w:r>
      <w:proofErr w:type="gramEnd"/>
      <w:r>
        <w:rPr>
          <w:rFonts w:ascii="Times New Roman" w:eastAsia="仿宋_GB2312" w:hAnsi="Times New Roman" w:cs="Times New Roman" w:hint="eastAsia"/>
          <w:sz w:val="30"/>
          <w:szCs w:val="30"/>
        </w:rPr>
        <w:t>循环贷、富农贷、强农贷等多种形式的信贷项目，鼓励金融机构探索以土地经营权、林权抵押和生产资料、宅基地抵押方式发放信贷资金，支持农村经济发展。完善</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托镇物流中心功能，推动国道</w:t>
      </w:r>
      <w:r>
        <w:rPr>
          <w:rFonts w:ascii="Times New Roman" w:eastAsia="仿宋_GB2312" w:hAnsi="Times New Roman" w:cs="Times New Roman" w:hint="eastAsia"/>
          <w:sz w:val="30"/>
          <w:szCs w:val="30"/>
        </w:rPr>
        <w:t>349</w:t>
      </w:r>
      <w:r>
        <w:rPr>
          <w:rFonts w:ascii="Times New Roman" w:eastAsia="仿宋_GB2312" w:hAnsi="Times New Roman" w:cs="Times New Roman" w:hint="eastAsia"/>
          <w:sz w:val="30"/>
          <w:szCs w:val="30"/>
        </w:rPr>
        <w:t>货运枢纽、川藏铁路货运枢纽物流园区建设，加强配送中心、冷链物流中心和农村双向流通综合物流平台建设，大力培育第三方物流、连锁配送企业。完善洛隆县电子商务平台经营系统功能，稳步推进线下实体店建设。大力推进电子商务进农村，培育一批</w:t>
      </w:r>
      <w:proofErr w:type="gramStart"/>
      <w:r>
        <w:rPr>
          <w:rFonts w:ascii="Times New Roman" w:eastAsia="仿宋_GB2312" w:hAnsi="Times New Roman" w:cs="Times New Roman" w:hint="eastAsia"/>
          <w:sz w:val="30"/>
          <w:szCs w:val="30"/>
        </w:rPr>
        <w:t>特色电</w:t>
      </w:r>
      <w:proofErr w:type="gramEnd"/>
      <w:r>
        <w:rPr>
          <w:rFonts w:ascii="Times New Roman" w:eastAsia="仿宋_GB2312" w:hAnsi="Times New Roman" w:cs="Times New Roman" w:hint="eastAsia"/>
          <w:sz w:val="30"/>
          <w:szCs w:val="30"/>
        </w:rPr>
        <w:t>商乡镇、电商村、电</w:t>
      </w:r>
      <w:proofErr w:type="gramStart"/>
      <w:r>
        <w:rPr>
          <w:rFonts w:ascii="Times New Roman" w:eastAsia="仿宋_GB2312" w:hAnsi="Times New Roman" w:cs="Times New Roman" w:hint="eastAsia"/>
          <w:sz w:val="30"/>
          <w:szCs w:val="30"/>
        </w:rPr>
        <w:t>商产业</w:t>
      </w:r>
      <w:proofErr w:type="gramEnd"/>
      <w:r>
        <w:rPr>
          <w:rFonts w:ascii="Times New Roman" w:eastAsia="仿宋_GB2312" w:hAnsi="Times New Roman" w:cs="Times New Roman" w:hint="eastAsia"/>
          <w:sz w:val="30"/>
          <w:szCs w:val="30"/>
        </w:rPr>
        <w:t>园，创建自治区电子商务示范县。依托产业园区、加工园区、现代物流园区，集聚发展物流、信息、研发、金融、人力资源和检验检测等相关服务业，逐步形成集产品研发、设计、展示、包装、检验、广告宣传等各种生产性服务功能于一体的服务平台。</w:t>
      </w:r>
    </w:p>
    <w:p w14:paraId="5644DBD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积极发展生活性服务业</w:t>
      </w:r>
      <w:r>
        <w:rPr>
          <w:rFonts w:ascii="Times New Roman" w:eastAsia="仿宋_GB2312" w:hAnsi="Times New Roman" w:cs="Times New Roman"/>
          <w:b/>
          <w:sz w:val="30"/>
          <w:szCs w:val="30"/>
        </w:rPr>
        <w:t>。</w:t>
      </w:r>
      <w:r>
        <w:rPr>
          <w:rFonts w:ascii="Times New Roman" w:eastAsia="仿宋_GB2312" w:hAnsi="Times New Roman" w:cs="Times New Roman" w:hint="eastAsia"/>
          <w:sz w:val="30"/>
          <w:szCs w:val="30"/>
        </w:rPr>
        <w:t>完善“城市中心商业圈——社区商业网点——乡镇商业中心——村社便利店”商贸网络，统筹邮政快递、商贸、供销等要素资源，建成一批资源共享、功能集约的县乡（镇）村三级物流节点，重点解决物流入村“最后一公里”问题。加快</w:t>
      </w:r>
      <w:proofErr w:type="gramStart"/>
      <w:r>
        <w:rPr>
          <w:rFonts w:ascii="Times New Roman" w:eastAsia="仿宋_GB2312" w:hAnsi="Times New Roman" w:cs="Times New Roman" w:hint="eastAsia"/>
          <w:sz w:val="30"/>
          <w:szCs w:val="30"/>
        </w:rPr>
        <w:t>孜</w:t>
      </w:r>
      <w:proofErr w:type="gramEnd"/>
      <w:r>
        <w:rPr>
          <w:rFonts w:ascii="Times New Roman" w:eastAsia="仿宋_GB2312" w:hAnsi="Times New Roman" w:cs="Times New Roman" w:hint="eastAsia"/>
          <w:sz w:val="30"/>
          <w:szCs w:val="30"/>
        </w:rPr>
        <w:t>托镇大型农贸批发市场建设，推进乡镇综合农贸市场和生资市场建设。大力发展农批对接、农超对接、农企对接、农校对接等多种产销衔接，构建上联生产基地、下接零售终端的农畜产品产销一体化流通链条。大力发展家庭保洁、卫生保健、养老扶助、病人看护、家务管理、婴幼儿看护等家庭服务业，因</w:t>
      </w:r>
      <w:r>
        <w:rPr>
          <w:rFonts w:ascii="Times New Roman" w:eastAsia="仿宋_GB2312" w:hAnsi="Times New Roman" w:cs="Times New Roman" w:hint="eastAsia"/>
          <w:sz w:val="30"/>
          <w:szCs w:val="30"/>
        </w:rPr>
        <w:lastRenderedPageBreak/>
        <w:t>地制宜发展家庭用品配送、家庭教育等新业态。推进“医养结合”，构建集医疗服务、健康管理与健康促进、健康保险等为一体的服务体系。依托互联网资源和社会力量，以村社为基础，搭建养老信息服务网络平台，提供护理看护、健康管理、康复照料等居家养老服务。</w:t>
      </w:r>
    </w:p>
    <w:p w14:paraId="2AB375E4" w14:textId="77777777" w:rsidR="00C249EF" w:rsidRDefault="00000000">
      <w:pPr>
        <w:spacing w:line="580" w:lineRule="exact"/>
        <w:jc w:val="center"/>
        <w:outlineLvl w:val="1"/>
        <w:rPr>
          <w:rFonts w:ascii="Times New Roman" w:eastAsia="黑体" w:hAnsi="Times New Roman" w:cs="Times New Roman"/>
          <w:bCs/>
          <w:sz w:val="32"/>
          <w:szCs w:val="32"/>
        </w:rPr>
      </w:pPr>
      <w:bookmarkStart w:id="111" w:name="_Toc12799"/>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强化资源能源节约</w:t>
      </w:r>
      <w:bookmarkEnd w:id="110"/>
      <w:bookmarkEnd w:id="111"/>
    </w:p>
    <w:p w14:paraId="41BE860B"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12" w:name="_Toc515435812"/>
      <w:bookmarkStart w:id="113" w:name="_Toc522718992"/>
      <w:bookmarkStart w:id="114" w:name="_Toc528335042"/>
      <w:bookmarkStart w:id="115" w:name="_Toc524445015"/>
      <w:bookmarkEnd w:id="112"/>
      <w:r>
        <w:rPr>
          <w:rFonts w:ascii="Times New Roman" w:eastAsia="楷体_GB2312" w:hAnsi="Times New Roman" w:cs="Times New Roman"/>
          <w:b/>
          <w:bCs/>
          <w:sz w:val="30"/>
          <w:szCs w:val="30"/>
        </w:rPr>
        <w:t>（一）加强能源节约高效利用</w:t>
      </w:r>
      <w:bookmarkEnd w:id="113"/>
      <w:bookmarkEnd w:id="114"/>
      <w:bookmarkEnd w:id="115"/>
    </w:p>
    <w:p w14:paraId="4529222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加强工业节能。</w:t>
      </w:r>
      <w:r>
        <w:rPr>
          <w:rFonts w:ascii="Times New Roman" w:eastAsia="仿宋_GB2312" w:hAnsi="Times New Roman" w:cs="Times New Roman"/>
          <w:sz w:val="30"/>
          <w:szCs w:val="30"/>
        </w:rPr>
        <w:t>认真贯彻自治区、市淘汰落后产能相关要求，着力将淘汰落后产能作为全县节能减排的重要手段。严格落实技术改造项目节能审查，严控国家限制的高耗能产业新增扩能项目。组织推荐企业创建</w:t>
      </w:r>
      <w:proofErr w:type="gramStart"/>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绿色工厂</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绿色设计产品</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绿色园区</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绿色供应链</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等，鼓励企业实施绿色制造系统集成项目，落实单位工业增加值能耗下降目标。</w:t>
      </w:r>
    </w:p>
    <w:p w14:paraId="560FD09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加强建筑节能。</w:t>
      </w:r>
      <w:r>
        <w:rPr>
          <w:rFonts w:ascii="Times New Roman" w:eastAsia="仿宋_GB2312" w:hAnsi="Times New Roman" w:cs="Times New Roman"/>
          <w:sz w:val="30"/>
          <w:szCs w:val="30"/>
        </w:rPr>
        <w:t>开展绿色建筑技术的集成示范和推广，加强既有建筑标准，推进利用太阳能、空气热能、工业余热等解决建筑用能，推广建筑节能、节水、节地、节材和保护环境的适宜技术，提升绿色施工水平，做好建筑施工节能。</w:t>
      </w:r>
    </w:p>
    <w:p w14:paraId="37C200F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加强公共机构节能。</w:t>
      </w:r>
      <w:r>
        <w:rPr>
          <w:rFonts w:ascii="Times New Roman" w:eastAsia="仿宋_GB2312" w:hAnsi="Times New Roman" w:cs="Times New Roman"/>
          <w:sz w:val="30"/>
          <w:szCs w:val="30"/>
        </w:rPr>
        <w:t>积极开展节约型公共机构示范单位创建工作，推广学校、企事业单位等实施卫生间冲水系统节能改造、水龙头节能改造、太阳能路灯系统安装。认真开展节水型机关创建工作，努力</w:t>
      </w:r>
      <w:proofErr w:type="gramStart"/>
      <w:r>
        <w:rPr>
          <w:rFonts w:ascii="Times New Roman" w:eastAsia="仿宋_GB2312" w:hAnsi="Times New Roman" w:cs="Times New Roman"/>
          <w:sz w:val="30"/>
          <w:szCs w:val="30"/>
        </w:rPr>
        <w:t>践行</w:t>
      </w:r>
      <w:proofErr w:type="gramEnd"/>
      <w:r>
        <w:rPr>
          <w:rFonts w:ascii="Times New Roman" w:eastAsia="仿宋_GB2312" w:hAnsi="Times New Roman" w:cs="Times New Roman"/>
          <w:sz w:val="30"/>
          <w:szCs w:val="30"/>
        </w:rPr>
        <w:t>“</w:t>
      </w:r>
      <w:r>
        <w:rPr>
          <w:rFonts w:ascii="Times New Roman" w:eastAsia="仿宋_GB2312" w:hAnsi="Times New Roman" w:cs="Times New Roman"/>
          <w:sz w:val="30"/>
          <w:szCs w:val="30"/>
        </w:rPr>
        <w:t>国家节水行动</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战略部署，推进城市节水工作和创建节水型单位。积极推进机关节能，支持节能低碳绿色出行行动方案，助力公共机构节约能源资源，助力干部职工绿色出行。</w:t>
      </w:r>
    </w:p>
    <w:p w14:paraId="28AB712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加强商贸节能。</w:t>
      </w:r>
      <w:r>
        <w:rPr>
          <w:rFonts w:ascii="Times New Roman" w:eastAsia="仿宋_GB2312" w:hAnsi="Times New Roman" w:cs="Times New Roman"/>
          <w:sz w:val="30"/>
          <w:szCs w:val="30"/>
        </w:rPr>
        <w:t>在零售业等商贸服务和旅游饭店开展节能行动。持续深入开展宾馆、商厦等公共建筑执行空调温度设置标准和限制过度包装执行情况检查。积极组织商贸企业开展节能活动，做好宣传工作。认真做好再生资源回收利用体系建设管理工</w:t>
      </w:r>
      <w:r>
        <w:rPr>
          <w:rFonts w:ascii="Times New Roman" w:eastAsia="仿宋_GB2312" w:hAnsi="Times New Roman" w:cs="Times New Roman"/>
          <w:sz w:val="30"/>
          <w:szCs w:val="30"/>
        </w:rPr>
        <w:lastRenderedPageBreak/>
        <w:t>作，抓好再生资源回收网点体系建设和再生资源回收行业规范管理工作，加强对再生资源回收企业的规范管理和督促检查。</w:t>
      </w:r>
    </w:p>
    <w:p w14:paraId="542096D8"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16" w:name="_Toc514917868"/>
      <w:bookmarkStart w:id="117" w:name="_Toc524445016"/>
      <w:bookmarkStart w:id="118" w:name="_Toc522718993"/>
      <w:bookmarkStart w:id="119" w:name="_Toc528335043"/>
      <w:bookmarkEnd w:id="116"/>
      <w:r>
        <w:rPr>
          <w:rFonts w:ascii="Times New Roman" w:eastAsia="楷体_GB2312" w:hAnsi="Times New Roman" w:cs="Times New Roman"/>
          <w:b/>
          <w:bCs/>
          <w:sz w:val="30"/>
          <w:szCs w:val="30"/>
        </w:rPr>
        <w:t>（二）加强水资源节约循环利用</w:t>
      </w:r>
      <w:bookmarkEnd w:id="117"/>
      <w:bookmarkEnd w:id="118"/>
      <w:bookmarkEnd w:id="119"/>
    </w:p>
    <w:p w14:paraId="0147C6B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bookmarkStart w:id="120" w:name="_Toc515435814"/>
      <w:bookmarkStart w:id="121" w:name="_Toc522718994"/>
      <w:bookmarkStart w:id="122" w:name="_Toc524445017"/>
      <w:bookmarkStart w:id="123" w:name="_Toc528335044"/>
      <w:bookmarkEnd w:id="120"/>
      <w:r>
        <w:rPr>
          <w:rFonts w:ascii="Times New Roman" w:eastAsia="仿宋_GB2312" w:hAnsi="Times New Roman" w:cs="Times New Roman"/>
          <w:b/>
          <w:sz w:val="30"/>
          <w:szCs w:val="30"/>
        </w:rPr>
        <w:t>加强节水技术改造和节水器具的推广。</w:t>
      </w:r>
      <w:r>
        <w:rPr>
          <w:rFonts w:ascii="Times New Roman" w:eastAsia="仿宋_GB2312" w:hAnsi="Times New Roman" w:cs="Times New Roman"/>
          <w:sz w:val="30"/>
          <w:szCs w:val="30"/>
        </w:rPr>
        <w:t>大力推广节水器具普及，引导和鼓励居民使用节水器具；禁止使用国家明令淘汰的用水器具；加强节水型生活用水器具市场监督管理。对企事业单位完成的内部水循环技术改造、中水回用技术改造、雨水收集及回用、废水回用技术改造和节水器具改造等项目给予一次性财政补贴。随着城市道路提档升级，按计划有序推进全县供水管网建设与改造，控制供水管网漏损率。</w:t>
      </w:r>
    </w:p>
    <w:p w14:paraId="399F4A0D"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强化目标责任落实和考核。</w:t>
      </w:r>
      <w:r>
        <w:rPr>
          <w:rFonts w:ascii="Times New Roman" w:eastAsia="仿宋_GB2312" w:hAnsi="Times New Roman" w:cs="Times New Roman"/>
          <w:sz w:val="30"/>
          <w:szCs w:val="30"/>
        </w:rPr>
        <w:t>健全用水总量和强度目标责任制和责任追究制，坚持节水目标与综合目标考核相结合的考核体系，有效落实双控措施，确保完成自治区、市下达的年度目标任务。</w:t>
      </w:r>
    </w:p>
    <w:p w14:paraId="2EE899F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（三）</w:t>
      </w:r>
      <w:bookmarkEnd w:id="121"/>
      <w:bookmarkEnd w:id="122"/>
      <w:bookmarkEnd w:id="123"/>
      <w:r>
        <w:rPr>
          <w:rFonts w:ascii="Times New Roman" w:eastAsia="楷体_GB2312" w:hAnsi="Times New Roman" w:cs="Times New Roman"/>
          <w:b/>
          <w:bCs/>
          <w:sz w:val="30"/>
          <w:szCs w:val="30"/>
        </w:rPr>
        <w:t>不断优化土地利用结构</w:t>
      </w:r>
    </w:p>
    <w:p w14:paraId="2C672B0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bookmarkStart w:id="124" w:name="_Toc514667686"/>
      <w:bookmarkStart w:id="125" w:name="_Toc528335045"/>
      <w:bookmarkEnd w:id="124"/>
      <w:r>
        <w:rPr>
          <w:rFonts w:ascii="Times New Roman" w:eastAsia="仿宋_GB2312" w:hAnsi="Times New Roman" w:cs="Times New Roman"/>
          <w:b/>
          <w:sz w:val="30"/>
          <w:szCs w:val="30"/>
        </w:rPr>
        <w:t>严格落实土地利用总体规划。</w:t>
      </w:r>
      <w:r>
        <w:rPr>
          <w:rFonts w:ascii="Times New Roman" w:eastAsia="仿宋_GB2312" w:hAnsi="Times New Roman" w:cs="Times New Roman"/>
          <w:sz w:val="30"/>
          <w:szCs w:val="30"/>
        </w:rPr>
        <w:t>在进行土地利用结构和布局调整时，下级土地利用总体规划必须符合上级规划，特别要落实建设用地总规模、耕地保有量、基本农田保护面积等重要指标。</w:t>
      </w:r>
    </w:p>
    <w:p w14:paraId="0CE9F83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严控与优化建设用地。</w:t>
      </w:r>
      <w:r>
        <w:rPr>
          <w:rFonts w:ascii="Times New Roman" w:eastAsia="仿宋_GB2312" w:hAnsi="Times New Roman" w:cs="Times New Roman"/>
          <w:sz w:val="30"/>
          <w:szCs w:val="30"/>
        </w:rPr>
        <w:t>强化土地利用规划管控和用途管制，实行建设用地总量和强度双控，促进节约集约用地。大力推进城市立体开发和闲置用地综合整治，拓展资源利用新空间。加大土地综合整治力度，引导土地利用结构不断优化，充分实现土地利用的综合效益。强化建设用地总量和强度双控目标考核，</w:t>
      </w:r>
      <w:bookmarkStart w:id="126" w:name="_Hlk61691346"/>
      <w:r>
        <w:rPr>
          <w:rFonts w:ascii="Times New Roman" w:eastAsia="仿宋_GB2312" w:hAnsi="Times New Roman" w:cs="Times New Roman"/>
          <w:sz w:val="30"/>
          <w:szCs w:val="30"/>
        </w:rPr>
        <w:t>规划期内，</w:t>
      </w:r>
      <w:bookmarkEnd w:id="126"/>
      <w:r>
        <w:rPr>
          <w:rFonts w:ascii="Times New Roman" w:eastAsia="仿宋_GB2312" w:hAnsi="Times New Roman" w:cs="Times New Roman"/>
          <w:sz w:val="30"/>
          <w:szCs w:val="30"/>
        </w:rPr>
        <w:t>单位国内生产总值建设用地使用面积下降率保持高于</w:t>
      </w:r>
      <w:r>
        <w:rPr>
          <w:rFonts w:ascii="Times New Roman" w:eastAsia="仿宋_GB2312" w:hAnsi="Times New Roman" w:cs="Times New Roman" w:hint="eastAsia"/>
          <w:sz w:val="30"/>
          <w:szCs w:val="30"/>
        </w:rPr>
        <w:t>5.0</w:t>
      </w:r>
      <w:r>
        <w:rPr>
          <w:rFonts w:ascii="Times New Roman" w:eastAsia="仿宋_GB2312" w:hAnsi="Times New Roman" w:cs="Times New Roman"/>
          <w:sz w:val="30"/>
          <w:szCs w:val="30"/>
        </w:rPr>
        <w:t>。</w:t>
      </w:r>
    </w:p>
    <w:p w14:paraId="06E445ED" w14:textId="77777777" w:rsidR="00C249EF" w:rsidRDefault="00000000">
      <w:pPr>
        <w:spacing w:line="580" w:lineRule="exact"/>
        <w:jc w:val="center"/>
        <w:outlineLvl w:val="1"/>
        <w:rPr>
          <w:rFonts w:ascii="Times New Roman" w:eastAsia="黑体" w:hAnsi="Times New Roman" w:cs="Times New Roman"/>
          <w:bCs/>
          <w:sz w:val="32"/>
          <w:szCs w:val="32"/>
        </w:rPr>
      </w:pPr>
      <w:bookmarkStart w:id="127" w:name="_Toc21750"/>
      <w:bookmarkStart w:id="128" w:name="_Toc3755"/>
      <w:bookmarkEnd w:id="98"/>
      <w:bookmarkEnd w:id="99"/>
      <w:bookmarkEnd w:id="100"/>
      <w:bookmarkEnd w:id="125"/>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推动科技创新</w:t>
      </w:r>
      <w:bookmarkEnd w:id="127"/>
      <w:bookmarkEnd w:id="128"/>
    </w:p>
    <w:p w14:paraId="7E5B56CE" w14:textId="77777777" w:rsidR="00C249EF" w:rsidRDefault="00000000">
      <w:pPr>
        <w:spacing w:line="580" w:lineRule="exact"/>
        <w:ind w:firstLineChars="200" w:firstLine="643"/>
        <w:outlineLvl w:val="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w:t>
      </w:r>
      <w:r>
        <w:rPr>
          <w:rFonts w:ascii="Times New Roman" w:eastAsia="楷体_GB2312" w:hAnsi="Times New Roman" w:cs="Times New Roman" w:hint="eastAsia"/>
          <w:b/>
          <w:bCs/>
          <w:sz w:val="32"/>
          <w:szCs w:val="32"/>
        </w:rPr>
        <w:t>构建科协同</w:t>
      </w:r>
      <w:proofErr w:type="gramStart"/>
      <w:r>
        <w:rPr>
          <w:rFonts w:ascii="Times New Roman" w:eastAsia="楷体_GB2312" w:hAnsi="Times New Roman" w:cs="Times New Roman" w:hint="eastAsia"/>
          <w:b/>
          <w:bCs/>
          <w:sz w:val="32"/>
          <w:szCs w:val="32"/>
        </w:rPr>
        <w:t>技创新</w:t>
      </w:r>
      <w:proofErr w:type="gramEnd"/>
      <w:r>
        <w:rPr>
          <w:rFonts w:ascii="Times New Roman" w:eastAsia="楷体_GB2312" w:hAnsi="Times New Roman" w:cs="Times New Roman" w:hint="eastAsia"/>
          <w:b/>
          <w:bCs/>
          <w:sz w:val="32"/>
          <w:szCs w:val="32"/>
        </w:rPr>
        <w:t>体系</w:t>
      </w:r>
    </w:p>
    <w:p w14:paraId="111E288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sz w:val="30"/>
          <w:szCs w:val="30"/>
          <w:lang w:val="zh-CN"/>
        </w:rPr>
        <w:t>强化企业科技创新主体地位。</w:t>
      </w:r>
      <w:r>
        <w:rPr>
          <w:rFonts w:ascii="Times New Roman" w:eastAsia="仿宋_GB2312" w:hAnsi="Times New Roman" w:cs="Times New Roman" w:hint="eastAsia"/>
          <w:sz w:val="30"/>
          <w:szCs w:val="30"/>
          <w:lang w:val="zh-CN"/>
        </w:rPr>
        <w:t>构建以企业为主体、市场为导</w:t>
      </w:r>
      <w:r>
        <w:rPr>
          <w:rFonts w:ascii="Times New Roman" w:eastAsia="仿宋_GB2312" w:hAnsi="Times New Roman" w:cs="Times New Roman" w:hint="eastAsia"/>
          <w:sz w:val="30"/>
          <w:szCs w:val="30"/>
          <w:lang w:val="zh-CN"/>
        </w:rPr>
        <w:lastRenderedPageBreak/>
        <w:t>向、产学研相结合的技术创新体系，围绕农畜产品、藏刀、民族工艺品、民族服饰生产加工等优势产业领域，培育一批具有创新能力和创新项目的示范企业，打造</w:t>
      </w: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批转型升级和先进技术转移应用的典型企业。</w:t>
      </w:r>
    </w:p>
    <w:p w14:paraId="4D04A68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sz w:val="30"/>
          <w:szCs w:val="30"/>
          <w:lang w:val="zh-CN"/>
        </w:rPr>
        <w:t>打造科技协同创新平台。</w:t>
      </w:r>
      <w:r>
        <w:rPr>
          <w:rFonts w:ascii="Times New Roman" w:eastAsia="仿宋_GB2312" w:hAnsi="Times New Roman" w:cs="Times New Roman" w:hint="eastAsia"/>
          <w:sz w:val="30"/>
          <w:szCs w:val="30"/>
          <w:lang w:val="zh-CN"/>
        </w:rPr>
        <w:t>搭建科技资源共享、金融服务、成果转化</w:t>
      </w:r>
      <w:r>
        <w:rPr>
          <w:rFonts w:ascii="Times New Roman" w:eastAsia="仿宋_GB2312" w:hAnsi="Times New Roman" w:cs="Times New Roman" w:hint="eastAsia"/>
          <w:sz w:val="30"/>
          <w:szCs w:val="30"/>
          <w:lang w:val="zh-CN"/>
        </w:rPr>
        <w:t>3</w:t>
      </w:r>
      <w:r>
        <w:rPr>
          <w:rFonts w:ascii="Times New Roman" w:eastAsia="仿宋_GB2312" w:hAnsi="Times New Roman" w:cs="Times New Roman" w:hint="eastAsia"/>
          <w:sz w:val="30"/>
          <w:szCs w:val="30"/>
          <w:lang w:val="zh-CN"/>
        </w:rPr>
        <w:t>大科技创新服务平台。支持高校师生开展驻点实践，提供远程科技服务，切实推动实践成果落地。以泉</w:t>
      </w:r>
      <w:proofErr w:type="gramStart"/>
      <w:r>
        <w:rPr>
          <w:rFonts w:ascii="Times New Roman" w:eastAsia="仿宋_GB2312" w:hAnsi="Times New Roman" w:cs="Times New Roman" w:hint="eastAsia"/>
          <w:sz w:val="30"/>
          <w:szCs w:val="30"/>
          <w:lang w:val="zh-CN"/>
        </w:rPr>
        <w:t>洛</w:t>
      </w:r>
      <w:proofErr w:type="gramEnd"/>
      <w:r>
        <w:rPr>
          <w:rFonts w:ascii="Times New Roman" w:eastAsia="仿宋_GB2312" w:hAnsi="Times New Roman" w:cs="Times New Roman" w:hint="eastAsia"/>
          <w:sz w:val="30"/>
          <w:szCs w:val="30"/>
          <w:lang w:val="zh-CN"/>
        </w:rPr>
        <w:t>产业园、</w:t>
      </w:r>
      <w:proofErr w:type="gramStart"/>
      <w:r>
        <w:rPr>
          <w:rFonts w:ascii="Times New Roman" w:eastAsia="仿宋_GB2312" w:hAnsi="Times New Roman" w:cs="Times New Roman" w:hint="eastAsia"/>
          <w:sz w:val="30"/>
          <w:szCs w:val="30"/>
          <w:lang w:val="zh-CN"/>
        </w:rPr>
        <w:t>俄西生态农业</w:t>
      </w:r>
      <w:proofErr w:type="gramEnd"/>
      <w:r>
        <w:rPr>
          <w:rFonts w:ascii="Times New Roman" w:eastAsia="仿宋_GB2312" w:hAnsi="Times New Roman" w:cs="Times New Roman" w:hint="eastAsia"/>
          <w:sz w:val="30"/>
          <w:szCs w:val="30"/>
          <w:lang w:val="zh-CN"/>
        </w:rPr>
        <w:t>园和</w:t>
      </w:r>
      <w:proofErr w:type="gramStart"/>
      <w:r>
        <w:rPr>
          <w:rFonts w:ascii="Times New Roman" w:eastAsia="仿宋_GB2312" w:hAnsi="Times New Roman" w:cs="Times New Roman" w:hint="eastAsia"/>
          <w:sz w:val="30"/>
          <w:szCs w:val="30"/>
          <w:lang w:val="zh-CN"/>
        </w:rPr>
        <w:t>孜</w:t>
      </w:r>
      <w:proofErr w:type="gramEnd"/>
      <w:r>
        <w:rPr>
          <w:rFonts w:ascii="Times New Roman" w:eastAsia="仿宋_GB2312" w:hAnsi="Times New Roman" w:cs="Times New Roman" w:hint="eastAsia"/>
          <w:sz w:val="30"/>
          <w:szCs w:val="30"/>
          <w:lang w:val="zh-CN"/>
        </w:rPr>
        <w:t>托镇加日扎村农业示范基地为重点，建设科技示范支持基地，支持设立大学生创业孵化基地、小</w:t>
      </w:r>
      <w:proofErr w:type="gramStart"/>
      <w:r>
        <w:rPr>
          <w:rFonts w:ascii="Times New Roman" w:eastAsia="仿宋_GB2312" w:hAnsi="Times New Roman" w:cs="Times New Roman" w:hint="eastAsia"/>
          <w:sz w:val="30"/>
          <w:szCs w:val="30"/>
          <w:lang w:val="zh-CN"/>
        </w:rPr>
        <w:t>微企业</w:t>
      </w:r>
      <w:proofErr w:type="gramEnd"/>
      <w:r>
        <w:rPr>
          <w:rFonts w:ascii="Times New Roman" w:eastAsia="仿宋_GB2312" w:hAnsi="Times New Roman" w:cs="Times New Roman" w:hint="eastAsia"/>
          <w:sz w:val="30"/>
          <w:szCs w:val="30"/>
          <w:lang w:val="zh-CN"/>
        </w:rPr>
        <w:t>创业基地。推进科技协同创新平台建设，加强与对口援藏单位、科研院所合作，建设一批乡村振兴工作站；推进科技服务体系建设，完善县畜牧</w:t>
      </w:r>
      <w:proofErr w:type="gramStart"/>
      <w:r>
        <w:rPr>
          <w:rFonts w:ascii="Times New Roman" w:eastAsia="仿宋_GB2312" w:hAnsi="Times New Roman" w:cs="Times New Roman" w:hint="eastAsia"/>
          <w:sz w:val="30"/>
          <w:szCs w:val="30"/>
          <w:lang w:val="zh-CN"/>
        </w:rPr>
        <w:t>站科研</w:t>
      </w:r>
      <w:proofErr w:type="gramEnd"/>
      <w:r>
        <w:rPr>
          <w:rFonts w:ascii="Times New Roman" w:eastAsia="仿宋_GB2312" w:hAnsi="Times New Roman" w:cs="Times New Roman" w:hint="eastAsia"/>
          <w:sz w:val="30"/>
          <w:szCs w:val="30"/>
          <w:lang w:val="zh-CN"/>
        </w:rPr>
        <w:t>业务用房和仪器设备，建设洛隆县农牧民培训基地。</w:t>
      </w:r>
    </w:p>
    <w:p w14:paraId="467504FF"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w:t>
      </w:r>
      <w:r>
        <w:rPr>
          <w:rFonts w:ascii="Times New Roman" w:eastAsia="楷体_GB2312" w:hAnsi="Times New Roman" w:cs="Times New Roman" w:hint="eastAsia"/>
          <w:b/>
          <w:bCs/>
          <w:sz w:val="30"/>
          <w:szCs w:val="30"/>
        </w:rPr>
        <w:t>构建技术研发转化体系</w:t>
      </w:r>
    </w:p>
    <w:p w14:paraId="124D8BD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sz w:val="30"/>
          <w:szCs w:val="30"/>
          <w:lang w:val="zh-CN"/>
        </w:rPr>
        <w:t>组织实施重点科技项目。</w:t>
      </w:r>
      <w:r>
        <w:rPr>
          <w:rFonts w:ascii="Times New Roman" w:eastAsia="仿宋_GB2312" w:hAnsi="Times New Roman" w:cs="Times New Roman" w:hint="eastAsia"/>
          <w:sz w:val="30"/>
          <w:szCs w:val="30"/>
          <w:lang w:val="zh-CN"/>
        </w:rPr>
        <w:t>围绕产业</w:t>
      </w:r>
      <w:proofErr w:type="gramStart"/>
      <w:r>
        <w:rPr>
          <w:rFonts w:ascii="Times New Roman" w:eastAsia="仿宋_GB2312" w:hAnsi="Times New Roman" w:cs="Times New Roman" w:hint="eastAsia"/>
          <w:sz w:val="30"/>
          <w:szCs w:val="30"/>
          <w:lang w:val="zh-CN"/>
        </w:rPr>
        <w:t>链部署</w:t>
      </w:r>
      <w:proofErr w:type="gramEnd"/>
      <w:r>
        <w:rPr>
          <w:rFonts w:ascii="Times New Roman" w:eastAsia="仿宋_GB2312" w:hAnsi="Times New Roman" w:cs="Times New Roman" w:hint="eastAsia"/>
          <w:sz w:val="30"/>
          <w:szCs w:val="30"/>
          <w:lang w:val="zh-CN"/>
        </w:rPr>
        <w:t>创新链，在青稞、藏猪、果蔬、林果等为代表的绿色农畜产品加工、民族工艺品开发、清洁能源高效利用领域突破和掌握一批关键核心技术，促进优势产业转型升级。加大农业生物技术、农业设施与智能装备、食品制造与营养健康、节水节能高效生态农业等领域的技术研发和转化应用。大力发展设施农业综合体，打造高精尖的现代农业发展载体。支持农业关键技术的研发，加快推进种植业机械化作业，养殖业、蔬菜业、水果业装备化生产；支持在现代农业园区、各类产业基地建设一批装备设施完备、机械化程度高的高新技术产业示范片区；支持有条件的农业龙头企业联合高校院所建立重点实验室、工程技术研究中心，争创市级以上科技创新平台。</w:t>
      </w:r>
    </w:p>
    <w:p w14:paraId="43F9C15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sz w:val="30"/>
          <w:szCs w:val="30"/>
          <w:lang w:val="zh-CN"/>
        </w:rPr>
        <w:t>健全科技服务体系。</w:t>
      </w:r>
      <w:r>
        <w:rPr>
          <w:rFonts w:ascii="Times New Roman" w:eastAsia="仿宋_GB2312" w:hAnsi="Times New Roman" w:cs="Times New Roman" w:hint="eastAsia"/>
          <w:sz w:val="30"/>
          <w:szCs w:val="30"/>
          <w:lang w:val="zh-CN"/>
        </w:rPr>
        <w:t>围绕“规范县级、强化乡级、夯实村级”的目标，继续加强基层农技服务机构建设，改善推广条件，提高人员素质。建立首席专家、农业技术推广人员、农业科技特派员</w:t>
      </w:r>
      <w:r>
        <w:rPr>
          <w:rFonts w:ascii="Times New Roman" w:eastAsia="仿宋_GB2312" w:hAnsi="Times New Roman" w:cs="Times New Roman" w:hint="eastAsia"/>
          <w:sz w:val="30"/>
          <w:szCs w:val="30"/>
          <w:lang w:val="zh-CN"/>
        </w:rPr>
        <w:lastRenderedPageBreak/>
        <w:t>和新型经营主体的联动机制，探索建立“技术团队</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基层农技推广体系</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新型职业农民培育”的新型农业科技服务模式。加大对现代农业园区、各类产业基地的支持力度，将其打造成为科技农业示范推广基地，争创高新技术产业示范区。</w:t>
      </w:r>
    </w:p>
    <w:p w14:paraId="5F7A2BF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sz w:val="30"/>
          <w:szCs w:val="30"/>
          <w:lang w:val="zh-CN"/>
        </w:rPr>
        <w:t>建立科技成果转化体系。</w:t>
      </w:r>
      <w:r>
        <w:rPr>
          <w:rFonts w:ascii="Times New Roman" w:eastAsia="仿宋_GB2312" w:hAnsi="Times New Roman" w:cs="Times New Roman" w:hint="eastAsia"/>
          <w:sz w:val="30"/>
          <w:szCs w:val="30"/>
          <w:lang w:val="zh-CN"/>
        </w:rPr>
        <w:t>加强金融对科技成果转化的支持服务，在洛隆县投资基金中设立科技成果转化资金池，力争科技创新成果在洛隆本地转化及产业化。建立企业和高等院校、科研机构常态化的对接机制。探索建立专家、企业家、中介服务机构和科技金融机构共同参与的科技成果评价体系，强化对技术转移机构的评价考核。</w:t>
      </w:r>
    </w:p>
    <w:p w14:paraId="6CF4D5DA" w14:textId="77777777" w:rsidR="00C249EF" w:rsidRDefault="00000000">
      <w:pPr>
        <w:spacing w:beforeLines="50" w:before="156" w:line="360" w:lineRule="auto"/>
        <w:jc w:val="center"/>
        <w:outlineLvl w:val="1"/>
        <w:rPr>
          <w:rFonts w:ascii="Times New Roman" w:eastAsia="黑体" w:hAnsi="Times New Roman" w:cs="Times New Roman"/>
          <w:bCs/>
          <w:sz w:val="32"/>
          <w:szCs w:val="32"/>
          <w:lang w:val="zh-CN"/>
        </w:rPr>
      </w:pPr>
      <w:bookmarkStart w:id="129" w:name="_Toc22027"/>
      <w:bookmarkStart w:id="130" w:name="_Toc102080573"/>
      <w:r>
        <w:rPr>
          <w:rFonts w:ascii="Times New Roman" w:eastAsia="黑体" w:hAnsi="Times New Roman" w:cs="Times New Roman" w:hint="eastAsia"/>
          <w:bCs/>
          <w:sz w:val="32"/>
          <w:szCs w:val="32"/>
        </w:rPr>
        <w:t>第四节</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lang w:val="zh-CN"/>
        </w:rPr>
        <w:t>推动实现生态资源价值</w:t>
      </w:r>
      <w:bookmarkEnd w:id="129"/>
      <w:bookmarkEnd w:id="130"/>
    </w:p>
    <w:p w14:paraId="07BCFE7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一</w:t>
      </w:r>
      <w:r>
        <w:rPr>
          <w:rFonts w:ascii="Times New Roman" w:eastAsia="楷体_GB2312" w:hAnsi="Times New Roman" w:cs="Times New Roman" w:hint="eastAsia"/>
          <w:b/>
          <w:bCs/>
          <w:sz w:val="30"/>
          <w:szCs w:val="30"/>
          <w:lang w:val="zh-CN"/>
        </w:rPr>
        <w:t>）增加生态产品和服务供给</w:t>
      </w:r>
    </w:p>
    <w:p w14:paraId="787ACED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顺应人民群众对乡村优美风光、生态产品和服务需求不断增长的趋势，正确处理开发与保护的关系，将乡村生态优势转化为发展生态经济的优势，提供更多更好的绿色生态产品和服务，促进生态和经济良性循环。加快发展森林旅游、河湖生态观光、高原探险运动、温泉度假旅游、野生动物驯养繁殖等产业，积极开发观光农业、游憩休闲、健康养生、生态教育等服务。大力发展“生态</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”产业，实施原生态保护，创建一批特色生态旅游示范村和精品线路，打造绿色生态环保的乡村生态旅游产业链。</w:t>
      </w:r>
    </w:p>
    <w:p w14:paraId="1A5E872B"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hint="eastAsia"/>
          <w:b/>
          <w:bCs/>
          <w:sz w:val="30"/>
          <w:szCs w:val="30"/>
          <w:lang w:val="zh-CN"/>
        </w:rPr>
        <w:t>）发挥自然资源多重效益</w:t>
      </w:r>
    </w:p>
    <w:p w14:paraId="37744DC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快推进自然资源资产确权及生态价值应用，将生态优势转化为绿色发展优势，挖掘生态旅游、生态农业等特色产业潜力。进一步盘活森林、草原、湿地等生态资源，允许集体经济组织灵活利用现有生产服务设施用地开展相关经营活动。鼓励社会力量参与生态保护修复，对集中连片开展生态修复达到一定规模的经营主体，在符合土地管理法律法规和土地利用总体规划、依法办</w:t>
      </w:r>
      <w:r>
        <w:rPr>
          <w:rFonts w:ascii="Times New Roman" w:eastAsia="仿宋_GB2312" w:hAnsi="Times New Roman" w:cs="Times New Roman" w:hint="eastAsia"/>
          <w:sz w:val="30"/>
          <w:szCs w:val="30"/>
          <w:lang w:val="zh-CN"/>
        </w:rPr>
        <w:lastRenderedPageBreak/>
        <w:t>理建设用地审批手续、坚持节约集约用地的前提下，允许利用一定比例的治理面积从事旅游、康养、体育、设施农业等产业开发。深化集体林权制度改革，放活对集体和个人所有的人工商品林采伐和运输管理，扩大商品</w:t>
      </w:r>
      <w:proofErr w:type="gramStart"/>
      <w:r>
        <w:rPr>
          <w:rFonts w:ascii="Times New Roman" w:eastAsia="仿宋_GB2312" w:hAnsi="Times New Roman" w:cs="Times New Roman" w:hint="eastAsia"/>
          <w:sz w:val="30"/>
          <w:szCs w:val="30"/>
          <w:lang w:val="zh-CN"/>
        </w:rPr>
        <w:t>林经营</w:t>
      </w:r>
      <w:proofErr w:type="gramEnd"/>
      <w:r>
        <w:rPr>
          <w:rFonts w:ascii="Times New Roman" w:eastAsia="仿宋_GB2312" w:hAnsi="Times New Roman" w:cs="Times New Roman" w:hint="eastAsia"/>
          <w:sz w:val="30"/>
          <w:szCs w:val="30"/>
          <w:lang w:val="zh-CN"/>
        </w:rPr>
        <w:t>自主权。进一步健全自然资源有偿使用制度，开展有偿使用试点，探索现代农业生态服务价值提升对促进农牧民增收的有效实现路径。</w:t>
      </w:r>
    </w:p>
    <w:bookmarkEnd w:id="101"/>
    <w:bookmarkEnd w:id="102"/>
    <w:p w14:paraId="03D84D8B"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sectPr w:rsidR="00C249EF">
          <w:pgSz w:w="11906" w:h="16838"/>
          <w:pgMar w:top="1440" w:right="1800" w:bottom="1440" w:left="1800" w:header="851" w:footer="992" w:gutter="0"/>
          <w:cols w:space="720"/>
          <w:docGrid w:type="lines" w:linePitch="312"/>
        </w:sectPr>
      </w:pPr>
    </w:p>
    <w:p w14:paraId="1C239235"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131" w:name="_Toc528335046"/>
      <w:bookmarkStart w:id="132" w:name="_Toc1928"/>
      <w:bookmarkStart w:id="133" w:name="_Toc9232"/>
      <w:r>
        <w:rPr>
          <w:rFonts w:ascii="方正小标宋简体" w:eastAsia="方正小标宋简体" w:hAnsi="Times New Roman" w:cs="Times New Roman"/>
          <w:sz w:val="36"/>
          <w:szCs w:val="36"/>
        </w:rPr>
        <w:lastRenderedPageBreak/>
        <w:t xml:space="preserve">第五章 </w:t>
      </w:r>
      <w:bookmarkEnd w:id="131"/>
      <w:r>
        <w:rPr>
          <w:rFonts w:ascii="方正小标宋简体" w:eastAsia="方正小标宋简体" w:hAnsi="Times New Roman" w:cs="Times New Roman"/>
          <w:sz w:val="36"/>
          <w:szCs w:val="36"/>
        </w:rPr>
        <w:t>改善生态环境质量，巩固县域生态安全</w:t>
      </w:r>
      <w:bookmarkEnd w:id="132"/>
      <w:bookmarkEnd w:id="133"/>
    </w:p>
    <w:p w14:paraId="5F5F2DCA" w14:textId="77777777" w:rsidR="00474E03" w:rsidRDefault="00474E03">
      <w:pPr>
        <w:spacing w:line="580" w:lineRule="exact"/>
        <w:jc w:val="center"/>
        <w:outlineLvl w:val="1"/>
        <w:rPr>
          <w:rFonts w:ascii="Times New Roman" w:eastAsia="黑体" w:hAnsi="Times New Roman" w:cs="Times New Roman"/>
          <w:bCs/>
          <w:sz w:val="32"/>
          <w:szCs w:val="32"/>
        </w:rPr>
      </w:pPr>
      <w:bookmarkStart w:id="134" w:name="_Toc22699"/>
      <w:bookmarkStart w:id="135" w:name="_Toc14035"/>
      <w:bookmarkStart w:id="136" w:name="_Toc528335047"/>
      <w:bookmarkStart w:id="137" w:name="_Toc23524"/>
    </w:p>
    <w:p w14:paraId="1BACC463" w14:textId="7DE1ED72"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一</w:t>
      </w:r>
      <w:r>
        <w:rPr>
          <w:rFonts w:ascii="Times New Roman" w:eastAsia="黑体" w:hAnsi="Times New Roman" w:cs="Times New Roman"/>
          <w:bCs/>
          <w:sz w:val="32"/>
          <w:szCs w:val="32"/>
        </w:rPr>
        <w:t>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加强生态保护与修复</w:t>
      </w:r>
      <w:bookmarkEnd w:id="134"/>
      <w:bookmarkEnd w:id="135"/>
    </w:p>
    <w:p w14:paraId="4DF6C83B"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38" w:name="_Toc19875"/>
      <w:bookmarkStart w:id="139" w:name="_Toc524445027"/>
      <w:bookmarkStart w:id="140" w:name="_Toc522719005"/>
      <w:bookmarkStart w:id="141" w:name="_Toc528335054"/>
      <w:r>
        <w:rPr>
          <w:rFonts w:ascii="Times New Roman" w:eastAsia="楷体_GB2312" w:hAnsi="Times New Roman" w:cs="Times New Roman"/>
          <w:b/>
          <w:bCs/>
          <w:sz w:val="30"/>
          <w:szCs w:val="30"/>
        </w:rPr>
        <w:t>（一）</w:t>
      </w:r>
      <w:bookmarkEnd w:id="138"/>
      <w:r>
        <w:rPr>
          <w:rFonts w:ascii="Times New Roman" w:eastAsia="楷体_GB2312" w:hAnsi="Times New Roman" w:cs="Times New Roman" w:hint="eastAsia"/>
          <w:b/>
          <w:bCs/>
          <w:sz w:val="30"/>
          <w:szCs w:val="30"/>
        </w:rPr>
        <w:t>科学开展国土绿化</w:t>
      </w:r>
    </w:p>
    <w:p w14:paraId="0F6C571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科学推进国土绿化和生态保护修复</w:t>
      </w:r>
      <w:r>
        <w:rPr>
          <w:rFonts w:ascii="Times New Roman" w:eastAsia="仿宋_GB2312" w:hAnsi="Times New Roman" w:cs="Times New Roman"/>
          <w:b/>
          <w:bCs/>
          <w:sz w:val="30"/>
          <w:szCs w:val="30"/>
        </w:rPr>
        <w:t>。</w:t>
      </w:r>
      <w:r>
        <w:rPr>
          <w:rFonts w:ascii="Times New Roman" w:eastAsia="仿宋_GB2312" w:hAnsi="Times New Roman" w:cs="Times New Roman" w:hint="eastAsia"/>
          <w:sz w:val="30"/>
          <w:szCs w:val="30"/>
          <w:lang w:val="zh-CN"/>
        </w:rPr>
        <w:t>落实自然恢复为主、人工修复与自然恢复相结合的方针，遵循自然生态规律，科学开展生态保护修复，持续开展植树造林，实现国土空间绿化美化。以天然林保护修复、退化草原修复等林草重点生态工程为抓手，切实加大生态脆弱区、退化草原区等重点区域的生态治理和植被恢复，以生态修复大工程带动国土绿化大发展。大力培育</w:t>
      </w:r>
      <w:proofErr w:type="gramStart"/>
      <w:r>
        <w:rPr>
          <w:rFonts w:ascii="Times New Roman" w:eastAsia="仿宋_GB2312" w:hAnsi="Times New Roman" w:cs="Times New Roman" w:hint="eastAsia"/>
          <w:sz w:val="30"/>
          <w:szCs w:val="30"/>
          <w:lang w:val="zh-CN"/>
        </w:rPr>
        <w:t>乡土苗术和</w:t>
      </w:r>
      <w:proofErr w:type="gramEnd"/>
      <w:r>
        <w:rPr>
          <w:rFonts w:ascii="Times New Roman" w:eastAsia="仿宋_GB2312" w:hAnsi="Times New Roman" w:cs="Times New Roman" w:hint="eastAsia"/>
          <w:sz w:val="30"/>
          <w:szCs w:val="30"/>
          <w:lang w:val="zh-CN"/>
        </w:rPr>
        <w:t>草种，实现生态建设树种、草种乡土化。实施好怒江上游生态综合治理项目。</w:t>
      </w:r>
    </w:p>
    <w:p w14:paraId="4A5647D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统筹推进美丽昌都和乡村美化绿化建设。</w:t>
      </w:r>
      <w:r>
        <w:rPr>
          <w:rFonts w:ascii="Times New Roman" w:eastAsia="仿宋_GB2312" w:hAnsi="Times New Roman" w:cs="Times New Roman" w:hint="eastAsia"/>
          <w:sz w:val="30"/>
          <w:szCs w:val="30"/>
          <w:lang w:val="zh-CN"/>
        </w:rPr>
        <w:t>依托洛隆现有地理位置、水系条件、气候特点等，推进以城镇村落、道路、园区、景区、流域、庭院六大区域为重点的国土绿化。坚持因地制宜，适地适树的原则，立足本地实际，在水土流失、沙化防治地区大力建设生态林、水土保持林；在干热河谷地带建设经济林；在县城、重点乡镇周边大力开展森林围城；在重要交通沿线、河道沿线、城镇周边、人口密集区大力建设景观林和护路林、护岸林；充分结合异地搬迁点产业需求，因地制宜发展林业产业；在农田退化、田地投入产出</w:t>
      </w:r>
      <w:proofErr w:type="gramStart"/>
      <w:r>
        <w:rPr>
          <w:rFonts w:ascii="Times New Roman" w:eastAsia="仿宋_GB2312" w:hAnsi="Times New Roman" w:cs="Times New Roman" w:hint="eastAsia"/>
          <w:sz w:val="30"/>
          <w:szCs w:val="30"/>
          <w:lang w:val="zh-CN"/>
        </w:rPr>
        <w:t>不</w:t>
      </w:r>
      <w:proofErr w:type="gramEnd"/>
      <w:r>
        <w:rPr>
          <w:rFonts w:ascii="Times New Roman" w:eastAsia="仿宋_GB2312" w:hAnsi="Times New Roman" w:cs="Times New Roman" w:hint="eastAsia"/>
          <w:sz w:val="30"/>
          <w:szCs w:val="30"/>
          <w:lang w:val="zh-CN"/>
        </w:rPr>
        <w:t>均衡的地方大力建设农田林网和实施退耕还林。持续实施《洛隆县大力推进村庄绿化工作实施方案》，大力实施“两江四河”流域造林绿化工程，完成造林绿化</w:t>
      </w:r>
      <w:r>
        <w:rPr>
          <w:rFonts w:ascii="Times New Roman" w:eastAsia="仿宋_GB2312" w:hAnsi="Times New Roman" w:cs="Times New Roman" w:hint="eastAsia"/>
          <w:sz w:val="30"/>
          <w:szCs w:val="30"/>
          <w:lang w:val="zh-CN"/>
        </w:rPr>
        <w:t>5</w:t>
      </w:r>
      <w:r>
        <w:rPr>
          <w:rFonts w:ascii="Times New Roman" w:eastAsia="仿宋_GB2312" w:hAnsi="Times New Roman" w:cs="Times New Roman" w:hint="eastAsia"/>
          <w:sz w:val="30"/>
          <w:szCs w:val="30"/>
          <w:lang w:val="zh-CN"/>
        </w:rPr>
        <w:t>万亩。到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年，全县森林覆盖率达到</w:t>
      </w:r>
      <w:r>
        <w:rPr>
          <w:rFonts w:ascii="Times New Roman" w:eastAsia="仿宋_GB2312" w:hAnsi="Times New Roman" w:cs="Times New Roman" w:hint="eastAsia"/>
          <w:sz w:val="30"/>
          <w:szCs w:val="30"/>
          <w:lang w:val="zh-CN"/>
        </w:rPr>
        <w:t>50%</w:t>
      </w:r>
      <w:r>
        <w:rPr>
          <w:rFonts w:ascii="Times New Roman" w:eastAsia="仿宋_GB2312" w:hAnsi="Times New Roman" w:cs="Times New Roman" w:hint="eastAsia"/>
          <w:sz w:val="30"/>
          <w:szCs w:val="30"/>
          <w:lang w:val="zh-CN"/>
        </w:rPr>
        <w:t>，林木绿化率达到</w:t>
      </w:r>
      <w:r>
        <w:rPr>
          <w:rFonts w:ascii="Times New Roman" w:eastAsia="仿宋_GB2312" w:hAnsi="Times New Roman" w:cs="Times New Roman" w:hint="eastAsia"/>
          <w:sz w:val="30"/>
          <w:szCs w:val="30"/>
          <w:lang w:val="zh-CN"/>
        </w:rPr>
        <w:t>55%</w:t>
      </w:r>
      <w:r>
        <w:rPr>
          <w:rFonts w:ascii="Times New Roman" w:eastAsia="仿宋_GB2312" w:hAnsi="Times New Roman" w:cs="Times New Roman" w:hint="eastAsia"/>
          <w:sz w:val="30"/>
          <w:szCs w:val="30"/>
          <w:lang w:val="zh-CN"/>
        </w:rPr>
        <w:t>。</w:t>
      </w:r>
    </w:p>
    <w:p w14:paraId="6B0F5401" w14:textId="7360F628"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加强城镇周边林草植被保护。</w:t>
      </w:r>
      <w:r>
        <w:rPr>
          <w:rFonts w:ascii="Times New Roman" w:eastAsia="仿宋_GB2312" w:hAnsi="Times New Roman" w:cs="Times New Roman" w:hint="eastAsia"/>
          <w:sz w:val="30"/>
          <w:szCs w:val="30"/>
          <w:lang w:val="zh-CN"/>
        </w:rPr>
        <w:t>城镇范围实现</w:t>
      </w:r>
      <w:proofErr w:type="gramStart"/>
      <w:r>
        <w:rPr>
          <w:rFonts w:ascii="Times New Roman" w:eastAsia="仿宋_GB2312" w:hAnsi="Times New Roman" w:cs="Times New Roman" w:hint="eastAsia"/>
          <w:sz w:val="30"/>
          <w:szCs w:val="30"/>
          <w:lang w:val="zh-CN"/>
        </w:rPr>
        <w:t>应绿尽</w:t>
      </w:r>
      <w:proofErr w:type="gramEnd"/>
      <w:r>
        <w:rPr>
          <w:rFonts w:ascii="Times New Roman" w:eastAsia="仿宋_GB2312" w:hAnsi="Times New Roman" w:cs="Times New Roman" w:hint="eastAsia"/>
          <w:sz w:val="30"/>
          <w:szCs w:val="30"/>
          <w:lang w:val="zh-CN"/>
        </w:rPr>
        <w:t>绿，增加街旁绿地、防护绿地、居住绿地、单位附属绿地、小游园和森林公园等城市森林。在集镇主次干道、重要节点、空置土地统筹开</w:t>
      </w:r>
      <w:r>
        <w:rPr>
          <w:rFonts w:ascii="Times New Roman" w:eastAsia="仿宋_GB2312" w:hAnsi="Times New Roman" w:cs="Times New Roman" w:hint="eastAsia"/>
          <w:sz w:val="30"/>
          <w:szCs w:val="30"/>
          <w:lang w:val="zh-CN"/>
        </w:rPr>
        <w:lastRenderedPageBreak/>
        <w:t>展规划建绿、</w:t>
      </w:r>
      <w:proofErr w:type="gramStart"/>
      <w:r>
        <w:rPr>
          <w:rFonts w:ascii="Times New Roman" w:eastAsia="仿宋_GB2312" w:hAnsi="Times New Roman" w:cs="Times New Roman" w:hint="eastAsia"/>
          <w:sz w:val="30"/>
          <w:szCs w:val="30"/>
          <w:lang w:val="zh-CN"/>
        </w:rPr>
        <w:t>拆违增绿</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破硬增</w:t>
      </w:r>
      <w:proofErr w:type="gramEnd"/>
      <w:r>
        <w:rPr>
          <w:rFonts w:ascii="Times New Roman" w:eastAsia="仿宋_GB2312" w:hAnsi="Times New Roman" w:cs="Times New Roman" w:hint="eastAsia"/>
          <w:sz w:val="30"/>
          <w:szCs w:val="30"/>
          <w:lang w:val="zh-CN"/>
        </w:rPr>
        <w:t>绿、见缝插绿、留白增绿，提高城区绿地覆盖率。加强古树名</w:t>
      </w:r>
      <w:r w:rsidR="00676127">
        <w:rPr>
          <w:rFonts w:ascii="Times New Roman" w:eastAsia="仿宋_GB2312" w:hAnsi="Times New Roman" w:cs="Times New Roman" w:hint="eastAsia"/>
          <w:sz w:val="30"/>
          <w:szCs w:val="30"/>
          <w:lang w:val="zh-CN"/>
        </w:rPr>
        <w:t>木</w:t>
      </w:r>
      <w:r>
        <w:rPr>
          <w:rFonts w:ascii="Times New Roman" w:eastAsia="仿宋_GB2312" w:hAnsi="Times New Roman" w:cs="Times New Roman" w:hint="eastAsia"/>
          <w:sz w:val="30"/>
          <w:szCs w:val="30"/>
          <w:lang w:val="zh-CN"/>
        </w:rPr>
        <w:t>和小微湿地等保护，推进荒山荒坡造林和植被恢复。对区域内的</w:t>
      </w:r>
      <w:r>
        <w:rPr>
          <w:rFonts w:ascii="Times New Roman" w:eastAsia="仿宋_GB2312" w:hAnsi="Times New Roman" w:cs="Times New Roman" w:hint="eastAsia"/>
          <w:sz w:val="30"/>
          <w:szCs w:val="30"/>
          <w:lang w:val="zh-CN"/>
        </w:rPr>
        <w:t>G349</w:t>
      </w:r>
      <w:r>
        <w:rPr>
          <w:rFonts w:ascii="Times New Roman" w:eastAsia="仿宋_GB2312" w:hAnsi="Times New Roman" w:cs="Times New Roman" w:hint="eastAsia"/>
          <w:sz w:val="30"/>
          <w:szCs w:val="30"/>
          <w:lang w:val="zh-CN"/>
        </w:rPr>
        <w:t>等重要的公路进行道路绿化，建设川藏铁路绿色交通走廊。持续巩固和提升消除“无树村、无树户”成果，开展乡村“四旁”植树行动。</w:t>
      </w:r>
    </w:p>
    <w:p w14:paraId="46169416"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42" w:name="_Toc973"/>
      <w:r>
        <w:rPr>
          <w:rFonts w:ascii="Times New Roman" w:eastAsia="楷体_GB2312" w:hAnsi="Times New Roman" w:cs="Times New Roman"/>
          <w:b/>
          <w:bCs/>
          <w:sz w:val="30"/>
          <w:szCs w:val="30"/>
        </w:rPr>
        <w:t>（二）</w:t>
      </w:r>
      <w:bookmarkEnd w:id="142"/>
      <w:r>
        <w:rPr>
          <w:rFonts w:ascii="Times New Roman" w:eastAsia="楷体_GB2312" w:hAnsi="Times New Roman" w:cs="Times New Roman" w:hint="eastAsia"/>
          <w:b/>
          <w:bCs/>
          <w:sz w:val="30"/>
          <w:szCs w:val="30"/>
        </w:rPr>
        <w:t>加强以国家公园为主体的自然保护地体系建设</w:t>
      </w:r>
    </w:p>
    <w:p w14:paraId="6B3BF53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完善自然保护地整合优化。</w:t>
      </w:r>
      <w:r>
        <w:rPr>
          <w:rFonts w:ascii="Times New Roman" w:eastAsia="仿宋_GB2312" w:hAnsi="Times New Roman" w:cs="Times New Roman" w:hint="eastAsia"/>
          <w:sz w:val="30"/>
          <w:szCs w:val="30"/>
          <w:lang w:val="zh-CN"/>
        </w:rPr>
        <w:t>全面推进自然保护地高质量发展，加快自然保护地体系建设。继续细化完善自然保护地整合优化预案，待自然保护地整合优化预案国家正式审批后，理顺自然保护地关系，切实加强森林、草原、湿地、荒漠生态系统保护修复和野生动植物保护。密切跟进自然保护地整合优化报批进展。做好典型问题处置方案，积极配合有关部门开展永久基本农田、矿业权等问题处置。持续推进自然保护地勘界立标工作，落实自然保护地机构设置和人员编制，建立协同高效的管理体制机制。完善自然保护地管理体系持续推进完善自然保护地总体规划编制、审查、报批工作，制订和完善自然保护地建设管理的地方政策措施和管理办法。</w:t>
      </w:r>
    </w:p>
    <w:p w14:paraId="763B4E6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加强湿地公园保护与管控。</w:t>
      </w:r>
      <w:r>
        <w:rPr>
          <w:rFonts w:ascii="Times New Roman" w:eastAsia="仿宋_GB2312" w:hAnsi="Times New Roman" w:cs="Times New Roman" w:hint="eastAsia"/>
          <w:sz w:val="30"/>
          <w:szCs w:val="30"/>
          <w:lang w:val="zh-CN"/>
        </w:rPr>
        <w:t>严格执行《西藏卓玛朗措国家湿地公园管理暂行办法（试行）》、《关于加强湿地保护的意见》、《洛隆县林业自然保护区、湿地公园保护与管理工作方案》等规范性文件。针对湿地公园的管理工作特点，制定保护、科研、财务物资等管理制度及巡护员管理制度、巡护员考核办法等。层层明确岗位职责、岗位目标，严格按目标管理，建立严格和完善的管理体制，实现科学化、规范化管理。</w:t>
      </w:r>
    </w:p>
    <w:p w14:paraId="5C3B45A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强化自然保护区能力建设。</w:t>
      </w:r>
      <w:r>
        <w:rPr>
          <w:rFonts w:ascii="Times New Roman" w:eastAsia="仿宋_GB2312" w:hAnsi="Times New Roman" w:cs="Times New Roman" w:hint="eastAsia"/>
          <w:sz w:val="30"/>
          <w:szCs w:val="30"/>
          <w:lang w:val="zh-CN"/>
        </w:rPr>
        <w:t>持续强化自然保护地建设，加强基础设施和能力建设，完善自然保护地巡护和监测体系，建设各类各级自然保护地“天空地一体化”监测监管网络体系。加强科</w:t>
      </w:r>
      <w:r>
        <w:rPr>
          <w:rFonts w:ascii="Times New Roman" w:eastAsia="仿宋_GB2312" w:hAnsi="Times New Roman" w:cs="Times New Roman" w:hint="eastAsia"/>
          <w:sz w:val="30"/>
          <w:szCs w:val="30"/>
          <w:lang w:val="zh-CN"/>
        </w:rPr>
        <w:lastRenderedPageBreak/>
        <w:t>研平台、教学实习基地及生态科普教育与体验基地建设，统筹推进自然保护地规范化管理，建设具有先进管理水平的自然保护地。强化自然保护地生态环境和人为活动情况的监测加强自然保护区等重点生态系统建设。</w:t>
      </w:r>
    </w:p>
    <w:p w14:paraId="68EB936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（三）持续加强野生动植物和生物多样性保护</w:t>
      </w:r>
    </w:p>
    <w:p w14:paraId="30827C5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开展多样性保护战略与行动。</w:t>
      </w:r>
      <w:r>
        <w:rPr>
          <w:rFonts w:ascii="Times New Roman" w:eastAsia="仿宋_GB2312" w:hAnsi="Times New Roman" w:cs="Times New Roman" w:hint="eastAsia"/>
          <w:sz w:val="30"/>
          <w:szCs w:val="30"/>
          <w:lang w:val="zh-CN"/>
        </w:rPr>
        <w:t>贯彻落实《西藏自治区生物多样性保护战略与行动计划（</w:t>
      </w:r>
      <w:r>
        <w:rPr>
          <w:rFonts w:ascii="Times New Roman" w:eastAsia="仿宋_GB2312" w:hAnsi="Times New Roman" w:cs="Times New Roman" w:hint="eastAsia"/>
          <w:sz w:val="30"/>
          <w:szCs w:val="30"/>
          <w:lang w:val="zh-CN"/>
        </w:rPr>
        <w:t>2013~2030</w:t>
      </w:r>
      <w:r>
        <w:rPr>
          <w:rFonts w:ascii="Times New Roman" w:eastAsia="仿宋_GB2312" w:hAnsi="Times New Roman" w:cs="Times New Roman" w:hint="eastAsia"/>
          <w:sz w:val="30"/>
          <w:szCs w:val="30"/>
          <w:lang w:val="zh-CN"/>
        </w:rPr>
        <w:t>年）》，开展生物多样性调查和评估。实施珍稀濒危野生动植物抢救性保护项目，加强对重点保护珍稀野生动植物种群、种质资源及其栖息地的保护。加强生物多样性</w:t>
      </w:r>
      <w:proofErr w:type="gramStart"/>
      <w:r>
        <w:rPr>
          <w:rFonts w:ascii="Times New Roman" w:eastAsia="仿宋_GB2312" w:hAnsi="Times New Roman" w:cs="Times New Roman" w:hint="eastAsia"/>
          <w:sz w:val="30"/>
          <w:szCs w:val="30"/>
          <w:lang w:val="zh-CN"/>
        </w:rPr>
        <w:t>就地和</w:t>
      </w:r>
      <w:proofErr w:type="gramEnd"/>
      <w:r>
        <w:rPr>
          <w:rFonts w:ascii="Times New Roman" w:eastAsia="仿宋_GB2312" w:hAnsi="Times New Roman" w:cs="Times New Roman" w:hint="eastAsia"/>
          <w:sz w:val="30"/>
          <w:szCs w:val="30"/>
          <w:lang w:val="zh-CN"/>
        </w:rPr>
        <w:t>迁地保护，优化现有迁地保护设施布局，新建一批具有战略意义的迁地保护设施，有效保护典型生态系统、物种和遗传资源多样性，推动生物多样性保护和恢复，开展生物多样性保护与减贫示范。加大物种资源管理，开展种质资源、河流湿地水生生物资源、农作物种植资源、畜禽和药材等遗传资源本底和多样性调查，选取试点建立种质资源保存库，以国家湿地公园等为载体，健全种质资源保护利用体系。建立完善生物多样性观测评估体系、就地保护体系、用途管控体系和执法体系。</w:t>
      </w:r>
    </w:p>
    <w:p w14:paraId="18E89F4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加强野生动植物生境保护。</w:t>
      </w:r>
      <w:r>
        <w:rPr>
          <w:rFonts w:ascii="Times New Roman" w:eastAsia="仿宋_GB2312" w:hAnsi="Times New Roman" w:cs="Times New Roman" w:hint="eastAsia"/>
          <w:sz w:val="30"/>
          <w:szCs w:val="30"/>
          <w:lang w:val="zh-CN"/>
        </w:rPr>
        <w:t>对农牧民的放牧行为适当引导，严格控制人畜在湿地公园保育区和恢复重建区内活动，在其它区域内适度控制放牧，最大限度地保护好野生动物的栖息环境。利用先进的环境治理与恢复技术，制定合理的建设方案，对改变自然景观和利用途径的开发项目应进行环境影响评价，提供生态恢复、重建替代方案，确保湿地生物有足够的栖息、觅食和活动空间。</w:t>
      </w:r>
    </w:p>
    <w:p w14:paraId="2F33047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提升森林生态系统稳定性</w:t>
      </w:r>
    </w:p>
    <w:p w14:paraId="533F205F"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全面保护和修复天然林</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lang w:val="zh-CN"/>
        </w:rPr>
        <w:t>构建以天然林为主体的健康稳定的森林生态系统，对天然林实施管护。继续落实全面停止天然林商</w:t>
      </w:r>
      <w:r>
        <w:rPr>
          <w:rFonts w:ascii="Times New Roman" w:eastAsia="仿宋_GB2312" w:hAnsi="Times New Roman" w:cs="Times New Roman" w:hint="eastAsia"/>
          <w:sz w:val="30"/>
          <w:szCs w:val="30"/>
          <w:lang w:val="zh-CN"/>
        </w:rPr>
        <w:lastRenderedPageBreak/>
        <w:t>业性采伐。根据自治区规划并结合当地实际，组织编制天然林保护修复中长期实施方案。运用近自然、多目标等现代生态系统管理理论，强化天然林中幼林抚育和森林资源培育，扩大森林面积，优化林分结构，提高森林质量，培育健康稳定优质高效的天然林。继续强化天然林管护责任制，逐步完善天然林效益监测与评估，建立监测评估制度。确保天然林面积稳定、质量提高、功能稳步提升。</w:t>
      </w:r>
    </w:p>
    <w:p w14:paraId="37C9BFD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强化公益林监管。</w:t>
      </w:r>
      <w:r>
        <w:rPr>
          <w:rFonts w:ascii="Times New Roman" w:eastAsia="仿宋_GB2312" w:hAnsi="Times New Roman" w:cs="Times New Roman" w:hint="eastAsia"/>
          <w:sz w:val="30"/>
          <w:szCs w:val="30"/>
          <w:lang w:val="zh-CN"/>
        </w:rPr>
        <w:t>不断创新改革，积极推进森林生态效益补偿，依据《国家公益林区划界定办法》和《西藏自治区公益林区划界定办法》认定，继续对全县</w:t>
      </w:r>
      <w:r>
        <w:rPr>
          <w:rFonts w:ascii="Times New Roman" w:eastAsia="仿宋_GB2312" w:hAnsi="Times New Roman" w:cs="Times New Roman" w:hint="eastAsia"/>
          <w:sz w:val="30"/>
          <w:szCs w:val="30"/>
          <w:lang w:val="zh-CN"/>
        </w:rPr>
        <w:t>500.24</w:t>
      </w:r>
      <w:r>
        <w:rPr>
          <w:rFonts w:ascii="Times New Roman" w:eastAsia="仿宋_GB2312" w:hAnsi="Times New Roman" w:cs="Times New Roman" w:hint="eastAsia"/>
          <w:sz w:val="30"/>
          <w:szCs w:val="30"/>
          <w:lang w:val="zh-CN"/>
        </w:rPr>
        <w:t>万亩国家级公益林和地方公益林实施补偿。</w:t>
      </w:r>
    </w:p>
    <w:p w14:paraId="51D27BF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精准提升森林质量。</w:t>
      </w:r>
      <w:r>
        <w:rPr>
          <w:rFonts w:ascii="Times New Roman" w:eastAsia="仿宋_GB2312" w:hAnsi="Times New Roman" w:cs="Times New Roman" w:hint="eastAsia"/>
          <w:sz w:val="30"/>
          <w:szCs w:val="30"/>
          <w:lang w:val="zh-CN"/>
        </w:rPr>
        <w:t>全面提升森林质量，实施森林质量精准提升工程，根据区域特点、林分结构、立地条件，分类实施，持续发挥森林的多种功能和效益。提升造林绿化质量，实施生态林景观化提升、经济林标准化提升、人工林工程化提升、重点工程规模化提升、生态治理区域化提升、生态产品公园化提升。</w:t>
      </w:r>
    </w:p>
    <w:p w14:paraId="12E9B3A8"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（四）全面加强草原保护和修复</w:t>
      </w:r>
    </w:p>
    <w:p w14:paraId="2A9DE51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科学修复退化草原。</w:t>
      </w:r>
      <w:r>
        <w:rPr>
          <w:rFonts w:ascii="Times New Roman" w:eastAsia="仿宋_GB2312" w:hAnsi="Times New Roman" w:cs="Times New Roman" w:hint="eastAsia"/>
          <w:sz w:val="30"/>
          <w:szCs w:val="30"/>
          <w:lang w:val="zh-CN"/>
        </w:rPr>
        <w:t>坚持全面保护、系统治理、科学利用相结合，提高草原综合植被盖度和生物量，提升草原生态系统的稳定性和质量。根据草原退化情况，科学推进草原治理，编制实施草原保护修复坚持规划引领、分区施策，采取人工种草、毒害草治理、鼠虫害防治、草原围栏、引水灌溉，</w:t>
      </w:r>
      <w:proofErr w:type="gramStart"/>
      <w:r>
        <w:rPr>
          <w:rFonts w:ascii="Times New Roman" w:eastAsia="仿宋_GB2312" w:hAnsi="Times New Roman" w:cs="Times New Roman" w:hint="eastAsia"/>
          <w:sz w:val="30"/>
          <w:szCs w:val="30"/>
          <w:lang w:val="zh-CN"/>
        </w:rPr>
        <w:t>禁止伐术等</w:t>
      </w:r>
      <w:proofErr w:type="gramEnd"/>
      <w:r>
        <w:rPr>
          <w:rFonts w:ascii="Times New Roman" w:eastAsia="仿宋_GB2312" w:hAnsi="Times New Roman" w:cs="Times New Roman" w:hint="eastAsia"/>
          <w:sz w:val="30"/>
          <w:szCs w:val="30"/>
          <w:lang w:val="zh-CN"/>
        </w:rPr>
        <w:t>综合措施补播，加快退化草原修复，持续改善草原生态，稳步提高草原综合植被盖度提升草原生态系统功能。实施</w:t>
      </w:r>
      <w:r>
        <w:rPr>
          <w:rFonts w:ascii="Times New Roman" w:eastAsia="仿宋_GB2312" w:hAnsi="Times New Roman" w:cs="Times New Roman" w:hint="eastAsia"/>
          <w:sz w:val="30"/>
          <w:szCs w:val="30"/>
          <w:lang w:val="zh-CN"/>
        </w:rPr>
        <w:t>4</w:t>
      </w:r>
      <w:r>
        <w:rPr>
          <w:rFonts w:ascii="Times New Roman" w:eastAsia="仿宋_GB2312" w:hAnsi="Times New Roman" w:cs="Times New Roman" w:hint="eastAsia"/>
          <w:sz w:val="30"/>
          <w:szCs w:val="30"/>
          <w:lang w:val="zh-CN"/>
        </w:rPr>
        <w:t>万亩草原生态修复治理，按不同草原类型、退化类型、退化程度等采取不同的治理措施，促进草原植被恢复，增加草原植被覆盖度，提高生物灾害绿色防控比例，重点加强退化草原修复所需乡土草种的繁育和利</w:t>
      </w:r>
      <w:r>
        <w:rPr>
          <w:rFonts w:ascii="Times New Roman" w:eastAsia="仿宋_GB2312" w:hAnsi="Times New Roman" w:cs="Times New Roman" w:hint="eastAsia"/>
          <w:sz w:val="30"/>
          <w:szCs w:val="30"/>
          <w:lang w:val="zh-CN"/>
        </w:rPr>
        <w:lastRenderedPageBreak/>
        <w:t>用，增强乡土草种的适应性和供给能力。</w:t>
      </w:r>
    </w:p>
    <w:p w14:paraId="066B3C0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严格落实草畜平衡。</w:t>
      </w:r>
      <w:r>
        <w:rPr>
          <w:rFonts w:ascii="Times New Roman" w:eastAsia="仿宋_GB2312" w:hAnsi="Times New Roman" w:cs="Times New Roman" w:hint="eastAsia"/>
          <w:sz w:val="30"/>
          <w:szCs w:val="30"/>
          <w:lang w:val="zh-CN"/>
        </w:rPr>
        <w:t>以草</w:t>
      </w:r>
      <w:proofErr w:type="gramStart"/>
      <w:r>
        <w:rPr>
          <w:rFonts w:ascii="Times New Roman" w:eastAsia="仿宋_GB2312" w:hAnsi="Times New Roman" w:cs="Times New Roman" w:hint="eastAsia"/>
          <w:sz w:val="30"/>
          <w:szCs w:val="30"/>
          <w:lang w:val="zh-CN"/>
        </w:rPr>
        <w:t>畜平衡</w:t>
      </w:r>
      <w:proofErr w:type="gramEnd"/>
      <w:r>
        <w:rPr>
          <w:rFonts w:ascii="Times New Roman" w:eastAsia="仿宋_GB2312" w:hAnsi="Times New Roman" w:cs="Times New Roman" w:hint="eastAsia"/>
          <w:sz w:val="30"/>
          <w:szCs w:val="30"/>
          <w:lang w:val="zh-CN"/>
        </w:rPr>
        <w:t>为基本抓手，大力开展以草定畜，严格落实《西藏自治区第三轮草原生态保护补助奖励政策实施方案</w:t>
      </w:r>
      <w:r>
        <w:rPr>
          <w:rFonts w:ascii="Times New Roman" w:eastAsia="仿宋_GB2312" w:hAnsi="Times New Roman" w:cs="Times New Roman" w:hint="eastAsia"/>
          <w:sz w:val="30"/>
          <w:szCs w:val="30"/>
          <w:lang w:val="zh-CN"/>
        </w:rPr>
        <w:t>(2021-2025</w:t>
      </w:r>
      <w:r>
        <w:rPr>
          <w:rFonts w:ascii="Times New Roman" w:eastAsia="仿宋_GB2312" w:hAnsi="Times New Roman" w:cs="Times New Roman" w:hint="eastAsia"/>
          <w:sz w:val="30"/>
          <w:szCs w:val="30"/>
          <w:lang w:val="zh-CN"/>
        </w:rPr>
        <w:t>年</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》，全面加强村级草原监督员管理。全面实施禁牧休牧和草</w:t>
      </w:r>
      <w:proofErr w:type="gramStart"/>
      <w:r>
        <w:rPr>
          <w:rFonts w:ascii="Times New Roman" w:eastAsia="仿宋_GB2312" w:hAnsi="Times New Roman" w:cs="Times New Roman" w:hint="eastAsia"/>
          <w:sz w:val="30"/>
          <w:szCs w:val="30"/>
          <w:lang w:val="zh-CN"/>
        </w:rPr>
        <w:t>畜平衡</w:t>
      </w:r>
      <w:proofErr w:type="gramEnd"/>
      <w:r>
        <w:rPr>
          <w:rFonts w:ascii="Times New Roman" w:eastAsia="仿宋_GB2312" w:hAnsi="Times New Roman" w:cs="Times New Roman" w:hint="eastAsia"/>
          <w:sz w:val="30"/>
          <w:szCs w:val="30"/>
          <w:lang w:val="zh-CN"/>
        </w:rPr>
        <w:t>制度，完善草原生态保护补助奖励制度，实现草原生态保护与促进牧民生产生活协同发展。实施新</w:t>
      </w: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轮休牧</w:t>
      </w:r>
      <w:r>
        <w:rPr>
          <w:rFonts w:ascii="Times New Roman" w:eastAsia="仿宋_GB2312" w:hAnsi="Times New Roman" w:cs="Times New Roman" w:hint="eastAsia"/>
          <w:sz w:val="30"/>
          <w:szCs w:val="30"/>
          <w:lang w:val="zh-CN"/>
        </w:rPr>
        <w:t>60</w:t>
      </w:r>
      <w:r>
        <w:rPr>
          <w:rFonts w:ascii="Times New Roman" w:eastAsia="仿宋_GB2312" w:hAnsi="Times New Roman" w:cs="Times New Roman" w:hint="eastAsia"/>
          <w:sz w:val="30"/>
          <w:szCs w:val="30"/>
          <w:lang w:val="zh-CN"/>
        </w:rPr>
        <w:t>万亩，稳定</w:t>
      </w:r>
      <w:proofErr w:type="gramStart"/>
      <w:r>
        <w:rPr>
          <w:rFonts w:ascii="Times New Roman" w:eastAsia="仿宋_GB2312" w:hAnsi="Times New Roman" w:cs="Times New Roman" w:hint="eastAsia"/>
          <w:sz w:val="30"/>
          <w:szCs w:val="30"/>
          <w:lang w:val="zh-CN"/>
        </w:rPr>
        <w:t>扩大退牧还草</w:t>
      </w:r>
      <w:proofErr w:type="gramEnd"/>
      <w:r>
        <w:rPr>
          <w:rFonts w:ascii="Times New Roman" w:eastAsia="仿宋_GB2312" w:hAnsi="Times New Roman" w:cs="Times New Roman" w:hint="eastAsia"/>
          <w:sz w:val="30"/>
          <w:szCs w:val="30"/>
          <w:lang w:val="zh-CN"/>
        </w:rPr>
        <w:t>范围，合理布局草原围栏和退化草原补播改良。</w:t>
      </w:r>
    </w:p>
    <w:p w14:paraId="5AEB0F71"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（五）推进湿地保护高质量发展</w:t>
      </w:r>
    </w:p>
    <w:p w14:paraId="06BC4AA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提升重要湿地生态功能。</w:t>
      </w:r>
      <w:r>
        <w:rPr>
          <w:rFonts w:ascii="Times New Roman" w:eastAsia="仿宋_GB2312" w:hAnsi="Times New Roman" w:cs="Times New Roman" w:hint="eastAsia"/>
          <w:sz w:val="30"/>
          <w:szCs w:val="30"/>
          <w:lang w:val="zh-CN"/>
        </w:rPr>
        <w:t>全面恢复自然湿地，采取近自然措施与综合治理相结合，增强湿地生态系统自我修复能力，开展重点区域湿地自然恢复，提升湿地生态功能。加强恢复湿地水资源保障，防止湿地退化反复。开展湿地可持续利用示范建设和湿地生态效益补偿，持续加大湿地宣传力度，引导公众认识湿地，参与到湿地保护中。实施湿地修复工程，重点加强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、巴洞</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等高山湖泊湿地的生态修复，开展退牧（圩）还草（湖），实施滨岸生态修复，有效遏制自然湿地萎缩和河湖生态功能下降趋势。</w:t>
      </w:r>
    </w:p>
    <w:p w14:paraId="0088B207"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全面保护自然湿地</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lang w:val="zh-CN"/>
        </w:rPr>
        <w:t>减轻人为干扰，防止湿地资源过度开发利用，维护湿地生物多样性。开展湿地保护与修复工程成效监测评估、湿地补助项目成效监测评估，完善国家湿地公园信息管理体系、重要湿地实施智慧监测能力体系建设。根据资金安排，通过污染治理、水系连通、地形地貌修复、植被恢复、栖息地恢复和外来有害生物防控等措施，开展西藏洛隆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国家湿地公园保护和恢复工程。全面加强小微湿地保护和修复，有机融合乡村振兴，积极推进乡村小微湿地保护示范建设，逐步恢复小微湿地自然状态。</w:t>
      </w:r>
    </w:p>
    <w:p w14:paraId="1722635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lastRenderedPageBreak/>
        <w:t>（六）统筹推进荒漠化综合治理</w:t>
      </w:r>
    </w:p>
    <w:p w14:paraId="1D4A3F0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加强沙化土地治理封禁保护。</w:t>
      </w:r>
      <w:r>
        <w:rPr>
          <w:rFonts w:ascii="Times New Roman" w:eastAsia="仿宋_GB2312" w:hAnsi="Times New Roman" w:cs="Times New Roman" w:hint="eastAsia"/>
          <w:sz w:val="30"/>
          <w:szCs w:val="30"/>
          <w:lang w:val="zh-CN"/>
        </w:rPr>
        <w:t>坚持保护优先，以自然恢复为主，严格保护荒漠天然植被，维护地表原生状态，创造自然修复生态条件。开展综合治理后继续实施封禁保护，针对性实施重要节点工程治理、围栏封禁，提升治理质量。</w:t>
      </w:r>
    </w:p>
    <w:p w14:paraId="445FB70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科学系统推进防沙治沙。</w:t>
      </w:r>
      <w:r>
        <w:rPr>
          <w:rFonts w:ascii="Times New Roman" w:eastAsia="仿宋_GB2312" w:hAnsi="Times New Roman" w:cs="Times New Roman" w:hint="eastAsia"/>
          <w:sz w:val="30"/>
          <w:szCs w:val="30"/>
          <w:lang w:val="zh-CN"/>
        </w:rPr>
        <w:t>强化监测工作，摸清荒漠化、沙化土地现状和变化情况。在全面保护沙区植被、巩固好防治成果的基础上，科学编制防沙治沙规划，通过以乔灌草植被恢复重建为核心的综合防治措施，逐步治理县域内沙化土地，显著减轻土地沙化区域农林牧业生产的危害，促进生态环境逐渐进入良性循环。</w:t>
      </w:r>
    </w:p>
    <w:p w14:paraId="26FD8FCD"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（七）加强水土流失、矿山和地灾治理</w:t>
      </w:r>
    </w:p>
    <w:p w14:paraId="68827E3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lang w:val="zh-CN"/>
        </w:rPr>
        <w:t>加强水土流失治理。</w:t>
      </w:r>
      <w:r>
        <w:rPr>
          <w:rFonts w:ascii="Times New Roman" w:eastAsia="仿宋_GB2312" w:hAnsi="Times New Roman" w:cs="Times New Roman" w:hint="eastAsia"/>
          <w:sz w:val="30"/>
          <w:szCs w:val="30"/>
          <w:lang w:val="zh-CN"/>
        </w:rPr>
        <w:t>推进河流综合治理和生态修复工程，加强对怒江、卓玛朗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河、洞</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曲和巴曲等河流修复治理，统筹规划沿河岸线资源，实施自然岸线整治与修复，综合运用截污治污、河流清淤、生物控制等措施，恢复河流行蓄能力，推进河流治理。开展全域山体、河流、湿地、绿地、草地、林地等自然生态受损情况排查，全面修复水土流失、工程创面等区域植被。以小流域和小区域为单元，系统推进水土流失综合治理，治理康沙镇水土流失面积</w:t>
      </w:r>
      <w:r>
        <w:rPr>
          <w:rFonts w:ascii="Times New Roman" w:eastAsia="仿宋_GB2312" w:hAnsi="Times New Roman" w:cs="Times New Roman" w:hint="eastAsia"/>
          <w:sz w:val="30"/>
          <w:szCs w:val="30"/>
          <w:lang w:val="zh-CN"/>
        </w:rPr>
        <w:t>60</w:t>
      </w:r>
      <w:r>
        <w:rPr>
          <w:rFonts w:ascii="Times New Roman" w:eastAsia="仿宋_GB2312" w:hAnsi="Times New Roman" w:cs="Times New Roman" w:hint="eastAsia"/>
          <w:sz w:val="30"/>
          <w:szCs w:val="30"/>
          <w:lang w:val="zh-CN"/>
        </w:rPr>
        <w:t>平方公里，治理多则曲小流域水土流失面积</w:t>
      </w:r>
      <w:r>
        <w:rPr>
          <w:rFonts w:ascii="Times New Roman" w:eastAsia="仿宋_GB2312" w:hAnsi="Times New Roman" w:cs="Times New Roman" w:hint="eastAsia"/>
          <w:sz w:val="30"/>
          <w:szCs w:val="30"/>
          <w:lang w:val="zh-CN"/>
        </w:rPr>
        <w:t>42</w:t>
      </w:r>
      <w:r>
        <w:rPr>
          <w:rFonts w:ascii="Times New Roman" w:eastAsia="仿宋_GB2312" w:hAnsi="Times New Roman" w:cs="Times New Roman" w:hint="eastAsia"/>
          <w:sz w:val="30"/>
          <w:szCs w:val="30"/>
          <w:lang w:val="zh-CN"/>
        </w:rPr>
        <w:t>平方公里。全力</w:t>
      </w:r>
      <w:proofErr w:type="gramStart"/>
      <w:r>
        <w:rPr>
          <w:rFonts w:ascii="Times New Roman" w:eastAsia="仿宋_GB2312" w:hAnsi="Times New Roman" w:cs="Times New Roman" w:hint="eastAsia"/>
          <w:sz w:val="30"/>
          <w:szCs w:val="30"/>
          <w:lang w:val="zh-CN"/>
        </w:rPr>
        <w:t>配合好川藏</w:t>
      </w:r>
      <w:proofErr w:type="gramEnd"/>
      <w:r>
        <w:rPr>
          <w:rFonts w:ascii="Times New Roman" w:eastAsia="仿宋_GB2312" w:hAnsi="Times New Roman" w:cs="Times New Roman" w:hint="eastAsia"/>
          <w:sz w:val="30"/>
          <w:szCs w:val="30"/>
          <w:lang w:val="zh-CN"/>
        </w:rPr>
        <w:t>铁路洛隆段建设中的临河设施建设及相关水土保持工作。</w:t>
      </w:r>
    </w:p>
    <w:p w14:paraId="71300C0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lang w:val="zh-CN"/>
        </w:rPr>
        <w:t>加强矿产资源开发保护治理。</w:t>
      </w:r>
      <w:r>
        <w:rPr>
          <w:rFonts w:ascii="Times New Roman" w:eastAsia="仿宋_GB2312" w:hAnsi="Times New Roman" w:cs="Times New Roman" w:hint="eastAsia"/>
          <w:sz w:val="30"/>
          <w:szCs w:val="30"/>
          <w:lang w:val="zh-CN"/>
        </w:rPr>
        <w:t>因地制宜，突出重点发展砂石矿、石灰岩等县内具有较大优势的主导矿产。规范矿产资源开发利用，落实好洛隆县夏果矿区建筑用砂（卵石类）矿、</w:t>
      </w:r>
      <w:proofErr w:type="gramStart"/>
      <w:r>
        <w:rPr>
          <w:rFonts w:ascii="Times New Roman" w:eastAsia="仿宋_GB2312" w:hAnsi="Times New Roman" w:cs="Times New Roman" w:hint="eastAsia"/>
          <w:sz w:val="30"/>
          <w:szCs w:val="30"/>
          <w:lang w:val="zh-CN"/>
        </w:rPr>
        <w:t>硕督矿区</w:t>
      </w:r>
      <w:proofErr w:type="gramEnd"/>
      <w:r>
        <w:rPr>
          <w:rFonts w:ascii="Times New Roman" w:eastAsia="仿宋_GB2312" w:hAnsi="Times New Roman" w:cs="Times New Roman" w:hint="eastAsia"/>
          <w:sz w:val="30"/>
          <w:szCs w:val="30"/>
          <w:lang w:val="zh-CN"/>
        </w:rPr>
        <w:t>建筑用砂（卵石类）矿</w:t>
      </w:r>
      <w:r>
        <w:rPr>
          <w:rFonts w:ascii="Times New Roman" w:eastAsia="仿宋_GB2312" w:hAnsi="Times New Roman" w:cs="Times New Roman" w:hint="eastAsia"/>
          <w:sz w:val="30"/>
          <w:szCs w:val="30"/>
          <w:lang w:val="zh-CN"/>
        </w:rPr>
        <w:t>2</w:t>
      </w:r>
      <w:r>
        <w:rPr>
          <w:rFonts w:ascii="Times New Roman" w:eastAsia="仿宋_GB2312" w:hAnsi="Times New Roman" w:cs="Times New Roman" w:hint="eastAsia"/>
          <w:sz w:val="30"/>
          <w:szCs w:val="30"/>
          <w:lang w:val="zh-CN"/>
        </w:rPr>
        <w:t>宗矿业权采矿权许可证，加强矿产资源执法检查。加快推进资源利用方式转变，切实提高资源利用效率。</w:t>
      </w:r>
      <w:r>
        <w:rPr>
          <w:rFonts w:ascii="Times New Roman" w:eastAsia="仿宋_GB2312" w:hAnsi="Times New Roman" w:cs="Times New Roman" w:hint="eastAsia"/>
          <w:sz w:val="30"/>
          <w:szCs w:val="30"/>
          <w:lang w:val="zh-CN"/>
        </w:rPr>
        <w:lastRenderedPageBreak/>
        <w:t>引进先进生产设备和生产工艺，加强资源节约利用和综合利用。全县新建矿山的“三率”指标达到开发利用方案要求，“三率”达标率</w:t>
      </w:r>
      <w:r>
        <w:rPr>
          <w:rFonts w:ascii="Times New Roman" w:eastAsia="仿宋_GB2312" w:hAnsi="Times New Roman" w:cs="Times New Roman" w:hint="eastAsia"/>
          <w:sz w:val="30"/>
          <w:szCs w:val="30"/>
          <w:lang w:val="zh-CN"/>
        </w:rPr>
        <w:t>90%</w:t>
      </w:r>
      <w:r>
        <w:rPr>
          <w:rFonts w:ascii="Times New Roman" w:eastAsia="仿宋_GB2312" w:hAnsi="Times New Roman" w:cs="Times New Roman" w:hint="eastAsia"/>
          <w:sz w:val="30"/>
          <w:szCs w:val="30"/>
          <w:lang w:val="zh-CN"/>
        </w:rPr>
        <w:t>，积极推进绿色矿山建设，由点带面，推动全县发展绿色矿业，建设绿色矿业示范区。到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年，矿山环境保护取得明显效果，新建矿山的矿山地质环境得到全面治理，毁损土地全面得到复垦利用，植被得到恢复，矿产资源开发与生态环境保护步入良性循环的轨道。</w:t>
      </w:r>
    </w:p>
    <w:p w14:paraId="5B49FD1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lang w:val="zh-CN"/>
        </w:rPr>
        <w:t>实施历史遗留矿山地质环境恢复治理。</w:t>
      </w:r>
      <w:r>
        <w:rPr>
          <w:rFonts w:ascii="Times New Roman" w:eastAsia="仿宋_GB2312" w:hAnsi="Times New Roman" w:cs="Times New Roman" w:hint="eastAsia"/>
          <w:sz w:val="30"/>
          <w:szCs w:val="30"/>
          <w:lang w:val="zh-CN"/>
        </w:rPr>
        <w:t>积极推进矿山地质环境恢复治理，解决历史遗留的矿山环境受损问题，矿山破坏区域得到全面恢复治理、毁损土地得到全面修复复垦利用，整体上改善矿区生态环境，恢复矿区生态平衡，治理面积</w:t>
      </w:r>
      <w:r>
        <w:rPr>
          <w:rFonts w:ascii="Times New Roman" w:eastAsia="仿宋_GB2312" w:hAnsi="Times New Roman" w:cs="Times New Roman" w:hint="eastAsia"/>
          <w:sz w:val="30"/>
          <w:szCs w:val="30"/>
          <w:lang w:val="zh-CN"/>
        </w:rPr>
        <w:t>7.6</w:t>
      </w:r>
      <w:r>
        <w:rPr>
          <w:rFonts w:ascii="Times New Roman" w:eastAsia="仿宋_GB2312" w:hAnsi="Times New Roman" w:cs="Times New Roman" w:hint="eastAsia"/>
          <w:sz w:val="30"/>
          <w:szCs w:val="30"/>
          <w:lang w:val="zh-CN"/>
        </w:rPr>
        <w:t>公顷。</w:t>
      </w:r>
    </w:p>
    <w:p w14:paraId="407E930D"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lang w:val="zh-CN"/>
        </w:rPr>
        <w:t>开展地质灾害防治。</w:t>
      </w:r>
      <w:r>
        <w:rPr>
          <w:rFonts w:ascii="Times New Roman" w:eastAsia="仿宋_GB2312" w:hAnsi="Times New Roman" w:cs="Times New Roman" w:hint="eastAsia"/>
          <w:sz w:val="30"/>
          <w:szCs w:val="30"/>
          <w:lang w:val="zh-CN"/>
        </w:rPr>
        <w:t>将居住在危险程度高、治理难度大、治理效益差的地质灾害危险区的居民登记造册，并按照“政府主导，群众自愿，整合资源，分步实施”的原则，采取集中或分散、就近或易地、自建或购房等方式，结合易地扶贫搬迁、农村危房改造、移民避险解困、</w:t>
      </w:r>
      <w:proofErr w:type="gramStart"/>
      <w:r>
        <w:rPr>
          <w:rFonts w:ascii="Times New Roman" w:eastAsia="仿宋_GB2312" w:hAnsi="Times New Roman" w:cs="Times New Roman" w:hint="eastAsia"/>
          <w:sz w:val="30"/>
          <w:szCs w:val="30"/>
          <w:lang w:val="zh-CN"/>
        </w:rPr>
        <w:t>因灾倒损</w:t>
      </w:r>
      <w:proofErr w:type="gramEnd"/>
      <w:r>
        <w:rPr>
          <w:rFonts w:ascii="Times New Roman" w:eastAsia="仿宋_GB2312" w:hAnsi="Times New Roman" w:cs="Times New Roman" w:hint="eastAsia"/>
          <w:sz w:val="30"/>
          <w:szCs w:val="30"/>
          <w:lang w:val="zh-CN"/>
        </w:rPr>
        <w:t>民房恢复重建、新农村建设、城镇建设、土地综合整治等相关政策，统筹安排资金，按轻重缓急实施搬迁避让。对由自然因素引发、成灾可能性大、危险程度高以及人为因素引发但责任主体已灭失的地质灾害隐患，由县级人民政府委托技术单位开展技术鉴定，按照安全可靠、科学经济、环境协调的原则制定治理方案，实施工程治理，及时消除隐患。</w:t>
      </w:r>
    </w:p>
    <w:p w14:paraId="52DC28B2" w14:textId="77777777" w:rsidR="00C249EF" w:rsidRDefault="00000000">
      <w:pPr>
        <w:spacing w:line="580" w:lineRule="exact"/>
        <w:jc w:val="center"/>
        <w:outlineLvl w:val="1"/>
        <w:rPr>
          <w:rFonts w:ascii="Times New Roman" w:eastAsia="黑体" w:hAnsi="Times New Roman" w:cs="Times New Roman"/>
          <w:bCs/>
          <w:sz w:val="32"/>
          <w:szCs w:val="32"/>
        </w:rPr>
      </w:pPr>
      <w:bookmarkStart w:id="143" w:name="_Toc100304755"/>
      <w:bookmarkStart w:id="144" w:name="_Toc26505"/>
      <w:bookmarkStart w:id="145" w:name="_Toc102080577"/>
      <w:r>
        <w:rPr>
          <w:rFonts w:ascii="Times New Roman" w:eastAsia="黑体" w:hAnsi="Times New Roman" w:cs="Times New Roman" w:hint="eastAsia"/>
          <w:bCs/>
          <w:sz w:val="32"/>
          <w:szCs w:val="32"/>
        </w:rPr>
        <w:t>第二节</w:t>
      </w: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持续推进节能降碳、积极应对气候变化</w:t>
      </w:r>
      <w:bookmarkEnd w:id="143"/>
      <w:bookmarkEnd w:id="144"/>
      <w:bookmarkEnd w:id="145"/>
    </w:p>
    <w:p w14:paraId="63121FBC"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一</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b/>
          <w:bCs/>
          <w:sz w:val="30"/>
          <w:szCs w:val="30"/>
          <w:lang w:val="zh-CN"/>
        </w:rPr>
        <w:t>推进低碳产业体系建设，鼓励低碳化发展</w:t>
      </w:r>
    </w:p>
    <w:p w14:paraId="49585EC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开展“光伏</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储能”试点，促进“水风光储”一体化多能互补，打造国家级大型水风光储示范基地要求，依托洛隆县丰富的河谷水能、高原光能资源，坚持水电、太阳能发电等清洁能源并举，集中式电站群和分布式能源点并重，积极开发水电和光伏电，</w:t>
      </w:r>
      <w:r>
        <w:rPr>
          <w:rFonts w:ascii="Times New Roman" w:eastAsia="仿宋_GB2312" w:hAnsi="Times New Roman" w:cs="Times New Roman" w:hint="eastAsia"/>
          <w:sz w:val="30"/>
          <w:szCs w:val="30"/>
          <w:lang w:val="zh-CN"/>
        </w:rPr>
        <w:lastRenderedPageBreak/>
        <w:t>建成自治区</w:t>
      </w:r>
      <w:proofErr w:type="gramStart"/>
      <w:r>
        <w:rPr>
          <w:rFonts w:ascii="Times New Roman" w:eastAsia="仿宋_GB2312" w:hAnsi="Times New Roman" w:cs="Times New Roman" w:hint="eastAsia"/>
          <w:sz w:val="30"/>
          <w:szCs w:val="30"/>
          <w:lang w:val="zh-CN"/>
        </w:rPr>
        <w:t>光伏电示范</w:t>
      </w:r>
      <w:proofErr w:type="gramEnd"/>
      <w:r>
        <w:rPr>
          <w:rFonts w:ascii="Times New Roman" w:eastAsia="仿宋_GB2312" w:hAnsi="Times New Roman" w:cs="Times New Roman" w:hint="eastAsia"/>
          <w:sz w:val="30"/>
          <w:szCs w:val="30"/>
          <w:lang w:val="zh-CN"/>
        </w:rPr>
        <w:t>县和水电开发后备基地。积极推广应用节能控制技术，进一步降低洛隆县单位工业增加值二氧化碳排放量，降低化肥用量，提高全县森林覆盖率和中心城区建成区绿地。推进峰值目标、达峰路线图研究工作，优化产业布局、减少高耗能产业比重、推进产业创新的同时，积极调整能源结构、发展可再生能源、支持资源循环利用，有序开展碳核算、清单编制等工作，对昌都市减排达峰进行全方位的支持。</w:t>
      </w:r>
    </w:p>
    <w:p w14:paraId="5E395003"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加强重点领域的</w:t>
      </w:r>
      <w:proofErr w:type="gramStart"/>
      <w:r>
        <w:rPr>
          <w:rFonts w:ascii="Times New Roman" w:eastAsia="楷体_GB2312" w:hAnsi="Times New Roman" w:cs="Times New Roman" w:hint="eastAsia"/>
          <w:b/>
          <w:bCs/>
          <w:sz w:val="30"/>
          <w:szCs w:val="30"/>
        </w:rPr>
        <w:t>节能降碳工作</w:t>
      </w:r>
      <w:proofErr w:type="gramEnd"/>
    </w:p>
    <w:p w14:paraId="57BF5AC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优化农村能源供给结构，因地制宜推动规模化沼气、生物质炉、太阳能利用、节能灶等清洁能源基础设施建设，鼓励农牧区使用太阳能、风能等清洁能源，推进农村能源消费升级。结合牧民定居点、幸福美丽新村建设，推动分布式能源设施建设。加快小型农机装备建设，加强机电灌溉设施改造和新建，推进太阳能光伏提灌建设，增加病虫防治无人机等科技装备。参照《西藏自治区民用建筑节能设计标准》（</w:t>
      </w:r>
      <w:r>
        <w:rPr>
          <w:rFonts w:ascii="Times New Roman" w:eastAsia="仿宋_GB2312" w:hAnsi="Times New Roman" w:cs="Times New Roman" w:hint="eastAsia"/>
          <w:sz w:val="30"/>
          <w:szCs w:val="30"/>
          <w:lang w:val="zh-CN"/>
        </w:rPr>
        <w:t>DBJ540001-2016</w:t>
      </w:r>
      <w:r>
        <w:rPr>
          <w:rFonts w:ascii="Times New Roman" w:eastAsia="仿宋_GB2312" w:hAnsi="Times New Roman" w:cs="Times New Roman" w:hint="eastAsia"/>
          <w:sz w:val="30"/>
          <w:szCs w:val="30"/>
          <w:lang w:val="zh-CN"/>
        </w:rPr>
        <w:t>），力争新建居住建筑和公共建筑全面实施节能设计标准。在各类新建建筑、既有建筑节能改造项目中优先使用获得评价标识的绿色建材，积极推广应用型外墙保温墙材。在城市公共交通领域加大节能和新能源车辆推广应用力度，持续提高新能源汽车比重。持续保持全县使用公共交通、电动车、步行等绿色方式出行的人次占交通出行总人次的比例≥</w:t>
      </w:r>
      <w:r>
        <w:rPr>
          <w:rFonts w:ascii="Times New Roman" w:eastAsia="仿宋_GB2312" w:hAnsi="Times New Roman" w:cs="Times New Roman" w:hint="eastAsia"/>
          <w:sz w:val="30"/>
          <w:szCs w:val="30"/>
          <w:lang w:val="zh-CN"/>
        </w:rPr>
        <w:t>50%</w:t>
      </w:r>
      <w:r>
        <w:rPr>
          <w:rFonts w:ascii="Times New Roman" w:eastAsia="仿宋_GB2312" w:hAnsi="Times New Roman" w:cs="Times New Roman" w:hint="eastAsia"/>
          <w:sz w:val="30"/>
          <w:szCs w:val="30"/>
          <w:lang w:val="zh-CN"/>
        </w:rPr>
        <w:t>。</w:t>
      </w:r>
    </w:p>
    <w:p w14:paraId="63098BE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强化温室气体排放控制</w:t>
      </w:r>
    </w:p>
    <w:p w14:paraId="00483AE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建立完善应对气候变化工作协调等机制。推进实施“清洁替代、电能替代”工程，减少燃煤烧柴，促进清洁能源和可再生能源消纳。通过给予财政补贴、表彰等方式鼓励企业使用清洁能源、提高能源使用效率。对新上项目提高准入门槛，遏制新的污染源。推进化肥减量增效和有机肥替代化肥。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年，单位地区生</w:t>
      </w:r>
      <w:r>
        <w:rPr>
          <w:rFonts w:ascii="Times New Roman" w:eastAsia="仿宋_GB2312" w:hAnsi="Times New Roman" w:cs="Times New Roman" w:hint="eastAsia"/>
          <w:sz w:val="30"/>
          <w:szCs w:val="30"/>
          <w:lang w:val="zh-CN"/>
        </w:rPr>
        <w:lastRenderedPageBreak/>
        <w:t>产总值二氧化碳排放比</w:t>
      </w:r>
      <w:r>
        <w:rPr>
          <w:rFonts w:ascii="Times New Roman" w:eastAsia="仿宋_GB2312" w:hAnsi="Times New Roman" w:cs="Times New Roman" w:hint="eastAsia"/>
          <w:sz w:val="30"/>
          <w:szCs w:val="30"/>
          <w:lang w:val="zh-CN"/>
        </w:rPr>
        <w:t>2020</w:t>
      </w:r>
      <w:r>
        <w:rPr>
          <w:rFonts w:ascii="Times New Roman" w:eastAsia="仿宋_GB2312" w:hAnsi="Times New Roman" w:cs="Times New Roman" w:hint="eastAsia"/>
          <w:sz w:val="30"/>
          <w:szCs w:val="30"/>
          <w:lang w:val="zh-CN"/>
        </w:rPr>
        <w:t>年下降</w:t>
      </w:r>
      <w:r>
        <w:rPr>
          <w:rFonts w:ascii="Times New Roman" w:eastAsia="仿宋_GB2312" w:hAnsi="Times New Roman" w:cs="Times New Roman" w:hint="eastAsia"/>
          <w:sz w:val="30"/>
          <w:szCs w:val="30"/>
          <w:lang w:val="zh-CN"/>
        </w:rPr>
        <w:t>7</w:t>
      </w:r>
      <w:r>
        <w:rPr>
          <w:rFonts w:ascii="Times New Roman" w:eastAsia="仿宋_GB2312" w:hAnsi="Times New Roman" w:cs="Times New Roman" w:hint="eastAsia"/>
          <w:sz w:val="30"/>
          <w:szCs w:val="30"/>
          <w:lang w:val="zh-CN"/>
        </w:rPr>
        <w:t>％，非化石能源消费比重达到</w:t>
      </w:r>
      <w:r>
        <w:rPr>
          <w:rFonts w:ascii="Times New Roman" w:eastAsia="仿宋_GB2312" w:hAnsi="Times New Roman" w:cs="Times New Roman" w:hint="eastAsia"/>
          <w:sz w:val="30"/>
          <w:szCs w:val="30"/>
          <w:lang w:val="zh-CN"/>
        </w:rPr>
        <w:t>48</w:t>
      </w:r>
      <w:r>
        <w:rPr>
          <w:rFonts w:ascii="Times New Roman" w:eastAsia="仿宋_GB2312" w:hAnsi="Times New Roman" w:cs="Times New Roman" w:hint="eastAsia"/>
          <w:sz w:val="30"/>
          <w:szCs w:val="30"/>
          <w:lang w:val="zh-CN"/>
        </w:rPr>
        <w:t>％左右，达到上级下达的目标考核要求。</w:t>
      </w:r>
    </w:p>
    <w:p w14:paraId="6E08E65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lang w:val="zh-CN"/>
        </w:rPr>
      </w:pPr>
      <w:bookmarkStart w:id="146" w:name="_Toc18565"/>
      <w:bookmarkStart w:id="147" w:name="_Toc23769"/>
      <w:bookmarkStart w:id="148" w:name="_Toc27628"/>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hint="eastAsia"/>
          <w:b/>
          <w:bCs/>
          <w:sz w:val="30"/>
          <w:szCs w:val="30"/>
          <w:lang w:val="zh-CN"/>
        </w:rPr>
        <w:t>）推进</w:t>
      </w:r>
      <w:proofErr w:type="gramStart"/>
      <w:r>
        <w:rPr>
          <w:rFonts w:ascii="Times New Roman" w:eastAsia="楷体_GB2312" w:hAnsi="Times New Roman" w:cs="Times New Roman" w:hint="eastAsia"/>
          <w:b/>
          <w:bCs/>
          <w:sz w:val="30"/>
          <w:szCs w:val="30"/>
          <w:lang w:val="zh-CN"/>
        </w:rPr>
        <w:t>林草碳汇行动</w:t>
      </w:r>
      <w:proofErr w:type="gramEnd"/>
    </w:p>
    <w:p w14:paraId="667A894D"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科学评估</w:t>
      </w:r>
      <w:proofErr w:type="gramStart"/>
      <w:r>
        <w:rPr>
          <w:rFonts w:ascii="Times New Roman" w:eastAsia="仿宋_GB2312" w:hAnsi="Times New Roman" w:cs="Times New Roman" w:hint="eastAsia"/>
          <w:sz w:val="30"/>
          <w:szCs w:val="30"/>
          <w:lang w:val="zh-CN"/>
        </w:rPr>
        <w:t>林草碳汇能力</w:t>
      </w:r>
      <w:proofErr w:type="gramEnd"/>
      <w:r>
        <w:rPr>
          <w:rFonts w:ascii="Times New Roman" w:eastAsia="仿宋_GB2312" w:hAnsi="Times New Roman" w:cs="Times New Roman" w:hint="eastAsia"/>
          <w:sz w:val="30"/>
          <w:szCs w:val="30"/>
          <w:lang w:val="zh-CN"/>
        </w:rPr>
        <w:t>，以持续增加</w:t>
      </w:r>
      <w:proofErr w:type="gramStart"/>
      <w:r>
        <w:rPr>
          <w:rFonts w:ascii="Times New Roman" w:eastAsia="仿宋_GB2312" w:hAnsi="Times New Roman" w:cs="Times New Roman" w:hint="eastAsia"/>
          <w:sz w:val="30"/>
          <w:szCs w:val="30"/>
          <w:lang w:val="zh-CN"/>
        </w:rPr>
        <w:t>林草碳汇为</w:t>
      </w:r>
      <w:proofErr w:type="gramEnd"/>
      <w:r>
        <w:rPr>
          <w:rFonts w:ascii="Times New Roman" w:eastAsia="仿宋_GB2312" w:hAnsi="Times New Roman" w:cs="Times New Roman" w:hint="eastAsia"/>
          <w:sz w:val="30"/>
          <w:szCs w:val="30"/>
          <w:lang w:val="zh-CN"/>
        </w:rPr>
        <w:t>目标，开展大规模国土绿化行动，持续实施重点工程。推广发展生物质能源，积极推进以</w:t>
      </w:r>
      <w:proofErr w:type="gramStart"/>
      <w:r>
        <w:rPr>
          <w:rFonts w:ascii="Times New Roman" w:eastAsia="仿宋_GB2312" w:hAnsi="Times New Roman" w:cs="Times New Roman" w:hint="eastAsia"/>
          <w:sz w:val="30"/>
          <w:szCs w:val="30"/>
          <w:lang w:val="zh-CN"/>
        </w:rPr>
        <w:t>增加碳汇为</w:t>
      </w:r>
      <w:proofErr w:type="gramEnd"/>
      <w:r>
        <w:rPr>
          <w:rFonts w:ascii="Times New Roman" w:eastAsia="仿宋_GB2312" w:hAnsi="Times New Roman" w:cs="Times New Roman" w:hint="eastAsia"/>
          <w:sz w:val="30"/>
          <w:szCs w:val="30"/>
          <w:lang w:val="zh-CN"/>
        </w:rPr>
        <w:t>主要目标的可持续经营活动。完善</w:t>
      </w:r>
      <w:proofErr w:type="gramStart"/>
      <w:r>
        <w:rPr>
          <w:rFonts w:ascii="Times New Roman" w:eastAsia="仿宋_GB2312" w:hAnsi="Times New Roman" w:cs="Times New Roman" w:hint="eastAsia"/>
          <w:sz w:val="30"/>
          <w:szCs w:val="30"/>
          <w:lang w:val="zh-CN"/>
        </w:rPr>
        <w:t>林草碳汇计量</w:t>
      </w:r>
      <w:proofErr w:type="gramEnd"/>
      <w:r>
        <w:rPr>
          <w:rFonts w:ascii="Times New Roman" w:eastAsia="仿宋_GB2312" w:hAnsi="Times New Roman" w:cs="Times New Roman" w:hint="eastAsia"/>
          <w:sz w:val="30"/>
          <w:szCs w:val="30"/>
          <w:lang w:val="zh-CN"/>
        </w:rPr>
        <w:t>监测体系，推动</w:t>
      </w:r>
      <w:proofErr w:type="gramStart"/>
      <w:r>
        <w:rPr>
          <w:rFonts w:ascii="Times New Roman" w:eastAsia="仿宋_GB2312" w:hAnsi="Times New Roman" w:cs="Times New Roman" w:hint="eastAsia"/>
          <w:sz w:val="30"/>
          <w:szCs w:val="30"/>
          <w:lang w:val="zh-CN"/>
        </w:rPr>
        <w:t>林草碳汇交易</w:t>
      </w:r>
      <w:proofErr w:type="gramEnd"/>
      <w:r>
        <w:rPr>
          <w:rFonts w:ascii="Times New Roman" w:eastAsia="仿宋_GB2312" w:hAnsi="Times New Roman" w:cs="Times New Roman" w:hint="eastAsia"/>
          <w:sz w:val="30"/>
          <w:szCs w:val="30"/>
          <w:lang w:val="zh-CN"/>
        </w:rPr>
        <w:t>，鼓励社会资本参与</w:t>
      </w:r>
      <w:proofErr w:type="gramStart"/>
      <w:r>
        <w:rPr>
          <w:rFonts w:ascii="Times New Roman" w:eastAsia="仿宋_GB2312" w:hAnsi="Times New Roman" w:cs="Times New Roman" w:hint="eastAsia"/>
          <w:sz w:val="30"/>
          <w:szCs w:val="30"/>
          <w:lang w:val="zh-CN"/>
        </w:rPr>
        <w:t>林草碳汇建设</w:t>
      </w:r>
      <w:proofErr w:type="gramEnd"/>
      <w:r>
        <w:rPr>
          <w:rFonts w:ascii="Times New Roman" w:eastAsia="仿宋_GB2312" w:hAnsi="Times New Roman" w:cs="Times New Roman" w:hint="eastAsia"/>
          <w:sz w:val="30"/>
          <w:szCs w:val="30"/>
          <w:lang w:val="zh-CN"/>
        </w:rPr>
        <w:t>。提高森林、草地、</w:t>
      </w:r>
      <w:proofErr w:type="gramStart"/>
      <w:r>
        <w:rPr>
          <w:rFonts w:ascii="Times New Roman" w:eastAsia="仿宋_GB2312" w:hAnsi="Times New Roman" w:cs="Times New Roman" w:hint="eastAsia"/>
          <w:sz w:val="30"/>
          <w:szCs w:val="30"/>
          <w:lang w:val="zh-CN"/>
        </w:rPr>
        <w:t>湿地固碳能力</w:t>
      </w:r>
      <w:proofErr w:type="gramEnd"/>
      <w:r>
        <w:rPr>
          <w:rFonts w:ascii="Times New Roman" w:eastAsia="仿宋_GB2312" w:hAnsi="Times New Roman" w:cs="Times New Roman" w:hint="eastAsia"/>
          <w:sz w:val="30"/>
          <w:szCs w:val="30"/>
          <w:lang w:val="zh-CN"/>
        </w:rPr>
        <w:t>，构建</w:t>
      </w:r>
      <w:proofErr w:type="gramStart"/>
      <w:r>
        <w:rPr>
          <w:rFonts w:ascii="Times New Roman" w:eastAsia="仿宋_GB2312" w:hAnsi="Times New Roman" w:cs="Times New Roman" w:hint="eastAsia"/>
          <w:sz w:val="30"/>
          <w:szCs w:val="30"/>
          <w:lang w:val="zh-CN"/>
        </w:rPr>
        <w:t>绿色碳汇体系</w:t>
      </w:r>
      <w:proofErr w:type="gramEnd"/>
      <w:r>
        <w:rPr>
          <w:rFonts w:ascii="Times New Roman" w:eastAsia="仿宋_GB2312" w:hAnsi="Times New Roman" w:cs="Times New Roman" w:hint="eastAsia"/>
          <w:sz w:val="30"/>
          <w:szCs w:val="30"/>
          <w:lang w:val="zh-CN"/>
        </w:rPr>
        <w:t>。提升草原碳蓄积能力，限制过度放牧、实行草场改良、推行划区轮牧、治理土壤沙化，</w:t>
      </w:r>
      <w:proofErr w:type="gramStart"/>
      <w:r>
        <w:rPr>
          <w:rFonts w:ascii="Times New Roman" w:eastAsia="仿宋_GB2312" w:hAnsi="Times New Roman" w:cs="Times New Roman" w:hint="eastAsia"/>
          <w:sz w:val="30"/>
          <w:szCs w:val="30"/>
          <w:lang w:val="zh-CN"/>
        </w:rPr>
        <w:t>实现退牧还草</w:t>
      </w:r>
      <w:proofErr w:type="gramEnd"/>
      <w:r>
        <w:rPr>
          <w:rFonts w:ascii="Times New Roman" w:eastAsia="仿宋_GB2312" w:hAnsi="Times New Roman" w:cs="Times New Roman" w:hint="eastAsia"/>
          <w:sz w:val="30"/>
          <w:szCs w:val="30"/>
          <w:lang w:val="zh-CN"/>
        </w:rPr>
        <w:t>、草畜平衡，从植被地上生物量和土壤质量加强草地生态系统碳库的积累。加大</w:t>
      </w:r>
      <w:proofErr w:type="gramStart"/>
      <w:r>
        <w:rPr>
          <w:rFonts w:ascii="Times New Roman" w:eastAsia="仿宋_GB2312" w:hAnsi="Times New Roman" w:cs="Times New Roman" w:hint="eastAsia"/>
          <w:sz w:val="30"/>
          <w:szCs w:val="30"/>
          <w:lang w:val="zh-CN"/>
        </w:rPr>
        <w:t>湿地固碳强度</w:t>
      </w:r>
      <w:proofErr w:type="gramEnd"/>
      <w:r>
        <w:rPr>
          <w:rFonts w:ascii="Times New Roman" w:eastAsia="仿宋_GB2312" w:hAnsi="Times New Roman" w:cs="Times New Roman" w:hint="eastAsia"/>
          <w:sz w:val="30"/>
          <w:szCs w:val="30"/>
          <w:lang w:val="zh-CN"/>
        </w:rPr>
        <w:t>，严格控制滩涂等自然湿地开发占用，加强重要湿地名录管理，积极开展天然湿地恢复和人工湿地建设。</w:t>
      </w:r>
    </w:p>
    <w:p w14:paraId="05F23F7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49" w:name="_Toc28488"/>
      <w:bookmarkStart w:id="150" w:name="_Toc22043"/>
      <w:bookmarkStart w:id="151" w:name="_Toc29051"/>
      <w:bookmarkStart w:id="152" w:name="_Toc10874"/>
      <w:bookmarkStart w:id="153" w:name="_Toc11678"/>
      <w:r>
        <w:rPr>
          <w:rFonts w:ascii="Times New Roman" w:eastAsia="楷体_GB2312" w:hAnsi="Times New Roman" w:cs="Times New Roman" w:hint="eastAsia"/>
          <w:b/>
          <w:bCs/>
          <w:sz w:val="30"/>
          <w:szCs w:val="30"/>
        </w:rPr>
        <w:t>（五）</w:t>
      </w:r>
      <w:r>
        <w:rPr>
          <w:rFonts w:ascii="Times New Roman" w:eastAsia="楷体_GB2312" w:hAnsi="Times New Roman" w:cs="Times New Roman"/>
          <w:b/>
          <w:bCs/>
          <w:sz w:val="30"/>
          <w:szCs w:val="30"/>
        </w:rPr>
        <w:t>有序适应气候变化影响</w:t>
      </w:r>
      <w:bookmarkEnd w:id="149"/>
      <w:bookmarkEnd w:id="150"/>
      <w:bookmarkEnd w:id="151"/>
      <w:bookmarkEnd w:id="152"/>
      <w:bookmarkEnd w:id="153"/>
    </w:p>
    <w:p w14:paraId="39789E2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开展气候变化观测和温室气体背景浓度监测，加强重点区域冰川、冻土、生态监测，建立气候长序列历史数据库。参与青藏高原综合科学考察研究，加强全球气候变暖对河流上游、雪山等承受力脆弱地区影响的观测和评估。加强高温热浪、持续干旱、极端暴雨、低温冻害等极端天气和气候事件及其诱发灾害的监测预警。开发保护旅游资源，增强冰川冰雪等自然旅游业态的气候韧性。</w:t>
      </w:r>
      <w:bookmarkStart w:id="154" w:name="_Toc5093"/>
      <w:bookmarkStart w:id="155" w:name="_Toc524445021"/>
      <w:bookmarkStart w:id="156" w:name="_Toc528335048"/>
      <w:bookmarkStart w:id="157" w:name="_Toc522718999"/>
      <w:bookmarkEnd w:id="136"/>
      <w:bookmarkEnd w:id="137"/>
      <w:bookmarkEnd w:id="139"/>
      <w:bookmarkEnd w:id="140"/>
      <w:bookmarkEnd w:id="141"/>
      <w:bookmarkEnd w:id="146"/>
      <w:bookmarkEnd w:id="147"/>
      <w:bookmarkEnd w:id="148"/>
    </w:p>
    <w:p w14:paraId="6359132A" w14:textId="77777777" w:rsidR="00C249EF" w:rsidRDefault="00000000">
      <w:pPr>
        <w:spacing w:line="580" w:lineRule="exact"/>
        <w:jc w:val="center"/>
        <w:outlineLvl w:val="1"/>
        <w:rPr>
          <w:rFonts w:ascii="Times New Roman" w:eastAsia="黑体" w:hAnsi="Times New Roman" w:cs="Times New Roman"/>
          <w:bCs/>
          <w:sz w:val="32"/>
          <w:szCs w:val="32"/>
        </w:rPr>
      </w:pPr>
      <w:bookmarkStart w:id="158" w:name="_Toc23245"/>
      <w:r>
        <w:rPr>
          <w:rFonts w:ascii="Times New Roman" w:eastAsia="黑体" w:hAnsi="Times New Roman" w:cs="Times New Roman" w:hint="eastAsia"/>
          <w:bCs/>
          <w:sz w:val="32"/>
          <w:szCs w:val="32"/>
        </w:rPr>
        <w:t>第三节</w:t>
      </w:r>
      <w:r>
        <w:rPr>
          <w:rFonts w:ascii="Times New Roman" w:eastAsia="黑体" w:hAnsi="Times New Roman" w:cs="Times New Roman" w:hint="eastAsia"/>
          <w:bCs/>
          <w:sz w:val="32"/>
          <w:szCs w:val="32"/>
        </w:rPr>
        <w:t xml:space="preserve">  </w:t>
      </w:r>
      <w:bookmarkEnd w:id="154"/>
      <w:r>
        <w:rPr>
          <w:rFonts w:ascii="Times New Roman" w:eastAsia="黑体" w:hAnsi="Times New Roman" w:cs="Times New Roman" w:hint="eastAsia"/>
          <w:bCs/>
          <w:sz w:val="32"/>
          <w:szCs w:val="32"/>
        </w:rPr>
        <w:t>保持巩固环境质量</w:t>
      </w:r>
      <w:bookmarkEnd w:id="158"/>
    </w:p>
    <w:p w14:paraId="6B4124E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（一）</w:t>
      </w:r>
      <w:r>
        <w:rPr>
          <w:rFonts w:ascii="Times New Roman" w:eastAsia="楷体_GB2312" w:hAnsi="Times New Roman" w:cs="Times New Roman" w:hint="eastAsia"/>
          <w:b/>
          <w:bCs/>
          <w:sz w:val="30"/>
          <w:szCs w:val="30"/>
        </w:rPr>
        <w:t>稳步提升水环境质量</w:t>
      </w:r>
    </w:p>
    <w:p w14:paraId="3D3161F3"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bookmarkStart w:id="159" w:name="_Toc528335053"/>
      <w:bookmarkEnd w:id="155"/>
      <w:bookmarkEnd w:id="156"/>
      <w:bookmarkEnd w:id="157"/>
      <w:r>
        <w:rPr>
          <w:rFonts w:ascii="Times New Roman" w:eastAsia="仿宋_GB2312" w:hAnsi="Times New Roman" w:cs="Times New Roman"/>
          <w:b/>
          <w:bCs/>
          <w:sz w:val="30"/>
          <w:szCs w:val="30"/>
        </w:rPr>
        <w:t>深化</w:t>
      </w: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三水</w:t>
      </w: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统筹管理。</w:t>
      </w:r>
      <w:r>
        <w:rPr>
          <w:rFonts w:ascii="Times New Roman" w:eastAsia="仿宋_GB2312" w:hAnsi="Times New Roman" w:cs="Times New Roman" w:hint="eastAsia"/>
          <w:sz w:val="30"/>
          <w:szCs w:val="30"/>
          <w:lang w:val="zh-CN"/>
        </w:rPr>
        <w:t>加强水资源、水生态、水环境系统治理，以水生态为核心，统筹水资源利用、水生态保护和水环境治理，污染减排与生态扩容两手发力。实行水资源消耗总量和强度双控，确立水资源开发利用和用水效率控制红线。统筹建立水资</w:t>
      </w:r>
      <w:r>
        <w:rPr>
          <w:rFonts w:ascii="Times New Roman" w:eastAsia="仿宋_GB2312" w:hAnsi="Times New Roman" w:cs="Times New Roman" w:hint="eastAsia"/>
          <w:sz w:val="30"/>
          <w:szCs w:val="30"/>
          <w:lang w:val="zh-CN"/>
        </w:rPr>
        <w:lastRenderedPageBreak/>
        <w:t>源、水生态和水环境监测评价体系，增加生态用水保障，促进水生态恢复，确保水环境质量只能更好、不能变坏。落实《西藏自治区全面推行河长制工作方案》和《西藏自治区关于全面落实河湖长制加强湖泊管理保护的意见》等文件要求，根据“一河（湖）</w:t>
      </w: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策”管理保护方案，结合洛隆县怒江以及支流卓玛朗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河、洞</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曲和巴曲等河流的分布情况，全面推进洛隆县区域范围内主要河流生态保护及综合治理工作，落实“河湖长制”的各项工作。根据昌都市下达的总量减排要求，持续削减化学需氧量和氨氮排放总量，稳步提升水生态环境。保证水环境质量保持稳定或持续改善，达到Ⅲ类水质，无劣</w:t>
      </w:r>
      <w:r>
        <w:rPr>
          <w:rFonts w:ascii="Times New Roman" w:eastAsia="仿宋_GB2312" w:hAnsi="Times New Roman" w:cs="Times New Roman" w:hint="eastAsia"/>
          <w:sz w:val="30"/>
          <w:szCs w:val="30"/>
          <w:lang w:val="zh-CN"/>
        </w:rPr>
        <w:fldChar w:fldCharType="begin"/>
      </w:r>
      <w:r>
        <w:rPr>
          <w:rFonts w:ascii="Times New Roman" w:eastAsia="仿宋_GB2312" w:hAnsi="Times New Roman" w:cs="Times New Roman" w:hint="eastAsia"/>
          <w:sz w:val="30"/>
          <w:szCs w:val="30"/>
          <w:lang w:val="zh-CN"/>
        </w:rPr>
        <w:instrText xml:space="preserve"> = 5 \* ROMAN \* MERGEFORMAT </w:instrText>
      </w:r>
      <w:r>
        <w:rPr>
          <w:rFonts w:ascii="Times New Roman" w:eastAsia="仿宋_GB2312" w:hAnsi="Times New Roman" w:cs="Times New Roman" w:hint="eastAsia"/>
          <w:sz w:val="30"/>
          <w:szCs w:val="30"/>
          <w:lang w:val="zh-CN"/>
        </w:rPr>
        <w:fldChar w:fldCharType="separate"/>
      </w:r>
      <w:r>
        <w:rPr>
          <w:rFonts w:ascii="Times New Roman" w:eastAsia="仿宋_GB2312" w:hAnsi="Times New Roman" w:cs="Times New Roman" w:hint="eastAsia"/>
          <w:sz w:val="30"/>
          <w:szCs w:val="30"/>
          <w:lang w:val="zh-CN"/>
        </w:rPr>
        <w:t>V</w:t>
      </w:r>
      <w:r>
        <w:rPr>
          <w:rFonts w:ascii="Times New Roman" w:eastAsia="仿宋_GB2312" w:hAnsi="Times New Roman" w:cs="Times New Roman" w:hint="eastAsia"/>
          <w:sz w:val="30"/>
          <w:szCs w:val="30"/>
          <w:lang w:val="zh-CN"/>
        </w:rPr>
        <w:fldChar w:fldCharType="end"/>
      </w:r>
      <w:r>
        <w:rPr>
          <w:rFonts w:ascii="Times New Roman" w:eastAsia="仿宋_GB2312" w:hAnsi="Times New Roman" w:cs="Times New Roman" w:hint="eastAsia"/>
          <w:sz w:val="30"/>
          <w:szCs w:val="30"/>
          <w:lang w:val="zh-CN"/>
        </w:rPr>
        <w:t>类水体和黑臭水体分布。</w:t>
      </w:r>
    </w:p>
    <w:p w14:paraId="2A876B6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提高监管能力，加强排污口整治。</w:t>
      </w:r>
      <w:r>
        <w:rPr>
          <w:rFonts w:ascii="Times New Roman" w:eastAsia="仿宋_GB2312" w:hAnsi="Times New Roman" w:cs="Times New Roman" w:hint="eastAsia"/>
          <w:sz w:val="30"/>
          <w:szCs w:val="30"/>
          <w:lang w:val="zh-CN"/>
        </w:rPr>
        <w:t>开展排污口排查溯源工作，</w:t>
      </w:r>
      <w:proofErr w:type="gramStart"/>
      <w:r>
        <w:rPr>
          <w:rFonts w:ascii="Times New Roman" w:eastAsia="仿宋_GB2312" w:hAnsi="Times New Roman" w:cs="Times New Roman" w:hint="eastAsia"/>
          <w:sz w:val="30"/>
          <w:szCs w:val="30"/>
          <w:lang w:val="zh-CN"/>
        </w:rPr>
        <w:t>明确入</w:t>
      </w:r>
      <w:proofErr w:type="gramEnd"/>
      <w:r>
        <w:rPr>
          <w:rFonts w:ascii="Times New Roman" w:eastAsia="仿宋_GB2312" w:hAnsi="Times New Roman" w:cs="Times New Roman" w:hint="eastAsia"/>
          <w:sz w:val="30"/>
          <w:szCs w:val="30"/>
          <w:lang w:val="zh-CN"/>
        </w:rPr>
        <w:t>河排污</w:t>
      </w:r>
      <w:proofErr w:type="gramStart"/>
      <w:r>
        <w:rPr>
          <w:rFonts w:ascii="Times New Roman" w:eastAsia="仿宋_GB2312" w:hAnsi="Times New Roman" w:cs="Times New Roman" w:hint="eastAsia"/>
          <w:sz w:val="30"/>
          <w:szCs w:val="30"/>
          <w:lang w:val="zh-CN"/>
        </w:rPr>
        <w:t>口责任</w:t>
      </w:r>
      <w:proofErr w:type="gramEnd"/>
      <w:r>
        <w:rPr>
          <w:rFonts w:ascii="Times New Roman" w:eastAsia="仿宋_GB2312" w:hAnsi="Times New Roman" w:cs="Times New Roman" w:hint="eastAsia"/>
          <w:sz w:val="30"/>
          <w:szCs w:val="30"/>
          <w:lang w:val="zh-CN"/>
        </w:rPr>
        <w:t>主体。</w:t>
      </w:r>
      <w:proofErr w:type="gramStart"/>
      <w:r>
        <w:rPr>
          <w:rFonts w:ascii="Times New Roman" w:eastAsia="仿宋_GB2312" w:hAnsi="Times New Roman" w:cs="Times New Roman" w:hint="eastAsia"/>
          <w:sz w:val="30"/>
          <w:szCs w:val="30"/>
          <w:lang w:val="zh-CN"/>
        </w:rPr>
        <w:t>严格入</w:t>
      </w:r>
      <w:proofErr w:type="gramEnd"/>
      <w:r>
        <w:rPr>
          <w:rFonts w:ascii="Times New Roman" w:eastAsia="仿宋_GB2312" w:hAnsi="Times New Roman" w:cs="Times New Roman" w:hint="eastAsia"/>
          <w:sz w:val="30"/>
          <w:szCs w:val="30"/>
          <w:lang w:val="zh-CN"/>
        </w:rPr>
        <w:t>河排污口审批，实施分类管控，加强规范化建设，持续开展入河排污口整治。强化入河排污口排查整治。按照“查、测、溯、治”的要求，将入河排污口整治与小流域</w:t>
      </w:r>
      <w:proofErr w:type="gramStart"/>
      <w:r>
        <w:rPr>
          <w:rFonts w:ascii="Times New Roman" w:eastAsia="仿宋_GB2312" w:hAnsi="Times New Roman" w:cs="Times New Roman" w:hint="eastAsia"/>
          <w:sz w:val="30"/>
          <w:szCs w:val="30"/>
          <w:lang w:val="zh-CN"/>
        </w:rPr>
        <w:t>合治理</w:t>
      </w:r>
      <w:proofErr w:type="gramEnd"/>
      <w:r>
        <w:rPr>
          <w:rFonts w:ascii="Times New Roman" w:eastAsia="仿宋_GB2312" w:hAnsi="Times New Roman" w:cs="Times New Roman" w:hint="eastAsia"/>
          <w:sz w:val="30"/>
          <w:szCs w:val="30"/>
          <w:lang w:val="zh-CN"/>
        </w:rPr>
        <w:t>紧密衔接，系统实施综合整治。加强排污口排查，提高智能化设备的运用，以城市建区等重要水体为重点范围，开展入河排污口溯源、定责及</w:t>
      </w:r>
      <w:proofErr w:type="gramStart"/>
      <w:r>
        <w:rPr>
          <w:rFonts w:ascii="Times New Roman" w:eastAsia="仿宋_GB2312" w:hAnsi="Times New Roman" w:cs="Times New Roman" w:hint="eastAsia"/>
          <w:sz w:val="30"/>
          <w:szCs w:val="30"/>
          <w:lang w:val="zh-CN"/>
        </w:rPr>
        <w:t>分类整治</w:t>
      </w:r>
      <w:proofErr w:type="gramEnd"/>
      <w:r>
        <w:rPr>
          <w:rFonts w:ascii="Times New Roman" w:eastAsia="仿宋_GB2312" w:hAnsi="Times New Roman" w:cs="Times New Roman" w:hint="eastAsia"/>
          <w:sz w:val="30"/>
          <w:szCs w:val="30"/>
          <w:lang w:val="zh-CN"/>
        </w:rPr>
        <w:t>工作，形成重点水体入</w:t>
      </w:r>
      <w:proofErr w:type="gramStart"/>
      <w:r>
        <w:rPr>
          <w:rFonts w:ascii="Times New Roman" w:eastAsia="仿宋_GB2312" w:hAnsi="Times New Roman" w:cs="Times New Roman" w:hint="eastAsia"/>
          <w:sz w:val="30"/>
          <w:szCs w:val="30"/>
          <w:lang w:val="zh-CN"/>
        </w:rPr>
        <w:t>河污口</w:t>
      </w:r>
      <w:proofErr w:type="gramEnd"/>
      <w:r>
        <w:rPr>
          <w:rFonts w:ascii="Times New Roman" w:eastAsia="仿宋_GB2312" w:hAnsi="Times New Roman" w:cs="Times New Roman" w:hint="eastAsia"/>
          <w:sz w:val="30"/>
          <w:szCs w:val="30"/>
          <w:lang w:val="zh-CN"/>
        </w:rPr>
        <w:t>清单及工作台账。开展入河排污口整治，制定实施排污口</w:t>
      </w:r>
      <w:proofErr w:type="gramStart"/>
      <w:r>
        <w:rPr>
          <w:rFonts w:ascii="Times New Roman" w:eastAsia="仿宋_GB2312" w:hAnsi="Times New Roman" w:cs="Times New Roman" w:hint="eastAsia"/>
          <w:sz w:val="30"/>
          <w:szCs w:val="30"/>
          <w:lang w:val="zh-CN"/>
        </w:rPr>
        <w:t>分类整治</w:t>
      </w:r>
      <w:proofErr w:type="gramEnd"/>
      <w:r>
        <w:rPr>
          <w:rFonts w:ascii="Times New Roman" w:eastAsia="仿宋_GB2312" w:hAnsi="Times New Roman" w:cs="Times New Roman" w:hint="eastAsia"/>
          <w:sz w:val="30"/>
          <w:szCs w:val="30"/>
          <w:lang w:val="zh-CN"/>
        </w:rPr>
        <w:t>方案，明确整治目标和时限要求，统一规范排污口设置。到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年完成全流域范围内排污口排查，完成流域排污口监测网络建设，建成流域排污口信息管理系统。推动建立权责清晰、监控到位、管理规范的</w:t>
      </w:r>
      <w:proofErr w:type="gramStart"/>
      <w:r>
        <w:rPr>
          <w:rFonts w:ascii="Times New Roman" w:eastAsia="仿宋_GB2312" w:hAnsi="Times New Roman" w:cs="Times New Roman" w:hint="eastAsia"/>
          <w:sz w:val="30"/>
          <w:szCs w:val="30"/>
          <w:lang w:val="zh-CN"/>
        </w:rPr>
        <w:t>入河排口</w:t>
      </w:r>
      <w:proofErr w:type="gramEnd"/>
      <w:r>
        <w:rPr>
          <w:rFonts w:ascii="Times New Roman" w:eastAsia="仿宋_GB2312" w:hAnsi="Times New Roman" w:cs="Times New Roman" w:hint="eastAsia"/>
          <w:sz w:val="30"/>
          <w:szCs w:val="30"/>
          <w:lang w:val="zh-CN"/>
        </w:rPr>
        <w:t>长效管理工作机制。</w:t>
      </w:r>
    </w:p>
    <w:p w14:paraId="282F9314"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加强河湖污染防治</w:t>
      </w:r>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lang w:val="zh-CN"/>
        </w:rPr>
        <w:t>持续以“河畅、水清、岸绿、景美”为目标，深入开展“四项行动”。积极开展干、支流“四乱”自查整治工作，通过对乱倒垃圾、侵占河道和非法采砂等突出问题清理整治，改善河湖环境质量。加强河湖水域岸线管理保护，清理整治侵占破坏岸线行为，恢复河湖水域岸线生态功能。严格监管</w:t>
      </w:r>
      <w:r>
        <w:rPr>
          <w:rFonts w:ascii="Times New Roman" w:eastAsia="仿宋_GB2312" w:hAnsi="Times New Roman" w:cs="Times New Roman" w:hint="eastAsia"/>
          <w:sz w:val="30"/>
          <w:szCs w:val="30"/>
          <w:lang w:val="zh-CN"/>
        </w:rPr>
        <w:lastRenderedPageBreak/>
        <w:t>入河排污口，加强生活污水、畜禽养殖污染整治和流域水污染防治。开展保护河湖的行动，保护水资源、水环境，保障饮用水源安全，提高用水效率，防止破坏水资源、水环境等违法行为发生。</w:t>
      </w:r>
    </w:p>
    <w:p w14:paraId="442A1F23"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深化地下水污染防治。</w:t>
      </w:r>
      <w:r>
        <w:rPr>
          <w:rFonts w:ascii="Times New Roman" w:eastAsia="仿宋_GB2312" w:hAnsi="Times New Roman" w:cs="Times New Roman" w:hint="eastAsia"/>
          <w:sz w:val="30"/>
          <w:szCs w:val="30"/>
          <w:lang w:val="zh-CN"/>
        </w:rPr>
        <w:t>开展区域集中式地下水型饮用水源环境现状调查，掌握集中式地下水型饮用水源水质、补给、径流、排泄等基础特性，以及周边污染源分布情况，因地制宜开展水源保护工程。持续开展垃圾填埋场、加油站等地下水重点污染源及周边地下水环境风险隐患调查评估，并采取相应风险防范和整治措施。加强地表水、地下水协同防治，结合城市基础设施建设和改造，加快城镇污水管网更新改造，减少管网渗漏。</w:t>
      </w:r>
    </w:p>
    <w:p w14:paraId="1EF95663"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60" w:name="_Toc28009"/>
      <w:r>
        <w:rPr>
          <w:rFonts w:ascii="Times New Roman" w:eastAsia="楷体_GB2312" w:hAnsi="Times New Roman" w:cs="Times New Roman"/>
          <w:b/>
          <w:bCs/>
          <w:sz w:val="30"/>
          <w:szCs w:val="30"/>
        </w:rPr>
        <w:t>（二）</w:t>
      </w:r>
      <w:bookmarkEnd w:id="160"/>
      <w:r>
        <w:rPr>
          <w:rFonts w:ascii="Times New Roman" w:eastAsia="楷体_GB2312" w:hAnsi="Times New Roman" w:cs="Times New Roman" w:hint="eastAsia"/>
          <w:b/>
          <w:bCs/>
          <w:sz w:val="30"/>
          <w:szCs w:val="30"/>
        </w:rPr>
        <w:t>维护优良大气环境质量</w:t>
      </w:r>
    </w:p>
    <w:p w14:paraId="5E73D12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推进结构优化调整，维持空气质量优良。</w:t>
      </w:r>
      <w:r>
        <w:rPr>
          <w:rFonts w:ascii="Times New Roman" w:eastAsia="仿宋_GB2312" w:hAnsi="Times New Roman" w:cs="Times New Roman" w:hint="eastAsia"/>
          <w:sz w:val="30"/>
          <w:szCs w:val="30"/>
          <w:lang w:val="zh-CN"/>
        </w:rPr>
        <w:t>统筹产业结构、交通结构、用地结构及能源结构优化调整，坚持源头防治。积极发展现代服务业，延伸产业链，提高第三产业占比。完善用地结构，提高土地利用效率。同时探索能源清洁利用方式，实施光伏发电应用试点，进一步提高清洁能源占比。</w:t>
      </w:r>
    </w:p>
    <w:p w14:paraId="1C2CBAE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加强污染物协同控制，彻底消除污染天气。</w:t>
      </w:r>
      <w:r>
        <w:rPr>
          <w:rFonts w:ascii="Times New Roman" w:eastAsia="仿宋_GB2312" w:hAnsi="Times New Roman" w:cs="Times New Roman" w:hint="eastAsia"/>
          <w:sz w:val="30"/>
          <w:szCs w:val="30"/>
          <w:lang w:val="zh-CN"/>
        </w:rPr>
        <w:t>强化</w:t>
      </w:r>
      <w:r>
        <w:rPr>
          <w:rFonts w:ascii="Times New Roman" w:eastAsia="仿宋_GB2312" w:hAnsi="Times New Roman" w:cs="Times New Roman" w:hint="eastAsia"/>
          <w:sz w:val="30"/>
          <w:szCs w:val="30"/>
          <w:lang w:val="zh-CN"/>
        </w:rPr>
        <w:t>PM</w:t>
      </w:r>
      <w:r>
        <w:rPr>
          <w:rFonts w:ascii="Times New Roman" w:eastAsia="仿宋_GB2312" w:hAnsi="Times New Roman" w:cs="Times New Roman" w:hint="eastAsia"/>
          <w:sz w:val="30"/>
          <w:szCs w:val="30"/>
          <w:vertAlign w:val="subscript"/>
          <w:lang w:val="zh-CN"/>
        </w:rPr>
        <w:t>2.5</w:t>
      </w:r>
      <w:r>
        <w:rPr>
          <w:rFonts w:ascii="Times New Roman" w:eastAsia="仿宋_GB2312" w:hAnsi="Times New Roman" w:cs="Times New Roman" w:hint="eastAsia"/>
          <w:sz w:val="30"/>
          <w:szCs w:val="30"/>
          <w:lang w:val="zh-CN"/>
        </w:rPr>
        <w:t>与臭氧协同减排，统筹考虑</w:t>
      </w:r>
      <w:r>
        <w:rPr>
          <w:rFonts w:ascii="Times New Roman" w:eastAsia="仿宋_GB2312" w:hAnsi="Times New Roman" w:cs="Times New Roman" w:hint="eastAsia"/>
          <w:sz w:val="30"/>
          <w:szCs w:val="30"/>
          <w:lang w:val="zh-CN"/>
        </w:rPr>
        <w:t>PM</w:t>
      </w:r>
      <w:r>
        <w:rPr>
          <w:rFonts w:ascii="Times New Roman" w:eastAsia="仿宋_GB2312" w:hAnsi="Times New Roman" w:cs="Times New Roman" w:hint="eastAsia"/>
          <w:sz w:val="30"/>
          <w:szCs w:val="30"/>
          <w:vertAlign w:val="subscript"/>
          <w:lang w:val="zh-CN"/>
        </w:rPr>
        <w:t>2.5</w:t>
      </w:r>
      <w:r>
        <w:rPr>
          <w:rFonts w:ascii="Times New Roman" w:eastAsia="仿宋_GB2312" w:hAnsi="Times New Roman" w:cs="Times New Roman" w:hint="eastAsia"/>
          <w:sz w:val="30"/>
          <w:szCs w:val="30"/>
          <w:lang w:val="zh-CN"/>
        </w:rPr>
        <w:t>和</w:t>
      </w:r>
      <w:r>
        <w:rPr>
          <w:rFonts w:ascii="Times New Roman" w:eastAsia="仿宋_GB2312" w:hAnsi="Times New Roman" w:cs="Times New Roman" w:hint="eastAsia"/>
          <w:sz w:val="30"/>
          <w:szCs w:val="30"/>
          <w:lang w:val="zh-CN"/>
        </w:rPr>
        <w:t>O</w:t>
      </w:r>
      <w:r>
        <w:rPr>
          <w:rFonts w:ascii="Times New Roman" w:eastAsia="仿宋_GB2312" w:hAnsi="Times New Roman" w:cs="Times New Roman" w:hint="eastAsia"/>
          <w:sz w:val="30"/>
          <w:szCs w:val="30"/>
          <w:vertAlign w:val="subscript"/>
          <w:lang w:val="zh-CN"/>
        </w:rPr>
        <w:t>3</w:t>
      </w:r>
      <w:r>
        <w:rPr>
          <w:rFonts w:ascii="Times New Roman" w:eastAsia="仿宋_GB2312" w:hAnsi="Times New Roman" w:cs="Times New Roman" w:hint="eastAsia"/>
          <w:sz w:val="30"/>
          <w:szCs w:val="30"/>
          <w:lang w:val="zh-CN"/>
        </w:rPr>
        <w:t>污染控制需求、跨区域远距离传输特性及季节性特征，从控制区域协同、控制时段协同及减排措施协同三个角度，加强重点区域、重点时段、重点领域、重点行业治理，推动</w:t>
      </w:r>
      <w:r>
        <w:rPr>
          <w:rFonts w:ascii="Times New Roman" w:eastAsia="仿宋_GB2312" w:hAnsi="Times New Roman" w:cs="Times New Roman" w:hint="eastAsia"/>
          <w:sz w:val="30"/>
          <w:szCs w:val="30"/>
          <w:lang w:val="zh-CN"/>
        </w:rPr>
        <w:t>PM</w:t>
      </w:r>
      <w:r>
        <w:rPr>
          <w:rFonts w:ascii="Times New Roman" w:eastAsia="仿宋_GB2312" w:hAnsi="Times New Roman" w:cs="Times New Roman" w:hint="eastAsia"/>
          <w:sz w:val="30"/>
          <w:szCs w:val="30"/>
          <w:vertAlign w:val="subscript"/>
          <w:lang w:val="zh-CN"/>
        </w:rPr>
        <w:t>2.5</w:t>
      </w:r>
      <w:r>
        <w:rPr>
          <w:rFonts w:ascii="Times New Roman" w:eastAsia="仿宋_GB2312" w:hAnsi="Times New Roman" w:cs="Times New Roman" w:hint="eastAsia"/>
          <w:sz w:val="30"/>
          <w:szCs w:val="30"/>
          <w:lang w:val="zh-CN"/>
        </w:rPr>
        <w:t>和臭氧</w:t>
      </w:r>
      <w:proofErr w:type="gramStart"/>
      <w:r>
        <w:rPr>
          <w:rFonts w:ascii="Times New Roman" w:eastAsia="仿宋_GB2312" w:hAnsi="Times New Roman" w:cs="Times New Roman" w:hint="eastAsia"/>
          <w:sz w:val="30"/>
          <w:szCs w:val="30"/>
          <w:lang w:val="zh-CN"/>
        </w:rPr>
        <w:t>浓度双</w:t>
      </w:r>
      <w:proofErr w:type="gramEnd"/>
      <w:r>
        <w:rPr>
          <w:rFonts w:ascii="Times New Roman" w:eastAsia="仿宋_GB2312" w:hAnsi="Times New Roman" w:cs="Times New Roman" w:hint="eastAsia"/>
          <w:sz w:val="30"/>
          <w:szCs w:val="30"/>
          <w:lang w:val="zh-CN"/>
        </w:rPr>
        <w:t>下降。</w:t>
      </w:r>
    </w:p>
    <w:p w14:paraId="7B0B576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大力推进</w:t>
      </w:r>
      <w:r>
        <w:rPr>
          <w:rFonts w:ascii="Times New Roman" w:eastAsia="仿宋_GB2312" w:hAnsi="Times New Roman" w:cs="Times New Roman"/>
          <w:b/>
          <w:bCs/>
          <w:sz w:val="30"/>
          <w:szCs w:val="30"/>
        </w:rPr>
        <w:t>VOCs</w:t>
      </w:r>
      <w:r>
        <w:rPr>
          <w:rFonts w:ascii="Times New Roman" w:eastAsia="仿宋_GB2312" w:hAnsi="Times New Roman" w:cs="Times New Roman"/>
          <w:b/>
          <w:bCs/>
          <w:sz w:val="30"/>
          <w:szCs w:val="30"/>
        </w:rPr>
        <w:t>治理，严格控制排放。</w:t>
      </w:r>
      <w:r>
        <w:rPr>
          <w:rFonts w:ascii="Times New Roman" w:eastAsia="仿宋_GB2312" w:hAnsi="Times New Roman" w:cs="Times New Roman" w:hint="eastAsia"/>
          <w:sz w:val="30"/>
          <w:szCs w:val="30"/>
          <w:lang w:val="zh-CN"/>
        </w:rPr>
        <w:t>根据《</w:t>
      </w:r>
      <w:r>
        <w:rPr>
          <w:rFonts w:ascii="Times New Roman" w:eastAsia="仿宋_GB2312" w:hAnsi="Times New Roman" w:cs="Times New Roman" w:hint="eastAsia"/>
          <w:sz w:val="30"/>
          <w:szCs w:val="30"/>
          <w:lang w:val="zh-CN"/>
        </w:rPr>
        <w:t>VOCs</w:t>
      </w:r>
      <w:r>
        <w:rPr>
          <w:rFonts w:ascii="Times New Roman" w:eastAsia="仿宋_GB2312" w:hAnsi="Times New Roman" w:cs="Times New Roman" w:hint="eastAsia"/>
          <w:sz w:val="30"/>
          <w:szCs w:val="30"/>
          <w:lang w:val="zh-CN"/>
        </w:rPr>
        <w:t>治理技术指南》相关要求，升级改造热力生产和供应业等重点工业行业收集处理设备，大力</w:t>
      </w:r>
      <w:proofErr w:type="gramStart"/>
      <w:r>
        <w:rPr>
          <w:rFonts w:ascii="Times New Roman" w:eastAsia="仿宋_GB2312" w:hAnsi="Times New Roman" w:cs="Times New Roman" w:hint="eastAsia"/>
          <w:sz w:val="30"/>
          <w:szCs w:val="30"/>
          <w:lang w:val="zh-CN"/>
        </w:rPr>
        <w:t>推进低</w:t>
      </w:r>
      <w:proofErr w:type="gramEnd"/>
      <w:r>
        <w:rPr>
          <w:rFonts w:ascii="Times New Roman" w:eastAsia="仿宋_GB2312" w:hAnsi="Times New Roman" w:cs="Times New Roman" w:hint="eastAsia"/>
          <w:sz w:val="30"/>
          <w:szCs w:val="30"/>
          <w:lang w:val="zh-CN"/>
        </w:rPr>
        <w:t>VOCs</w:t>
      </w:r>
      <w:r>
        <w:rPr>
          <w:rFonts w:ascii="Times New Roman" w:eastAsia="仿宋_GB2312" w:hAnsi="Times New Roman" w:cs="Times New Roman" w:hint="eastAsia"/>
          <w:sz w:val="30"/>
          <w:szCs w:val="30"/>
          <w:lang w:val="zh-CN"/>
        </w:rPr>
        <w:t>含量产品源头替代。严格落实《挥发性有机物无组织排放控制标准》，定期对全县城市露天烧烤、寺庙进行管理和整治，餐饮等第三产业实施清洁能源改造。严格执行汽柴油质量标准，加强油品监管执法，开展原油、成品</w:t>
      </w:r>
      <w:r>
        <w:rPr>
          <w:rFonts w:ascii="Times New Roman" w:eastAsia="仿宋_GB2312" w:hAnsi="Times New Roman" w:cs="Times New Roman" w:hint="eastAsia"/>
          <w:sz w:val="30"/>
          <w:szCs w:val="30"/>
          <w:lang w:val="zh-CN"/>
        </w:rPr>
        <w:lastRenderedPageBreak/>
        <w:t>油等涉</w:t>
      </w:r>
      <w:r>
        <w:rPr>
          <w:rFonts w:ascii="Times New Roman" w:eastAsia="仿宋_GB2312" w:hAnsi="Times New Roman" w:cs="Times New Roman" w:hint="eastAsia"/>
          <w:sz w:val="30"/>
          <w:szCs w:val="30"/>
          <w:lang w:val="zh-CN"/>
        </w:rPr>
        <w:t>VOCs</w:t>
      </w:r>
      <w:r>
        <w:rPr>
          <w:rFonts w:ascii="Times New Roman" w:eastAsia="仿宋_GB2312" w:hAnsi="Times New Roman" w:cs="Times New Roman" w:hint="eastAsia"/>
          <w:sz w:val="30"/>
          <w:szCs w:val="30"/>
          <w:lang w:val="zh-CN"/>
        </w:rPr>
        <w:t>物质储罐排查，对县内加油站及储油库进行不定期监督检查，完成所有油气回收装置不合格加油站的整改工作，年汽油销售量</w:t>
      </w:r>
      <w:r>
        <w:rPr>
          <w:rFonts w:ascii="Times New Roman" w:eastAsia="仿宋_GB2312" w:hAnsi="Times New Roman" w:cs="Times New Roman" w:hint="eastAsia"/>
          <w:sz w:val="30"/>
          <w:szCs w:val="30"/>
          <w:lang w:val="zh-CN"/>
        </w:rPr>
        <w:t>5000</w:t>
      </w:r>
      <w:r>
        <w:rPr>
          <w:rFonts w:ascii="Times New Roman" w:eastAsia="仿宋_GB2312" w:hAnsi="Times New Roman" w:cs="Times New Roman" w:hint="eastAsia"/>
          <w:sz w:val="30"/>
          <w:szCs w:val="30"/>
          <w:lang w:val="zh-CN"/>
        </w:rPr>
        <w:t>吨以上的加油站全部完成油气处理装置（三次回收）安装，推进原油和成品油储运销的</w:t>
      </w:r>
      <w:r>
        <w:rPr>
          <w:rFonts w:ascii="Times New Roman" w:eastAsia="仿宋_GB2312" w:hAnsi="Times New Roman" w:cs="Times New Roman" w:hint="eastAsia"/>
          <w:sz w:val="30"/>
          <w:szCs w:val="30"/>
          <w:lang w:val="zh-CN"/>
        </w:rPr>
        <w:t>VOCs</w:t>
      </w:r>
      <w:r>
        <w:rPr>
          <w:rFonts w:ascii="Times New Roman" w:eastAsia="仿宋_GB2312" w:hAnsi="Times New Roman" w:cs="Times New Roman" w:hint="eastAsia"/>
          <w:sz w:val="30"/>
          <w:szCs w:val="30"/>
          <w:lang w:val="zh-CN"/>
        </w:rPr>
        <w:t>治理。</w:t>
      </w:r>
    </w:p>
    <w:p w14:paraId="7D24232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推进颗粒物精细化管控，严控无组织排放。</w:t>
      </w:r>
      <w:r>
        <w:rPr>
          <w:rFonts w:ascii="Times New Roman" w:eastAsia="仿宋_GB2312" w:hAnsi="Times New Roman" w:cs="Times New Roman" w:hint="eastAsia"/>
          <w:sz w:val="30"/>
          <w:szCs w:val="30"/>
          <w:lang w:val="zh-CN"/>
        </w:rPr>
        <w:t>全面落实建筑施工“</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”。强化货物运输管理，采取有效的封闭措施减少扬尘污染，无法封闭的应建设</w:t>
      </w:r>
      <w:proofErr w:type="gramStart"/>
      <w:r>
        <w:rPr>
          <w:rFonts w:ascii="Times New Roman" w:eastAsia="仿宋_GB2312" w:hAnsi="Times New Roman" w:cs="Times New Roman" w:hint="eastAsia"/>
          <w:sz w:val="30"/>
          <w:szCs w:val="30"/>
          <w:lang w:val="zh-CN"/>
        </w:rPr>
        <w:t>防风抑尘设施</w:t>
      </w:r>
      <w:proofErr w:type="gramEnd"/>
      <w:r>
        <w:rPr>
          <w:rFonts w:ascii="Times New Roman" w:eastAsia="仿宋_GB2312" w:hAnsi="Times New Roman" w:cs="Times New Roman" w:hint="eastAsia"/>
          <w:sz w:val="30"/>
          <w:szCs w:val="30"/>
          <w:lang w:val="zh-CN"/>
        </w:rPr>
        <w:t>。建立餐饮油烟长效监管机制，推进县城建成区范围内大中型餐饮企业和单位食堂安装高效油烟净化装置。鼓励饮食业经营者使用天然气、液化石油气、电或其他清洁能源，逐步</w:t>
      </w:r>
      <w:proofErr w:type="gramStart"/>
      <w:r>
        <w:rPr>
          <w:rFonts w:ascii="Times New Roman" w:eastAsia="仿宋_GB2312" w:hAnsi="Times New Roman" w:cs="Times New Roman" w:hint="eastAsia"/>
          <w:sz w:val="30"/>
          <w:szCs w:val="30"/>
          <w:lang w:val="zh-CN"/>
        </w:rPr>
        <w:t>淘汰高</w:t>
      </w:r>
      <w:proofErr w:type="gramEnd"/>
      <w:r>
        <w:rPr>
          <w:rFonts w:ascii="Times New Roman" w:eastAsia="仿宋_GB2312" w:hAnsi="Times New Roman" w:cs="Times New Roman" w:hint="eastAsia"/>
          <w:sz w:val="30"/>
          <w:szCs w:val="30"/>
          <w:lang w:val="zh-CN"/>
        </w:rPr>
        <w:t>污染燃料。加强居民家庭油烟排放环保宣传，推广使用高效净化型家用吸油烟机。加强对非道路移动机械的管控，完成全县非道路移动机械摸底调查。严格控制农业源颗粒物排放，加大区域秸秆禁</w:t>
      </w:r>
      <w:proofErr w:type="gramStart"/>
      <w:r>
        <w:rPr>
          <w:rFonts w:ascii="Times New Roman" w:eastAsia="仿宋_GB2312" w:hAnsi="Times New Roman" w:cs="Times New Roman" w:hint="eastAsia"/>
          <w:sz w:val="30"/>
          <w:szCs w:val="30"/>
          <w:lang w:val="zh-CN"/>
        </w:rPr>
        <w:t>烧执法</w:t>
      </w:r>
      <w:proofErr w:type="gramEnd"/>
      <w:r>
        <w:rPr>
          <w:rFonts w:ascii="Times New Roman" w:eastAsia="仿宋_GB2312" w:hAnsi="Times New Roman" w:cs="Times New Roman" w:hint="eastAsia"/>
          <w:sz w:val="30"/>
          <w:szCs w:val="30"/>
          <w:lang w:val="zh-CN"/>
        </w:rPr>
        <w:t>检查力度，完善秸秆收储运体系，推广秸秆综合利用技术，因地制宜推行秸秆还田，到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年，秸秆综合利用率保持在</w:t>
      </w:r>
      <w:r>
        <w:rPr>
          <w:rFonts w:ascii="Times New Roman" w:eastAsia="仿宋_GB2312" w:hAnsi="Times New Roman" w:cs="Times New Roman" w:hint="eastAsia"/>
          <w:sz w:val="30"/>
          <w:szCs w:val="30"/>
          <w:lang w:val="zh-CN"/>
        </w:rPr>
        <w:t>9</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以上。</w:t>
      </w:r>
    </w:p>
    <w:p w14:paraId="6E65F71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探索大气氨排放控制，加强源头防控。</w:t>
      </w:r>
      <w:r>
        <w:rPr>
          <w:rFonts w:ascii="Times New Roman" w:eastAsia="仿宋_GB2312" w:hAnsi="Times New Roman" w:cs="Times New Roman" w:hint="eastAsia"/>
          <w:sz w:val="30"/>
          <w:szCs w:val="30"/>
          <w:lang w:val="zh-CN"/>
        </w:rPr>
        <w:t>逐步建立大气氨规范化排放清单，摸清县内重点氨排放源。推进畜禽养殖业、种植业大</w:t>
      </w:r>
      <w:proofErr w:type="gramStart"/>
      <w:r>
        <w:rPr>
          <w:rFonts w:ascii="Times New Roman" w:eastAsia="仿宋_GB2312" w:hAnsi="Times New Roman" w:cs="Times New Roman" w:hint="eastAsia"/>
          <w:sz w:val="30"/>
          <w:szCs w:val="30"/>
          <w:lang w:val="zh-CN"/>
        </w:rPr>
        <w:t>气氨减排</w:t>
      </w:r>
      <w:proofErr w:type="gramEnd"/>
      <w:r>
        <w:rPr>
          <w:rFonts w:ascii="Times New Roman" w:eastAsia="仿宋_GB2312" w:hAnsi="Times New Roman" w:cs="Times New Roman" w:hint="eastAsia"/>
          <w:sz w:val="30"/>
          <w:szCs w:val="30"/>
          <w:lang w:val="zh-CN"/>
        </w:rPr>
        <w:t>，加强源头防控，优化化肥及饲料结构。严格执行重点行业大气氨排放标准及监测、控制技术规范，实施种植业和养殖业主要污染源污染环节氨排放水平监控。</w:t>
      </w:r>
    </w:p>
    <w:p w14:paraId="58C44E4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61" w:name="_Toc1642"/>
      <w:bookmarkStart w:id="162" w:name="_Toc9499"/>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w:t>
      </w:r>
      <w:bookmarkEnd w:id="161"/>
      <w:r>
        <w:rPr>
          <w:rFonts w:ascii="Times New Roman" w:eastAsia="楷体_GB2312" w:hAnsi="Times New Roman" w:cs="Times New Roman" w:hint="eastAsia"/>
          <w:b/>
          <w:bCs/>
          <w:sz w:val="30"/>
          <w:szCs w:val="30"/>
        </w:rPr>
        <w:t>预防土壤污染</w:t>
      </w:r>
    </w:p>
    <w:p w14:paraId="7DFB9A1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推进土壤环境监测预警网络建设。</w:t>
      </w:r>
      <w:r>
        <w:rPr>
          <w:rFonts w:ascii="Times New Roman" w:eastAsia="仿宋_GB2312" w:hAnsi="Times New Roman" w:cs="Times New Roman" w:hint="eastAsia"/>
          <w:sz w:val="30"/>
          <w:szCs w:val="30"/>
          <w:lang w:val="zh-CN"/>
        </w:rPr>
        <w:t>完善土壤环境监测制度，以农用地、饮用水源地周边土壤为重点，设置土壤环境监测点位，建设土壤环境质量监测网络。以农业集中区为重点，设置土壤环境风险监测点位，建立土壤环境质量预警网络。定期开展土壤污染状况评估。</w:t>
      </w:r>
    </w:p>
    <w:p w14:paraId="385322D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实施农用地土壤分类管理。</w:t>
      </w:r>
      <w:r>
        <w:rPr>
          <w:rFonts w:ascii="Times New Roman" w:eastAsia="仿宋_GB2312" w:hAnsi="Times New Roman" w:cs="Times New Roman" w:hint="eastAsia"/>
          <w:sz w:val="30"/>
          <w:szCs w:val="30"/>
          <w:lang w:val="zh-CN"/>
        </w:rPr>
        <w:t>开展耕地土壤环境质量类别划</w:t>
      </w:r>
      <w:r>
        <w:rPr>
          <w:rFonts w:ascii="Times New Roman" w:eastAsia="仿宋_GB2312" w:hAnsi="Times New Roman" w:cs="Times New Roman" w:hint="eastAsia"/>
          <w:sz w:val="30"/>
          <w:szCs w:val="30"/>
          <w:lang w:val="zh-CN"/>
        </w:rPr>
        <w:lastRenderedPageBreak/>
        <w:t>定，实施优先保护区、安全利用、严格管控。强化农用地周边涉重金属、有毒化学品、持久性有机污染物等建设项目的准入约束，规范化肥、农药中重金属等有害成分含量，严控兽药、饲料添加剂的生产和使用，从严控制污水灌溉和污泥农用，控制农业生产过程环境污染。对未污染耕地实施严格保护，确保面积不减少、质量不下降。</w:t>
      </w:r>
    </w:p>
    <w:p w14:paraId="686CA53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加强林地草地园地土壤环境管理。</w:t>
      </w:r>
      <w:r>
        <w:rPr>
          <w:rFonts w:ascii="Times New Roman" w:eastAsia="仿宋_GB2312" w:hAnsi="Times New Roman" w:cs="Times New Roman" w:hint="eastAsia"/>
          <w:sz w:val="30"/>
          <w:szCs w:val="30"/>
          <w:lang w:val="zh-CN"/>
        </w:rPr>
        <w:t>严格控制林地、草地、园地的农药使用量，禁止使用高毒、高残留农药。加大生物农药、引诱剂使用推广力度。将重度污染的牧草地集中区域纳入禁牧休牧实施范围。加强对重</w:t>
      </w:r>
      <w:proofErr w:type="gramStart"/>
      <w:r>
        <w:rPr>
          <w:rFonts w:ascii="Times New Roman" w:eastAsia="仿宋_GB2312" w:hAnsi="Times New Roman" w:cs="Times New Roman" w:hint="eastAsia"/>
          <w:sz w:val="30"/>
          <w:szCs w:val="30"/>
          <w:lang w:val="zh-CN"/>
        </w:rPr>
        <w:t>度污染</w:t>
      </w:r>
      <w:proofErr w:type="gramEnd"/>
      <w:r>
        <w:rPr>
          <w:rFonts w:ascii="Times New Roman" w:eastAsia="仿宋_GB2312" w:hAnsi="Times New Roman" w:cs="Times New Roman" w:hint="eastAsia"/>
          <w:sz w:val="30"/>
          <w:szCs w:val="30"/>
          <w:lang w:val="zh-CN"/>
        </w:rPr>
        <w:t>林地、园地产出食用农（林）产品质量检测。</w:t>
      </w:r>
    </w:p>
    <w:p w14:paraId="2B0A11C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防治畜禽养殖污染。</w:t>
      </w:r>
      <w:r>
        <w:rPr>
          <w:rFonts w:ascii="Times New Roman" w:eastAsia="仿宋_GB2312" w:hAnsi="Times New Roman" w:cs="Times New Roman" w:hint="eastAsia"/>
          <w:sz w:val="30"/>
          <w:szCs w:val="30"/>
          <w:lang w:val="zh-CN"/>
        </w:rPr>
        <w:t>科学划定畜禽养殖禁养区、限养区、适养区，禁养</w:t>
      </w:r>
      <w:proofErr w:type="gramStart"/>
      <w:r>
        <w:rPr>
          <w:rFonts w:ascii="Times New Roman" w:eastAsia="仿宋_GB2312" w:hAnsi="Times New Roman" w:cs="Times New Roman" w:hint="eastAsia"/>
          <w:sz w:val="30"/>
          <w:szCs w:val="30"/>
          <w:lang w:val="zh-CN"/>
        </w:rPr>
        <w:t>区不得</w:t>
      </w:r>
      <w:proofErr w:type="gramEnd"/>
      <w:r>
        <w:rPr>
          <w:rFonts w:ascii="Times New Roman" w:eastAsia="仿宋_GB2312" w:hAnsi="Times New Roman" w:cs="Times New Roman" w:hint="eastAsia"/>
          <w:sz w:val="30"/>
          <w:szCs w:val="30"/>
          <w:lang w:val="zh-CN"/>
        </w:rPr>
        <w:t>建设畜禽养殖场，限养区控制和限定畜禽饲养总量，不得新建、扩建畜禽养殖场。严格处理病死畜禽尸体。病死畜禽尸体要及时处理，采用焚烧炉焚烧或者填埋井填埋，严禁出售或者作为饲料再利用。</w:t>
      </w:r>
    </w:p>
    <w:p w14:paraId="3C58FC5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63" w:name="_Toc31447"/>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b/>
          <w:bCs/>
          <w:sz w:val="30"/>
          <w:szCs w:val="30"/>
        </w:rPr>
        <w:t>）</w:t>
      </w:r>
      <w:bookmarkEnd w:id="163"/>
      <w:r>
        <w:rPr>
          <w:rFonts w:ascii="Times New Roman" w:eastAsia="楷体_GB2312" w:hAnsi="Times New Roman" w:cs="Times New Roman" w:hint="eastAsia"/>
          <w:b/>
          <w:bCs/>
          <w:sz w:val="30"/>
          <w:szCs w:val="30"/>
        </w:rPr>
        <w:t>加强固</w:t>
      </w:r>
      <w:proofErr w:type="gramStart"/>
      <w:r>
        <w:rPr>
          <w:rFonts w:ascii="Times New Roman" w:eastAsia="楷体_GB2312" w:hAnsi="Times New Roman" w:cs="Times New Roman" w:hint="eastAsia"/>
          <w:b/>
          <w:bCs/>
          <w:sz w:val="30"/>
          <w:szCs w:val="30"/>
        </w:rPr>
        <w:t>废处理</w:t>
      </w:r>
      <w:proofErr w:type="gramEnd"/>
      <w:r>
        <w:rPr>
          <w:rFonts w:ascii="Times New Roman" w:eastAsia="楷体_GB2312" w:hAnsi="Times New Roman" w:cs="Times New Roman" w:hint="eastAsia"/>
          <w:b/>
          <w:bCs/>
          <w:sz w:val="30"/>
          <w:szCs w:val="30"/>
        </w:rPr>
        <w:t>处置</w:t>
      </w:r>
      <w:r>
        <w:rPr>
          <w:rFonts w:ascii="Times New Roman" w:eastAsia="楷体_GB2312" w:hAnsi="Times New Roman" w:cs="Times New Roman"/>
          <w:b/>
          <w:bCs/>
          <w:sz w:val="30"/>
          <w:szCs w:val="30"/>
        </w:rPr>
        <w:t xml:space="preserve"> </w:t>
      </w:r>
    </w:p>
    <w:p w14:paraId="3CD5C23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完善生活垃圾收运系统，提高无害化处置水平。</w:t>
      </w:r>
      <w:r>
        <w:rPr>
          <w:rFonts w:ascii="Times New Roman" w:eastAsia="仿宋_GB2312" w:hAnsi="Times New Roman" w:cs="Times New Roman" w:hint="eastAsia"/>
          <w:sz w:val="30"/>
          <w:szCs w:val="30"/>
          <w:lang w:val="zh-CN"/>
        </w:rPr>
        <w:t>推进城乡与旅游区生活垃圾无害化处理，促进餐</w:t>
      </w:r>
      <w:proofErr w:type="gramStart"/>
      <w:r>
        <w:rPr>
          <w:rFonts w:ascii="Times New Roman" w:eastAsia="仿宋_GB2312" w:hAnsi="Times New Roman" w:cs="Times New Roman" w:hint="eastAsia"/>
          <w:sz w:val="30"/>
          <w:szCs w:val="30"/>
          <w:lang w:val="zh-CN"/>
        </w:rPr>
        <w:t>厨</w:t>
      </w:r>
      <w:proofErr w:type="gramEnd"/>
      <w:r>
        <w:rPr>
          <w:rFonts w:ascii="Times New Roman" w:eastAsia="仿宋_GB2312" w:hAnsi="Times New Roman" w:cs="Times New Roman" w:hint="eastAsia"/>
          <w:sz w:val="30"/>
          <w:szCs w:val="30"/>
          <w:lang w:val="zh-CN"/>
        </w:rPr>
        <w:t>垃圾资源化利用。采取定点存放、统一收集、定时清运、卫生填埋等处理方式，加大城乡生活垃圾处理设施建设。合理布局，建立完善县城及重点旅游城镇垃圾分类收集、转运和无害化处理处置系统，对现有生活垃圾填埋场进行改造，加强渗滤液处置设施改造。加快农牧民定居点垃圾收集处理设施建设。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年底，县城生活垃圾无害处理率达</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lang w:val="zh-CN"/>
        </w:rPr>
        <w:t>％，基本实现乡镇及行政村生活垃圾收转运处置体系全覆盖。</w:t>
      </w:r>
    </w:p>
    <w:p w14:paraId="6F898B2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加大工业</w:t>
      </w:r>
      <w:proofErr w:type="gramStart"/>
      <w:r>
        <w:rPr>
          <w:rFonts w:ascii="Times New Roman" w:eastAsia="仿宋_GB2312" w:hAnsi="Times New Roman" w:cs="Times New Roman" w:hint="eastAsia"/>
          <w:b/>
          <w:bCs/>
          <w:sz w:val="30"/>
          <w:szCs w:val="30"/>
        </w:rPr>
        <w:t>固危废</w:t>
      </w:r>
      <w:proofErr w:type="gramEnd"/>
      <w:r>
        <w:rPr>
          <w:rFonts w:ascii="Times New Roman" w:eastAsia="仿宋_GB2312" w:hAnsi="Times New Roman" w:cs="Times New Roman" w:hint="eastAsia"/>
          <w:b/>
          <w:bCs/>
          <w:sz w:val="30"/>
          <w:szCs w:val="30"/>
        </w:rPr>
        <w:t>监管力度。</w:t>
      </w:r>
      <w:r>
        <w:rPr>
          <w:rFonts w:ascii="Times New Roman" w:eastAsia="仿宋_GB2312" w:hAnsi="Times New Roman" w:cs="Times New Roman" w:hint="eastAsia"/>
          <w:sz w:val="30"/>
          <w:szCs w:val="30"/>
          <w:lang w:val="zh-CN"/>
        </w:rPr>
        <w:t>对工业企业，从生产、收集、运</w:t>
      </w:r>
      <w:r>
        <w:rPr>
          <w:rFonts w:ascii="Times New Roman" w:eastAsia="仿宋_GB2312" w:hAnsi="Times New Roman" w:cs="Times New Roman" w:hint="eastAsia"/>
          <w:sz w:val="30"/>
          <w:szCs w:val="30"/>
          <w:lang w:val="zh-CN"/>
        </w:rPr>
        <w:lastRenderedPageBreak/>
        <w:t>输、利用、处理、存放、处置等各个环节进行全过程监控，促进工业固体废物和危险废物按规范利用和处置，使得工业危险废物安全处置率保持</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w:t>
      </w:r>
    </w:p>
    <w:p w14:paraId="0AAD489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加强危险废物安全处置。</w:t>
      </w:r>
      <w:r>
        <w:rPr>
          <w:rFonts w:ascii="Times New Roman" w:eastAsia="仿宋_GB2312" w:hAnsi="Times New Roman" w:cs="Times New Roman" w:hint="eastAsia"/>
          <w:sz w:val="30"/>
          <w:szCs w:val="30"/>
          <w:lang w:val="zh-CN"/>
        </w:rPr>
        <w:t>规范辖区</w:t>
      </w:r>
      <w:proofErr w:type="gramStart"/>
      <w:r>
        <w:rPr>
          <w:rFonts w:ascii="Times New Roman" w:eastAsia="仿宋_GB2312" w:hAnsi="Times New Roman" w:cs="Times New Roman" w:hint="eastAsia"/>
          <w:sz w:val="30"/>
          <w:szCs w:val="30"/>
          <w:lang w:val="zh-CN"/>
        </w:rPr>
        <w:t>内危险</w:t>
      </w:r>
      <w:proofErr w:type="gramEnd"/>
      <w:r>
        <w:rPr>
          <w:rFonts w:ascii="Times New Roman" w:eastAsia="仿宋_GB2312" w:hAnsi="Times New Roman" w:cs="Times New Roman" w:hint="eastAsia"/>
          <w:sz w:val="30"/>
          <w:szCs w:val="30"/>
          <w:lang w:val="zh-CN"/>
        </w:rPr>
        <w:t>废物产生单位的内部管理，加强危险化学品及危险废物监管。严格落实危险废物申报登记制度，规范危险废物转移管理制度，规范危险废物贮存和标识，加强危险废物贮存期间的环境风险管理，建立和完善突发危险废物环境应急预案。</w:t>
      </w:r>
    </w:p>
    <w:p w14:paraId="34C5A90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加强医疗废物安全处置。</w:t>
      </w:r>
      <w:r>
        <w:rPr>
          <w:rFonts w:ascii="Times New Roman" w:eastAsia="仿宋_GB2312" w:hAnsi="Times New Roman" w:cs="Times New Roman" w:hint="eastAsia"/>
          <w:sz w:val="30"/>
          <w:szCs w:val="30"/>
          <w:lang w:val="zh-CN"/>
        </w:rPr>
        <w:t>落实完善医疗废物管理责任制，加大对医疗废物的监管力度，进一步加强医疗废物收集、运输、储存和焚烧管理工作，实行全过程控制，严格实施医疗废物集中处置。继续实行“县卫健委主管、县生态环境局监管→各医疗机构收集→医疗废物处置中心统一转运处置”的集中收运处置体系和运行机制，确保医疗废物处置率达</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w:t>
      </w:r>
    </w:p>
    <w:p w14:paraId="1DF2874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持续打好“白色污染”治理攻坚战。</w:t>
      </w:r>
      <w:r>
        <w:rPr>
          <w:rFonts w:ascii="Times New Roman" w:eastAsia="仿宋_GB2312" w:hAnsi="Times New Roman" w:cs="Times New Roman" w:hint="eastAsia"/>
          <w:sz w:val="30"/>
          <w:szCs w:val="30"/>
          <w:lang w:val="zh-CN"/>
        </w:rPr>
        <w:t>深入开展美丽西藏“三整治三提升”行动，持续推进主要城镇、乡村周边、重要交通干线沿线、旅游景区景点、建筑施工场地、河湖湿地等区域“白色污染”治理。深入开展塑料污染治理，到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年塑料产品生产、流通、消费和回收处置等环节的管理制度基本建立，塑料污染得到有效控制。积极开展“无废城市”建设，开展煨桑、经幡生态环境保护行动。</w:t>
      </w:r>
    </w:p>
    <w:p w14:paraId="7C3B78F0"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（五）防治农业面源污染</w:t>
      </w:r>
    </w:p>
    <w:p w14:paraId="109B9576"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严格监管化肥农药使用，倡导和鼓励农民减少农药、化肥使用量。在重要水源保护区和流域制订并执行限定性的农业生产技术标准，严格规定施肥量和施肥时间、品种及方式。科学处理农业废料垃圾。推广农作物秸秆综合利用技术，有效利用农作物秸秆资源；建设农膜及化肥、农药等包装集中处理厂</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场</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，收集农</w:t>
      </w:r>
      <w:r>
        <w:rPr>
          <w:rFonts w:ascii="Times New Roman" w:eastAsia="仿宋_GB2312" w:hAnsi="Times New Roman" w:cs="Times New Roman" w:hint="eastAsia"/>
          <w:sz w:val="30"/>
          <w:szCs w:val="30"/>
          <w:lang w:val="zh-CN"/>
        </w:rPr>
        <w:lastRenderedPageBreak/>
        <w:t>膜和化肥、农药等包装，实施集中处理。</w:t>
      </w:r>
    </w:p>
    <w:p w14:paraId="3BC19686"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建立农村污染预警制度，加强秸秆禁烧巡查检查，推进秸秆禁烧工作规范化、制度化。强化秸秆综合利用，研究制定秸秆处置和综合利用激励机制，探索建立肥料化、饲料化和基料化利用点。大力推广秸秆（根茬）还田，包括机械粉碎灭茬、留高茬、</w:t>
      </w:r>
      <w:proofErr w:type="gramStart"/>
      <w:r>
        <w:rPr>
          <w:rFonts w:ascii="Times New Roman" w:eastAsia="仿宋_GB2312" w:hAnsi="Times New Roman" w:cs="Times New Roman" w:hint="eastAsia"/>
          <w:sz w:val="30"/>
          <w:szCs w:val="30"/>
          <w:lang w:val="zh-CN"/>
        </w:rPr>
        <w:t>积制秸秆肥</w:t>
      </w:r>
      <w:proofErr w:type="gramEnd"/>
      <w:r>
        <w:rPr>
          <w:rFonts w:ascii="Times New Roman" w:eastAsia="仿宋_GB2312" w:hAnsi="Times New Roman" w:cs="Times New Roman" w:hint="eastAsia"/>
          <w:sz w:val="30"/>
          <w:szCs w:val="30"/>
          <w:lang w:val="zh-CN"/>
        </w:rPr>
        <w:t>等措施；结合农业产业结构调整的食用菌基地建设，积极推进秸秆基料化利用；结合牛羊养殖，推广秸秆饲料化利用，推行秸秆养畜。确保秸秆综合利用率稳定在</w:t>
      </w:r>
      <w:r>
        <w:rPr>
          <w:rFonts w:ascii="Times New Roman" w:eastAsia="仿宋_GB2312" w:hAnsi="Times New Roman" w:cs="Times New Roman" w:hint="eastAsia"/>
          <w:sz w:val="30"/>
          <w:szCs w:val="30"/>
          <w:lang w:val="zh-CN"/>
        </w:rPr>
        <w:t>9</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以上。</w:t>
      </w:r>
    </w:p>
    <w:p w14:paraId="0CB87789"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巩固畜禽养殖污染防治成效。开展标准化猪舍、养殖场节水节料、粪污收集处理、无害化处理等设施化改造和清洁生产技术应用。在区域调整与搬迁转移中，引导养殖“上山入园”，发展适度规模的生态养殖场。鼓励加工生产有机肥并加强监管。对适养区域养殖场进行粪污处理，科学规划布局种养对接，落实生态消纳地，加快建设沼液收集、贮存和利用配套设施设备和管网，配置运输车辆，建立就地消</w:t>
      </w:r>
      <w:proofErr w:type="gramStart"/>
      <w:r>
        <w:rPr>
          <w:rFonts w:ascii="Times New Roman" w:eastAsia="仿宋_GB2312" w:hAnsi="Times New Roman" w:cs="Times New Roman" w:hint="eastAsia"/>
          <w:sz w:val="30"/>
          <w:szCs w:val="30"/>
          <w:lang w:val="zh-CN"/>
        </w:rPr>
        <w:t>纳有效</w:t>
      </w:r>
      <w:proofErr w:type="gramEnd"/>
      <w:r>
        <w:rPr>
          <w:rFonts w:ascii="Times New Roman" w:eastAsia="仿宋_GB2312" w:hAnsi="Times New Roman" w:cs="Times New Roman" w:hint="eastAsia"/>
          <w:sz w:val="30"/>
          <w:szCs w:val="30"/>
          <w:lang w:val="zh-CN"/>
        </w:rPr>
        <w:t>运行机制，推进沼液资源化利用。确保畜禽粪污综合利用率达到稳定在</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。健全完善病死畜禽收集暂存和处理体系，配备相应收集、运输、暂存和处理设施，病死畜禽基本实现无害化处理。</w:t>
      </w:r>
    </w:p>
    <w:p w14:paraId="1BCE88FB"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六</w:t>
      </w:r>
      <w:r>
        <w:rPr>
          <w:rFonts w:ascii="Times New Roman" w:eastAsia="楷体_GB2312" w:hAnsi="Times New Roman" w:cs="Times New Roman"/>
          <w:b/>
          <w:bCs/>
          <w:sz w:val="30"/>
          <w:szCs w:val="30"/>
        </w:rPr>
        <w:t>）</w:t>
      </w:r>
      <w:r>
        <w:rPr>
          <w:rFonts w:ascii="Times New Roman" w:eastAsia="楷体_GB2312" w:hAnsi="Times New Roman" w:cs="Times New Roman"/>
          <w:b/>
          <w:bCs/>
          <w:sz w:val="30"/>
          <w:szCs w:val="30"/>
          <w:lang w:val="zh-CN"/>
        </w:rPr>
        <w:t>建设</w:t>
      </w:r>
      <w:r>
        <w:rPr>
          <w:rFonts w:ascii="Times New Roman" w:eastAsia="楷体_GB2312" w:hAnsi="Times New Roman" w:cs="Times New Roman"/>
          <w:b/>
          <w:bCs/>
          <w:sz w:val="30"/>
          <w:szCs w:val="30"/>
          <w:lang w:val="zh-CN"/>
        </w:rPr>
        <w:t>“</w:t>
      </w:r>
      <w:r>
        <w:rPr>
          <w:rFonts w:ascii="Times New Roman" w:eastAsia="楷体_GB2312" w:hAnsi="Times New Roman" w:cs="Times New Roman"/>
          <w:b/>
          <w:bCs/>
          <w:sz w:val="30"/>
          <w:szCs w:val="30"/>
          <w:lang w:val="zh-CN"/>
        </w:rPr>
        <w:t>宁静</w:t>
      </w:r>
      <w:r>
        <w:rPr>
          <w:rFonts w:ascii="Times New Roman" w:eastAsia="楷体_GB2312" w:hAnsi="Times New Roman" w:cs="Times New Roman" w:hint="eastAsia"/>
          <w:b/>
          <w:bCs/>
          <w:sz w:val="30"/>
          <w:szCs w:val="30"/>
        </w:rPr>
        <w:t>洛隆</w:t>
      </w:r>
      <w:r>
        <w:rPr>
          <w:rFonts w:ascii="Times New Roman" w:eastAsia="楷体_GB2312" w:hAnsi="Times New Roman" w:cs="Times New Roman"/>
          <w:b/>
          <w:bCs/>
          <w:sz w:val="30"/>
          <w:szCs w:val="30"/>
          <w:lang w:val="zh-CN"/>
        </w:rPr>
        <w:t>”</w:t>
      </w:r>
      <w:bookmarkEnd w:id="162"/>
      <w:r>
        <w:rPr>
          <w:rFonts w:ascii="Times New Roman" w:eastAsia="楷体_GB2312" w:hAnsi="Times New Roman" w:cs="Times New Roman"/>
          <w:b/>
          <w:bCs/>
          <w:sz w:val="30"/>
          <w:szCs w:val="30"/>
        </w:rPr>
        <w:t xml:space="preserve"> </w:t>
      </w:r>
    </w:p>
    <w:p w14:paraId="5D69C03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bookmarkStart w:id="164" w:name="_Toc32180"/>
      <w:r>
        <w:rPr>
          <w:rFonts w:ascii="Times New Roman" w:eastAsia="仿宋_GB2312" w:hAnsi="Times New Roman" w:cs="Times New Roman" w:hint="eastAsia"/>
          <w:sz w:val="30"/>
          <w:szCs w:val="30"/>
          <w:lang w:val="zh-CN"/>
        </w:rPr>
        <w:t>强化噪声源头管控，开展噪声分类治理。完善建筑施工噪声管理制度，鼓励使用低噪声施工设备和工艺，强化建筑施工噪声污染执法检查。强化交通噪声污染整治，在敏感路段安装机动车违禁鸣笛自动抓拍设备。推进社会生活噪声污染防治，严格管理公共场所和家庭室内活动产生的噪声，严格查处商业经营活动及文化娱乐场所边界噪声超标排放等行为。</w:t>
      </w:r>
    </w:p>
    <w:p w14:paraId="3D005001" w14:textId="77777777" w:rsidR="00C249EF" w:rsidRDefault="00000000">
      <w:pPr>
        <w:pStyle w:val="2"/>
        <w:numPr>
          <w:ilvl w:val="1"/>
          <w:numId w:val="0"/>
        </w:numPr>
        <w:tabs>
          <w:tab w:val="clear" w:pos="1440"/>
        </w:tabs>
        <w:ind w:left="720"/>
        <w:jc w:val="center"/>
      </w:pPr>
      <w:bookmarkStart w:id="165" w:name="_Toc28567"/>
      <w:bookmarkEnd w:id="164"/>
      <w:r>
        <w:rPr>
          <w:rFonts w:hint="eastAsia"/>
        </w:rPr>
        <w:t>第四节</w:t>
      </w:r>
      <w:r>
        <w:rPr>
          <w:rFonts w:hint="eastAsia"/>
        </w:rPr>
        <w:t xml:space="preserve">  </w:t>
      </w:r>
      <w:r>
        <w:rPr>
          <w:rFonts w:hint="eastAsia"/>
        </w:rPr>
        <w:t>提升环境风险防范能力</w:t>
      </w:r>
      <w:bookmarkEnd w:id="165"/>
    </w:p>
    <w:p w14:paraId="500A1586" w14:textId="77777777" w:rsidR="00C249EF" w:rsidRDefault="00000000">
      <w:pPr>
        <w:spacing w:line="580" w:lineRule="exact"/>
        <w:ind w:firstLineChars="200" w:firstLine="643"/>
        <w:outlineLvl w:val="2"/>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增强</w:t>
      </w:r>
      <w:r>
        <w:rPr>
          <w:rFonts w:ascii="Times New Roman" w:eastAsia="楷体_GB2312" w:hAnsi="Times New Roman" w:cs="Times New Roman" w:hint="eastAsia"/>
          <w:b/>
          <w:bCs/>
          <w:sz w:val="32"/>
          <w:szCs w:val="32"/>
        </w:rPr>
        <w:t>环境风险防范</w:t>
      </w:r>
      <w:r>
        <w:rPr>
          <w:rFonts w:ascii="Times New Roman" w:eastAsia="楷体_GB2312" w:hAnsi="Times New Roman" w:cs="Times New Roman"/>
          <w:b/>
          <w:bCs/>
          <w:sz w:val="32"/>
          <w:szCs w:val="32"/>
        </w:rPr>
        <w:t>能力</w:t>
      </w:r>
    </w:p>
    <w:p w14:paraId="2DE8836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lastRenderedPageBreak/>
        <w:t>核与辐射安全监管。</w:t>
      </w:r>
      <w:r>
        <w:rPr>
          <w:rFonts w:ascii="Times New Roman" w:eastAsia="仿宋_GB2312" w:hAnsi="Times New Roman" w:cs="Times New Roman" w:hint="eastAsia"/>
          <w:sz w:val="30"/>
          <w:szCs w:val="30"/>
          <w:lang w:val="zh-CN"/>
        </w:rPr>
        <w:t>依法对辖区内核与辐射安全实施监督管理，对辖区内核技术利用、半生放射性矿物开发利用中的放射性污染防治进行日常监督检查。</w:t>
      </w:r>
    </w:p>
    <w:p w14:paraId="4C0507F0"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开展环境风险分级动态评价和预警。</w:t>
      </w:r>
      <w:r>
        <w:rPr>
          <w:rFonts w:ascii="Times New Roman" w:eastAsia="仿宋_GB2312" w:hAnsi="Times New Roman" w:cs="Times New Roman" w:hint="eastAsia"/>
          <w:sz w:val="30"/>
          <w:szCs w:val="30"/>
          <w:lang w:val="zh-CN"/>
        </w:rPr>
        <w:t>对建设项目在建设和运行期间，可能造成的人身安全与环境的影响和损害等进行风险评估和预警。</w:t>
      </w:r>
    </w:p>
    <w:p w14:paraId="780E6B0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建立环境风险防范与应急管理机制。</w:t>
      </w:r>
      <w:r>
        <w:rPr>
          <w:rFonts w:ascii="Times New Roman" w:eastAsia="仿宋_GB2312" w:hAnsi="Times New Roman" w:cs="Times New Roman" w:hint="eastAsia"/>
          <w:sz w:val="30"/>
          <w:szCs w:val="30"/>
          <w:lang w:val="zh-CN"/>
        </w:rPr>
        <w:t>建立环境风险防范与突发环境事件应急管理机制，提高洛隆县应对涉及公共危机的突发环境事件的能力，构建政府主导、部门协调、分级负责，社会参与的环境应急管理体制，建立跨区域，跨部门的突发环境事件应急联动机制。</w:t>
      </w:r>
    </w:p>
    <w:p w14:paraId="5C2C305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（二）</w:t>
      </w:r>
      <w:r>
        <w:rPr>
          <w:rFonts w:ascii="Times New Roman" w:eastAsia="楷体_GB2312" w:hAnsi="Times New Roman" w:cs="Times New Roman"/>
          <w:b/>
          <w:bCs/>
          <w:sz w:val="30"/>
          <w:szCs w:val="30"/>
        </w:rPr>
        <w:t>增强自然灾害</w:t>
      </w:r>
      <w:r>
        <w:rPr>
          <w:rFonts w:ascii="Times New Roman" w:eastAsia="楷体_GB2312" w:hAnsi="Times New Roman" w:cs="Times New Roman" w:hint="eastAsia"/>
          <w:b/>
          <w:bCs/>
          <w:sz w:val="30"/>
          <w:szCs w:val="30"/>
        </w:rPr>
        <w:t>防治</w:t>
      </w:r>
      <w:r>
        <w:rPr>
          <w:rFonts w:ascii="Times New Roman" w:eastAsia="楷体_GB2312" w:hAnsi="Times New Roman" w:cs="Times New Roman"/>
          <w:b/>
          <w:bCs/>
          <w:sz w:val="30"/>
          <w:szCs w:val="30"/>
        </w:rPr>
        <w:t>能力</w:t>
      </w:r>
    </w:p>
    <w:p w14:paraId="2647B3A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增强自然灾害预防预警能力</w:t>
      </w:r>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lang w:val="zh-CN"/>
        </w:rPr>
        <w:t>建立自然灾害易发区调查评价、群测群防、监测预警体系，加强地质、洪涝等灾害隐患排查，完善自然灾害灾情快速评估、上报和发布制度，加强防灾减灾信息互通共享，全面提高自然灾害综合预警能力。按照“三避让”原则，划定灾害重点防范区，加强山洪、滑坡、崩塌、泥石流等地质灾害评估、监测和预警，提高灾害监测预警水平。建立健全水文气象观测系统、地震预警系统、气象灾害监测预警体系和生物病虫害防、预警监测体系，提升防灾减灾能力。加快建设县乡两级救灾物资储备体系，推进应急物资片区储备库、城乡疏散场地和避险场所建设。加强防灾减灾知识教育和宣传，开展地灾科普宣传和应急演练，强化公众防灾避险意识。</w:t>
      </w:r>
    </w:p>
    <w:p w14:paraId="27C3E80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提高重大灾害治理能力。</w:t>
      </w:r>
      <w:r>
        <w:rPr>
          <w:rFonts w:ascii="Times New Roman" w:eastAsia="仿宋_GB2312" w:hAnsi="Times New Roman" w:cs="Times New Roman" w:hint="eastAsia"/>
          <w:sz w:val="30"/>
          <w:szCs w:val="30"/>
          <w:lang w:val="zh-CN"/>
        </w:rPr>
        <w:t>结合全县自然灾害发生特征，加强地质、气象、旱洪、地震等灾害防治，推进综合减灾示范工程建设，提高自然灾害综合防治能力和水平。建立地质灾害防治体系，依据地质灾害调查成果，建立全县地质灾害防治动态项目库，将</w:t>
      </w:r>
      <w:r>
        <w:rPr>
          <w:rFonts w:ascii="Times New Roman" w:eastAsia="仿宋_GB2312" w:hAnsi="Times New Roman" w:cs="Times New Roman" w:hint="eastAsia"/>
          <w:sz w:val="30"/>
          <w:szCs w:val="30"/>
          <w:lang w:val="zh-CN"/>
        </w:rPr>
        <w:lastRenderedPageBreak/>
        <w:t>每个地质灾害点针对性地纳入工程治理、排危除险、避险搬迁项目，按照轻重缓急分年度实施。对新增地质灾害隐患点补充</w:t>
      </w:r>
      <w:proofErr w:type="gramStart"/>
      <w:r>
        <w:rPr>
          <w:rFonts w:ascii="Times New Roman" w:eastAsia="仿宋_GB2312" w:hAnsi="Times New Roman" w:cs="Times New Roman" w:hint="eastAsia"/>
          <w:sz w:val="30"/>
          <w:szCs w:val="30"/>
          <w:lang w:val="zh-CN"/>
        </w:rPr>
        <w:t>入项目</w:t>
      </w:r>
      <w:proofErr w:type="gramEnd"/>
      <w:r>
        <w:rPr>
          <w:rFonts w:ascii="Times New Roman" w:eastAsia="仿宋_GB2312" w:hAnsi="Times New Roman" w:cs="Times New Roman" w:hint="eastAsia"/>
          <w:sz w:val="30"/>
          <w:szCs w:val="30"/>
          <w:lang w:val="zh-CN"/>
        </w:rPr>
        <w:t>库。建立地质灾害防治工作新机制，通过全面普查、科学防灾、综合治理，最大限度地避免和减少地质灾害对人民生命财产的危害，为社会经济发展提供安全的地质环境保障。</w:t>
      </w:r>
    </w:p>
    <w:p w14:paraId="21A956FF" w14:textId="722276F6"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推进治水防水避损失。</w:t>
      </w:r>
      <w:r>
        <w:rPr>
          <w:rFonts w:ascii="Times New Roman" w:eastAsia="仿宋_GB2312" w:hAnsi="Times New Roman" w:cs="Times New Roman" w:hint="eastAsia"/>
          <w:sz w:val="30"/>
          <w:szCs w:val="30"/>
          <w:lang w:val="zh-CN"/>
        </w:rPr>
        <w:t>围绕“防、抢、撤、救”重点环节，结合自然灾害多发基本县情，科学谋划防洪</w:t>
      </w:r>
      <w:proofErr w:type="gramStart"/>
      <w:r>
        <w:rPr>
          <w:rFonts w:ascii="Times New Roman" w:eastAsia="仿宋_GB2312" w:hAnsi="Times New Roman" w:cs="Times New Roman" w:hint="eastAsia"/>
          <w:sz w:val="30"/>
          <w:szCs w:val="30"/>
          <w:lang w:val="zh-CN"/>
        </w:rPr>
        <w:t>疏沙水利</w:t>
      </w:r>
      <w:proofErr w:type="gramEnd"/>
      <w:r>
        <w:rPr>
          <w:rFonts w:ascii="Times New Roman" w:eastAsia="仿宋_GB2312" w:hAnsi="Times New Roman" w:cs="Times New Roman" w:hint="eastAsia"/>
          <w:sz w:val="30"/>
          <w:szCs w:val="30"/>
          <w:lang w:val="zh-CN"/>
        </w:rPr>
        <w:t>项目，消除水</w:t>
      </w:r>
      <w:proofErr w:type="gramStart"/>
      <w:r>
        <w:rPr>
          <w:rFonts w:ascii="Times New Roman" w:eastAsia="仿宋_GB2312" w:hAnsi="Times New Roman" w:cs="Times New Roman" w:hint="eastAsia"/>
          <w:sz w:val="30"/>
          <w:szCs w:val="30"/>
          <w:lang w:val="zh-CN"/>
        </w:rPr>
        <w:t>务</w:t>
      </w:r>
      <w:proofErr w:type="gramEnd"/>
      <w:r>
        <w:rPr>
          <w:rFonts w:ascii="Times New Roman" w:eastAsia="仿宋_GB2312" w:hAnsi="Times New Roman" w:cs="Times New Roman" w:hint="eastAsia"/>
          <w:sz w:val="30"/>
          <w:szCs w:val="30"/>
          <w:lang w:val="zh-CN"/>
        </w:rPr>
        <w:t>隐患。加强水利建设，深化中小河流治理等项目前期工作，扎实推进排涝、防洪治理基础设施建设项目，严格落实“依山傍水”村寨及脱贫户拉网排查工作，早评估、早监测、早预警。实施玉西乡、马曲拥、马利镇</w:t>
      </w:r>
      <w:proofErr w:type="gramStart"/>
      <w:r>
        <w:rPr>
          <w:rFonts w:ascii="Times New Roman" w:eastAsia="仿宋_GB2312" w:hAnsi="Times New Roman" w:cs="Times New Roman" w:hint="eastAsia"/>
          <w:sz w:val="30"/>
          <w:szCs w:val="30"/>
          <w:lang w:val="zh-CN"/>
        </w:rPr>
        <w:t>布许沟</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康沙镇</w:t>
      </w:r>
      <w:r w:rsidR="00676127">
        <w:rPr>
          <w:rFonts w:ascii="Times New Roman" w:eastAsia="仿宋_GB2312" w:hAnsi="Times New Roman" w:cs="Times New Roman" w:hint="eastAsia"/>
          <w:sz w:val="30"/>
          <w:szCs w:val="30"/>
          <w:lang w:val="zh-CN"/>
        </w:rPr>
        <w:t>康沙曲</w:t>
      </w:r>
      <w:proofErr w:type="gramEnd"/>
      <w:r>
        <w:rPr>
          <w:rFonts w:ascii="Times New Roman" w:eastAsia="仿宋_GB2312" w:hAnsi="Times New Roman" w:cs="Times New Roman" w:hint="eastAsia"/>
          <w:sz w:val="30"/>
          <w:szCs w:val="30"/>
          <w:lang w:val="zh-CN"/>
        </w:rPr>
        <w:t>等多处防洪堤工程。</w:t>
      </w:r>
    </w:p>
    <w:p w14:paraId="787B312D" w14:textId="77777777" w:rsidR="00C249EF" w:rsidRDefault="00000000">
      <w:pPr>
        <w:spacing w:line="580" w:lineRule="exact"/>
        <w:jc w:val="center"/>
        <w:outlineLvl w:val="1"/>
        <w:rPr>
          <w:rFonts w:ascii="Times New Roman" w:eastAsia="黑体" w:hAnsi="Times New Roman" w:cs="Times New Roman"/>
          <w:bCs/>
          <w:sz w:val="32"/>
          <w:szCs w:val="32"/>
        </w:rPr>
      </w:pPr>
      <w:bookmarkStart w:id="166" w:name="_Toc102080580"/>
      <w:bookmarkStart w:id="167" w:name="_Toc15077"/>
      <w:r>
        <w:rPr>
          <w:rFonts w:ascii="Times New Roman" w:eastAsia="黑体" w:hAnsi="Times New Roman" w:cs="Times New Roman" w:hint="eastAsia"/>
          <w:bCs/>
          <w:sz w:val="32"/>
          <w:szCs w:val="32"/>
        </w:rPr>
        <w:t>第五节</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推进环境治理体系和治理能力现代化</w:t>
      </w:r>
      <w:bookmarkEnd w:id="166"/>
      <w:bookmarkEnd w:id="167"/>
    </w:p>
    <w:p w14:paraId="291A828F"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（一）提升生态环境监测预警能力</w:t>
      </w:r>
    </w:p>
    <w:p w14:paraId="790F817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建立生态环境监测网络体系。</w:t>
      </w:r>
      <w:r>
        <w:rPr>
          <w:rFonts w:ascii="Times New Roman" w:eastAsia="仿宋_GB2312" w:hAnsi="Times New Roman" w:cs="Times New Roman" w:hint="eastAsia"/>
          <w:sz w:val="30"/>
          <w:szCs w:val="30"/>
          <w:lang w:val="zh-CN"/>
        </w:rPr>
        <w:t>依据全县不同地理特征、自然条件、生态功能等的不同，选择森林、草地、湿地等典型生态系统，以典型自然保护区为生态监测站点布局重点，加强区域性生态监测站点建设，有机整合自然资源、水利、国土、科农、林草等部门的监测能力，建设包括环境质量、生物资源、农牧资源、水土保持、地质灾害、气象等内容的动态监测网络，定期开展森林、草地、湿地、水土流失、土地沙化、地质灾害等方面的生态调查，及时反馈各种生态环境要素的变化信息。</w:t>
      </w:r>
    </w:p>
    <w:p w14:paraId="62E7749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完善环境监测网络</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lang w:val="zh-CN"/>
        </w:rPr>
        <w:t>加强水源地水质监测能力建设，建立水源地水质监控体系，合理设置饮用水水源的监测断面、监测频次和监测指标。做到对全县所有城镇集中式饮用水水源地开展常规水质监测。购置安装监测仪器设备，建设全县</w:t>
      </w:r>
      <w:r>
        <w:rPr>
          <w:rFonts w:ascii="Times New Roman" w:eastAsia="仿宋_GB2312" w:hAnsi="Times New Roman" w:cs="Times New Roman" w:hint="eastAsia"/>
          <w:sz w:val="30"/>
          <w:szCs w:val="30"/>
          <w:lang w:val="zh-CN"/>
        </w:rPr>
        <w:t>10</w:t>
      </w:r>
      <w:r>
        <w:rPr>
          <w:rFonts w:ascii="Times New Roman" w:eastAsia="仿宋_GB2312" w:hAnsi="Times New Roman" w:cs="Times New Roman" w:hint="eastAsia"/>
          <w:sz w:val="30"/>
          <w:szCs w:val="30"/>
          <w:lang w:val="zh-CN"/>
        </w:rPr>
        <w:t>个乡镇自动化监测，实时监测乡镇大气环境，确保县域内大气质量不降低。补</w:t>
      </w:r>
      <w:r>
        <w:rPr>
          <w:rFonts w:ascii="Times New Roman" w:eastAsia="仿宋_GB2312" w:hAnsi="Times New Roman" w:cs="Times New Roman" w:hint="eastAsia"/>
          <w:sz w:val="30"/>
          <w:szCs w:val="30"/>
          <w:lang w:val="zh-CN"/>
        </w:rPr>
        <w:lastRenderedPageBreak/>
        <w:t>齐土壤监测点位，科学布设背景点、基础点位和风险点位，夯实土壤环境监测网络。推进预警监测，提升监测自动化、信息化水平，建设水质自动站。完善辐射环境监测网，开展核设施放射性现状监测与评价，加强核与辐射安全监管能力建设，建设核与辐射安全监管信息平台，开展放射性污染防治。</w:t>
      </w:r>
    </w:p>
    <w:p w14:paraId="646FEF10"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（二）强化生态环境综合执法体系建设</w:t>
      </w:r>
    </w:p>
    <w:p w14:paraId="3533137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强环保监察执法机构队伍建设，有序整合各领域、部门环境监管力量，强化环境监察人员轮训。完善环境监察移动执法系统，全面提升环境监察执法能力。完善重点污染源自动监控体系建设，强化重点污染源监督监测，打造专业化环保执法铁军，落实执法人员持证上岗和资格管理制度、执法全过程记录制度等，完善信息共享和大数据执法监管机制。不断完善执法权利与责任清单，强化执法司法联动。推进乡镇执法能力建设，充实执法人员、配备基础执法装备，完善基础办公条件，强化网格化生态环境监管能力建设，落实乡镇生态环境保护执法。</w:t>
      </w:r>
    </w:p>
    <w:p w14:paraId="037F00EC"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（三）推进生态科技能力建设</w:t>
      </w:r>
    </w:p>
    <w:p w14:paraId="1EAB8318" w14:textId="616C967E"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强化生态保护治理的科学技术支撑，运用遥感、无人机等技术平台，加大蓝天、碧水、净土保护力度。深入开展以草原“两化三害”治理、湿地保护修复等长江上游脆弱生态系统修复技术研究，切实加强珍稀动植物保护科学研究，积极运用高原地区污染防治技术。加强地质灾害、山洪、泥石流等自然灾害防治技术应用，积极推动森林草原防灭火、地质灾害防治等重大灾害自动化监测预警、救援装备和技术适用。创新应急培训演练和队伍拉练，提升应急应对实战能力和队伍素质。科学测算森林蓄积量、碳储量、年</w:t>
      </w:r>
      <w:proofErr w:type="gramStart"/>
      <w:r>
        <w:rPr>
          <w:rFonts w:ascii="Times New Roman" w:eastAsia="仿宋_GB2312" w:hAnsi="Times New Roman" w:cs="Times New Roman" w:hint="eastAsia"/>
          <w:sz w:val="30"/>
          <w:szCs w:val="30"/>
          <w:lang w:val="zh-CN"/>
        </w:rPr>
        <w:t>增固碳量</w:t>
      </w:r>
      <w:proofErr w:type="gramEnd"/>
      <w:r>
        <w:rPr>
          <w:rFonts w:ascii="Times New Roman" w:eastAsia="仿宋_GB2312" w:hAnsi="Times New Roman" w:cs="Times New Roman" w:hint="eastAsia"/>
          <w:sz w:val="30"/>
          <w:szCs w:val="30"/>
          <w:lang w:val="zh-CN"/>
        </w:rPr>
        <w:t>等指标，努力</w:t>
      </w:r>
      <w:proofErr w:type="gramStart"/>
      <w:r>
        <w:rPr>
          <w:rFonts w:ascii="Times New Roman" w:eastAsia="仿宋_GB2312" w:hAnsi="Times New Roman" w:cs="Times New Roman" w:hint="eastAsia"/>
          <w:sz w:val="30"/>
          <w:szCs w:val="30"/>
          <w:lang w:val="zh-CN"/>
        </w:rPr>
        <w:t>提升碳汇能力</w:t>
      </w:r>
      <w:proofErr w:type="gramEnd"/>
      <w:r>
        <w:rPr>
          <w:rFonts w:ascii="Times New Roman" w:eastAsia="仿宋_GB2312" w:hAnsi="Times New Roman" w:cs="Times New Roman" w:hint="eastAsia"/>
          <w:sz w:val="30"/>
          <w:szCs w:val="30"/>
          <w:lang w:val="zh-CN"/>
        </w:rPr>
        <w:t>，积极试点</w:t>
      </w:r>
      <w:proofErr w:type="gramStart"/>
      <w:r>
        <w:rPr>
          <w:rFonts w:ascii="Times New Roman" w:eastAsia="仿宋_GB2312" w:hAnsi="Times New Roman" w:cs="Times New Roman" w:hint="eastAsia"/>
          <w:sz w:val="30"/>
          <w:szCs w:val="30"/>
          <w:lang w:val="zh-CN"/>
        </w:rPr>
        <w:t>探索碳汇交易</w:t>
      </w:r>
      <w:proofErr w:type="gramEnd"/>
      <w:r>
        <w:rPr>
          <w:rFonts w:ascii="Times New Roman" w:eastAsia="仿宋_GB2312" w:hAnsi="Times New Roman" w:cs="Times New Roman" w:hint="eastAsia"/>
          <w:sz w:val="30"/>
          <w:szCs w:val="30"/>
          <w:lang w:val="zh-CN"/>
        </w:rPr>
        <w:t>。</w:t>
      </w:r>
    </w:p>
    <w:p w14:paraId="34D0FB19" w14:textId="77777777" w:rsidR="00C249EF" w:rsidRDefault="00000000">
      <w:pPr>
        <w:rPr>
          <w:rFonts w:ascii="Times New Roman" w:eastAsia="方正小标宋简体" w:hAnsi="Times New Roman" w:cs="Times New Roman"/>
          <w:bCs/>
          <w:sz w:val="40"/>
          <w:szCs w:val="40"/>
        </w:rPr>
      </w:pPr>
      <w:bookmarkStart w:id="168" w:name="_Toc528335083"/>
      <w:bookmarkStart w:id="169" w:name="_Toc28326"/>
      <w:bookmarkEnd w:id="159"/>
      <w:r>
        <w:rPr>
          <w:rFonts w:ascii="Times New Roman" w:eastAsia="方正小标宋简体" w:hAnsi="Times New Roman" w:cs="Times New Roman"/>
          <w:bCs/>
          <w:sz w:val="40"/>
          <w:szCs w:val="40"/>
        </w:rPr>
        <w:br w:type="page"/>
      </w:r>
    </w:p>
    <w:p w14:paraId="503DBD95"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170" w:name="_Toc31656"/>
      <w:r>
        <w:rPr>
          <w:rFonts w:ascii="方正小标宋简体" w:eastAsia="方正小标宋简体" w:hAnsi="Times New Roman" w:cs="Times New Roman"/>
          <w:sz w:val="36"/>
          <w:szCs w:val="36"/>
        </w:rPr>
        <w:lastRenderedPageBreak/>
        <w:t xml:space="preserve">第六章 </w:t>
      </w:r>
      <w:bookmarkEnd w:id="168"/>
      <w:proofErr w:type="gramStart"/>
      <w:r>
        <w:rPr>
          <w:rFonts w:ascii="方正小标宋简体" w:eastAsia="方正小标宋简体" w:hAnsi="Times New Roman" w:cs="Times New Roman"/>
          <w:sz w:val="36"/>
          <w:szCs w:val="36"/>
        </w:rPr>
        <w:t>践行</w:t>
      </w:r>
      <w:proofErr w:type="gramEnd"/>
      <w:r>
        <w:rPr>
          <w:rFonts w:ascii="方正小标宋简体" w:eastAsia="方正小标宋简体" w:hAnsi="Times New Roman" w:cs="Times New Roman"/>
          <w:sz w:val="36"/>
          <w:szCs w:val="36"/>
        </w:rPr>
        <w:t>生态生活，打造优美生活环境</w:t>
      </w:r>
      <w:bookmarkEnd w:id="169"/>
      <w:bookmarkEnd w:id="170"/>
    </w:p>
    <w:p w14:paraId="3F672275" w14:textId="77777777" w:rsidR="00474E03" w:rsidRDefault="00474E03">
      <w:pPr>
        <w:spacing w:line="580" w:lineRule="exact"/>
        <w:jc w:val="center"/>
        <w:outlineLvl w:val="1"/>
        <w:rPr>
          <w:rFonts w:ascii="Times New Roman" w:eastAsia="黑体" w:hAnsi="Times New Roman" w:cs="Times New Roman"/>
          <w:bCs/>
          <w:sz w:val="32"/>
          <w:szCs w:val="32"/>
        </w:rPr>
      </w:pPr>
      <w:bookmarkStart w:id="171" w:name="_Toc21068"/>
      <w:bookmarkStart w:id="172" w:name="_Toc528335084"/>
      <w:bookmarkStart w:id="173" w:name="_Toc8458"/>
    </w:p>
    <w:p w14:paraId="6B9ECC40" w14:textId="1DD64022"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第一节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完善城乡体系建设</w:t>
      </w:r>
      <w:bookmarkEnd w:id="171"/>
      <w:bookmarkEnd w:id="172"/>
      <w:bookmarkEnd w:id="173"/>
    </w:p>
    <w:p w14:paraId="460EAC4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（一）</w:t>
      </w:r>
      <w:r>
        <w:rPr>
          <w:rFonts w:ascii="Times New Roman" w:eastAsia="楷体_GB2312" w:hAnsi="Times New Roman" w:cs="Times New Roman" w:hint="eastAsia"/>
          <w:b/>
          <w:bCs/>
          <w:sz w:val="30"/>
          <w:szCs w:val="30"/>
        </w:rPr>
        <w:t>构建新型城乡体系</w:t>
      </w:r>
    </w:p>
    <w:p w14:paraId="3BF3474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推进</w:t>
      </w:r>
      <w:proofErr w:type="gramStart"/>
      <w:r>
        <w:rPr>
          <w:rFonts w:ascii="Times New Roman" w:eastAsia="仿宋_GB2312" w:hAnsi="Times New Roman" w:cs="Times New Roman" w:hint="eastAsia"/>
          <w:sz w:val="30"/>
          <w:szCs w:val="30"/>
          <w:lang w:val="zh-CN"/>
        </w:rPr>
        <w:t>产城一体，做优</w:t>
      </w:r>
      <w:proofErr w:type="gramEnd"/>
      <w:r>
        <w:rPr>
          <w:rFonts w:ascii="Times New Roman" w:eastAsia="仿宋_GB2312" w:hAnsi="Times New Roman" w:cs="Times New Roman" w:hint="eastAsia"/>
          <w:sz w:val="30"/>
          <w:szCs w:val="30"/>
          <w:lang w:val="zh-CN"/>
        </w:rPr>
        <w:t>城市、</w:t>
      </w:r>
      <w:proofErr w:type="gramStart"/>
      <w:r>
        <w:rPr>
          <w:rFonts w:ascii="Times New Roman" w:eastAsia="仿宋_GB2312" w:hAnsi="Times New Roman" w:cs="Times New Roman" w:hint="eastAsia"/>
          <w:sz w:val="30"/>
          <w:szCs w:val="30"/>
          <w:lang w:val="zh-CN"/>
        </w:rPr>
        <w:t>做特小镇</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做美</w:t>
      </w:r>
      <w:proofErr w:type="gramEnd"/>
      <w:r>
        <w:rPr>
          <w:rFonts w:ascii="Times New Roman" w:eastAsia="仿宋_GB2312" w:hAnsi="Times New Roman" w:cs="Times New Roman" w:hint="eastAsia"/>
          <w:sz w:val="30"/>
          <w:szCs w:val="30"/>
          <w:lang w:val="zh-CN"/>
        </w:rPr>
        <w:t>乡村，构建以县城为发展核、特色小镇为带动极、特色优势示范村为辐射点的三级</w:t>
      </w:r>
      <w:proofErr w:type="gramStart"/>
      <w:r>
        <w:rPr>
          <w:rFonts w:ascii="Times New Roman" w:eastAsia="仿宋_GB2312" w:hAnsi="Times New Roman" w:cs="Times New Roman" w:hint="eastAsia"/>
          <w:sz w:val="30"/>
          <w:szCs w:val="30"/>
          <w:lang w:val="zh-CN"/>
        </w:rPr>
        <w:t>联动新型</w:t>
      </w:r>
      <w:proofErr w:type="gramEnd"/>
      <w:r>
        <w:rPr>
          <w:rFonts w:ascii="Times New Roman" w:eastAsia="仿宋_GB2312" w:hAnsi="Times New Roman" w:cs="Times New Roman" w:hint="eastAsia"/>
          <w:sz w:val="30"/>
          <w:szCs w:val="30"/>
          <w:lang w:val="zh-CN"/>
        </w:rPr>
        <w:t>城乡体系。强化中心城区和重点镇的辐射带动功能和人口聚集能力，加快推进区域功能突出的重点乡镇建设，形成区域中心，包括马利镇、康沙镇、</w:t>
      </w:r>
      <w:proofErr w:type="gramStart"/>
      <w:r>
        <w:rPr>
          <w:rFonts w:ascii="Times New Roman" w:eastAsia="仿宋_GB2312" w:hAnsi="Times New Roman" w:cs="Times New Roman" w:hint="eastAsia"/>
          <w:sz w:val="30"/>
          <w:szCs w:val="30"/>
          <w:lang w:val="zh-CN"/>
        </w:rPr>
        <w:t>硕督镇</w:t>
      </w:r>
      <w:proofErr w:type="gramEnd"/>
      <w:r>
        <w:rPr>
          <w:rFonts w:ascii="Times New Roman" w:eastAsia="仿宋_GB2312" w:hAnsi="Times New Roman" w:cs="Times New Roman" w:hint="eastAsia"/>
          <w:sz w:val="30"/>
          <w:szCs w:val="30"/>
          <w:lang w:val="zh-CN"/>
        </w:rPr>
        <w:t>，重点抓好</w:t>
      </w:r>
      <w:proofErr w:type="gramStart"/>
      <w:r>
        <w:rPr>
          <w:rFonts w:ascii="Times New Roman" w:eastAsia="仿宋_GB2312" w:hAnsi="Times New Roman" w:cs="Times New Roman" w:hint="eastAsia"/>
          <w:sz w:val="30"/>
          <w:szCs w:val="30"/>
          <w:lang w:val="zh-CN"/>
        </w:rPr>
        <w:t>硕督历史</w:t>
      </w:r>
      <w:proofErr w:type="gramEnd"/>
      <w:r>
        <w:rPr>
          <w:rFonts w:ascii="Times New Roman" w:eastAsia="仿宋_GB2312" w:hAnsi="Times New Roman" w:cs="Times New Roman" w:hint="eastAsia"/>
          <w:sz w:val="30"/>
          <w:szCs w:val="30"/>
          <w:lang w:val="zh-CN"/>
        </w:rPr>
        <w:t>文化名镇建设，打造一批特色小镇。推进具有农牧产品集散性质的中心集镇建设，包括俄西乡、</w:t>
      </w:r>
      <w:proofErr w:type="gramStart"/>
      <w:r>
        <w:rPr>
          <w:rFonts w:ascii="Times New Roman" w:eastAsia="仿宋_GB2312" w:hAnsi="Times New Roman" w:cs="Times New Roman" w:hint="eastAsia"/>
          <w:sz w:val="30"/>
          <w:szCs w:val="30"/>
          <w:lang w:val="zh-CN"/>
        </w:rPr>
        <w:t>腊久乡</w:t>
      </w:r>
      <w:proofErr w:type="gramEnd"/>
      <w:r>
        <w:rPr>
          <w:rFonts w:ascii="Times New Roman" w:eastAsia="仿宋_GB2312" w:hAnsi="Times New Roman" w:cs="Times New Roman" w:hint="eastAsia"/>
          <w:sz w:val="30"/>
          <w:szCs w:val="30"/>
          <w:lang w:val="zh-CN"/>
        </w:rPr>
        <w:t>和新荣乡。以藏东民居、品质洛隆为依托，开发建设一批乡村旅游综合体。全域推进特色鲜明的美丽乡村建设，建设以田园生态为特征的宜居村庄，打造一批示范村。构建工农互促、城乡互补、全面融合、共同繁荣的新型城乡关系，推动“</w:t>
      </w:r>
      <w:r>
        <w:rPr>
          <w:rFonts w:ascii="Times New Roman" w:eastAsia="仿宋_GB2312" w:hAnsi="Times New Roman" w:cs="Times New Roman" w:hint="eastAsia"/>
          <w:sz w:val="30"/>
          <w:szCs w:val="30"/>
          <w:lang w:val="zh-CN"/>
        </w:rPr>
        <w:t>1</w:t>
      </w:r>
      <w:r>
        <w:rPr>
          <w:rFonts w:ascii="Times New Roman" w:eastAsia="仿宋_GB2312" w:hAnsi="Times New Roman" w:cs="Times New Roman" w:hint="eastAsia"/>
          <w:sz w:val="30"/>
          <w:szCs w:val="30"/>
          <w:lang w:val="zh-CN"/>
        </w:rPr>
        <w:t>城多镇</w:t>
      </w:r>
      <w:r>
        <w:rPr>
          <w:rFonts w:ascii="Times New Roman" w:eastAsia="仿宋_GB2312" w:hAnsi="Times New Roman" w:cs="Times New Roman" w:hint="eastAsia"/>
          <w:sz w:val="30"/>
          <w:szCs w:val="30"/>
          <w:lang w:val="zh-CN"/>
        </w:rPr>
        <w:t>N</w:t>
      </w:r>
      <w:r>
        <w:rPr>
          <w:rFonts w:ascii="Times New Roman" w:eastAsia="仿宋_GB2312" w:hAnsi="Times New Roman" w:cs="Times New Roman" w:hint="eastAsia"/>
          <w:sz w:val="30"/>
          <w:szCs w:val="30"/>
          <w:lang w:val="zh-CN"/>
        </w:rPr>
        <w:t>村”农旅“三融一体城乡共同体”建设，形成洛隆县“县城（核心）——中心乡镇（特色小镇）——示范村（田园综合体）”的城乡空间结构。。</w:t>
      </w:r>
    </w:p>
    <w:p w14:paraId="7F034151" w14:textId="77777777" w:rsidR="00C249EF" w:rsidRDefault="00000000">
      <w:pPr>
        <w:spacing w:before="1" w:after="1" w:line="580" w:lineRule="exact"/>
        <w:ind w:firstLineChars="200" w:firstLine="602"/>
        <w:outlineLvl w:val="2"/>
        <w:rPr>
          <w:rFonts w:ascii="Times New Roman" w:eastAsia="楷体_GB2312" w:hAnsi="Times New Roman" w:cs="Times New Roman"/>
          <w:b/>
          <w:bCs/>
          <w:sz w:val="30"/>
          <w:szCs w:val="30"/>
        </w:rPr>
      </w:pPr>
      <w:bookmarkStart w:id="174" w:name="_Toc563"/>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b/>
          <w:bCs/>
          <w:sz w:val="30"/>
          <w:szCs w:val="30"/>
        </w:rPr>
        <w:t>）</w:t>
      </w:r>
      <w:bookmarkEnd w:id="174"/>
      <w:r>
        <w:rPr>
          <w:rFonts w:ascii="Times New Roman" w:eastAsia="楷体_GB2312" w:hAnsi="Times New Roman" w:cs="Times New Roman" w:hint="eastAsia"/>
          <w:b/>
          <w:bCs/>
          <w:sz w:val="30"/>
          <w:szCs w:val="30"/>
        </w:rPr>
        <w:t>促进区域统筹协调发展</w:t>
      </w:r>
    </w:p>
    <w:p w14:paraId="3AEDB34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坚持实施区域协调发展战略，围绕“五地</w:t>
      </w: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家园”发展定位，着力构建“一核两带三片”发展新格局。</w:t>
      </w:r>
    </w:p>
    <w:p w14:paraId="4C04094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核引领。打造县城综合功能发展增长极核，实现人口和要素的规模聚集，优化城市布局，推进</w:t>
      </w:r>
      <w:proofErr w:type="gramStart"/>
      <w:r>
        <w:rPr>
          <w:rFonts w:ascii="Times New Roman" w:eastAsia="仿宋_GB2312" w:hAnsi="Times New Roman" w:cs="Times New Roman" w:hint="eastAsia"/>
          <w:sz w:val="30"/>
          <w:szCs w:val="30"/>
          <w:lang w:val="zh-CN"/>
        </w:rPr>
        <w:t>产城一体</w:t>
      </w:r>
      <w:proofErr w:type="gramEnd"/>
      <w:r>
        <w:rPr>
          <w:rFonts w:ascii="Times New Roman" w:eastAsia="仿宋_GB2312" w:hAnsi="Times New Roman" w:cs="Times New Roman" w:hint="eastAsia"/>
          <w:sz w:val="30"/>
          <w:szCs w:val="30"/>
          <w:lang w:val="zh-CN"/>
        </w:rPr>
        <w:t>、产业聚集，打造面向内陆开放的区域重要枢纽节点，成为县域推进高质量发展的“发动机”。</w:t>
      </w:r>
    </w:p>
    <w:p w14:paraId="51E3E79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两带驱动。加快建设</w:t>
      </w:r>
      <w:r>
        <w:rPr>
          <w:rFonts w:ascii="Times New Roman" w:eastAsia="仿宋_GB2312" w:hAnsi="Times New Roman" w:cs="Times New Roman" w:hint="eastAsia"/>
          <w:sz w:val="30"/>
          <w:szCs w:val="30"/>
          <w:lang w:val="zh-CN"/>
        </w:rPr>
        <w:t>G349</w:t>
      </w:r>
      <w:r>
        <w:rPr>
          <w:rFonts w:ascii="Times New Roman" w:eastAsia="仿宋_GB2312" w:hAnsi="Times New Roman" w:cs="Times New Roman" w:hint="eastAsia"/>
          <w:sz w:val="30"/>
          <w:szCs w:val="30"/>
          <w:lang w:val="zh-CN"/>
        </w:rPr>
        <w:t>国道经济带，加强沿线边疆民族小镇和美丽乡村建设，加强文化旅游基础设施建设，大力发展特色种养业、食品加工业、民族手工业和文化产业，打造茶马古道</w:t>
      </w:r>
      <w:r>
        <w:rPr>
          <w:rFonts w:ascii="Times New Roman" w:eastAsia="仿宋_GB2312" w:hAnsi="Times New Roman" w:cs="Times New Roman" w:hint="eastAsia"/>
          <w:sz w:val="30"/>
          <w:szCs w:val="30"/>
          <w:lang w:val="zh-CN"/>
        </w:rPr>
        <w:lastRenderedPageBreak/>
        <w:t>中线文化和产业发展带。繁荣发展铁路经济带，以川藏铁路建设为契机，加快推进南部环形交通廊道和铁路站建设，完善物流设施，主动对接成渝地区双城经济圈，全面融入以国内大循环为主、国际国内双循环相互促进的新发展格局。</w:t>
      </w:r>
    </w:p>
    <w:p w14:paraId="2F396C8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三片联动。统筹推进三大特色功能片区建设。东部</w:t>
      </w:r>
      <w:proofErr w:type="gramStart"/>
      <w:r>
        <w:rPr>
          <w:rFonts w:ascii="Times New Roman" w:eastAsia="仿宋_GB2312" w:hAnsi="Times New Roman" w:cs="Times New Roman" w:hint="eastAsia"/>
          <w:sz w:val="30"/>
          <w:szCs w:val="30"/>
          <w:lang w:val="zh-CN"/>
        </w:rPr>
        <w:t>生态农旅与</w:t>
      </w:r>
      <w:proofErr w:type="gramEnd"/>
      <w:r>
        <w:rPr>
          <w:rFonts w:ascii="Times New Roman" w:eastAsia="仿宋_GB2312" w:hAnsi="Times New Roman" w:cs="Times New Roman" w:hint="eastAsia"/>
          <w:sz w:val="30"/>
          <w:szCs w:val="30"/>
          <w:lang w:val="zh-CN"/>
        </w:rPr>
        <w:t>民俗文化片区，包括马利镇、白达乡、玉西乡、康沙镇、达龙乡，大力发展生态农业、生态旅游和民宿文化。西部现代农业与历史文化片区，包括俄西乡、新荣乡、</w:t>
      </w:r>
      <w:proofErr w:type="gramStart"/>
      <w:r>
        <w:rPr>
          <w:rFonts w:ascii="Times New Roman" w:eastAsia="仿宋_GB2312" w:hAnsi="Times New Roman" w:cs="Times New Roman" w:hint="eastAsia"/>
          <w:sz w:val="30"/>
          <w:szCs w:val="30"/>
          <w:lang w:val="zh-CN"/>
        </w:rPr>
        <w:t>孜</w:t>
      </w:r>
      <w:proofErr w:type="gramEnd"/>
      <w:r>
        <w:rPr>
          <w:rFonts w:ascii="Times New Roman" w:eastAsia="仿宋_GB2312" w:hAnsi="Times New Roman" w:cs="Times New Roman" w:hint="eastAsia"/>
          <w:sz w:val="30"/>
          <w:szCs w:val="30"/>
          <w:lang w:val="zh-CN"/>
        </w:rPr>
        <w:t>托镇、</w:t>
      </w:r>
      <w:proofErr w:type="gramStart"/>
      <w:r>
        <w:rPr>
          <w:rFonts w:ascii="Times New Roman" w:eastAsia="仿宋_GB2312" w:hAnsi="Times New Roman" w:cs="Times New Roman" w:hint="eastAsia"/>
          <w:sz w:val="30"/>
          <w:szCs w:val="30"/>
          <w:lang w:val="zh-CN"/>
        </w:rPr>
        <w:t>硕督镇</w:t>
      </w:r>
      <w:proofErr w:type="gramEnd"/>
      <w:r>
        <w:rPr>
          <w:rFonts w:ascii="Times New Roman" w:eastAsia="仿宋_GB2312" w:hAnsi="Times New Roman" w:cs="Times New Roman" w:hint="eastAsia"/>
          <w:sz w:val="30"/>
          <w:szCs w:val="30"/>
          <w:lang w:val="zh-CN"/>
        </w:rPr>
        <w:t>、中亦乡，大力发展以青稞为代表的现代农业和历史文化旅游业，重点</w:t>
      </w:r>
      <w:proofErr w:type="gramStart"/>
      <w:r>
        <w:rPr>
          <w:rFonts w:ascii="Times New Roman" w:eastAsia="仿宋_GB2312" w:hAnsi="Times New Roman" w:cs="Times New Roman" w:hint="eastAsia"/>
          <w:sz w:val="30"/>
          <w:szCs w:val="30"/>
          <w:lang w:val="zh-CN"/>
        </w:rPr>
        <w:t>打造俄西现代</w:t>
      </w:r>
      <w:proofErr w:type="gramEnd"/>
      <w:r>
        <w:rPr>
          <w:rFonts w:ascii="Times New Roman" w:eastAsia="仿宋_GB2312" w:hAnsi="Times New Roman" w:cs="Times New Roman" w:hint="eastAsia"/>
          <w:sz w:val="30"/>
          <w:szCs w:val="30"/>
          <w:lang w:val="zh-CN"/>
        </w:rPr>
        <w:t>农业园和</w:t>
      </w:r>
      <w:proofErr w:type="gramStart"/>
      <w:r>
        <w:rPr>
          <w:rFonts w:ascii="Times New Roman" w:eastAsia="仿宋_GB2312" w:hAnsi="Times New Roman" w:cs="Times New Roman" w:hint="eastAsia"/>
          <w:sz w:val="30"/>
          <w:szCs w:val="30"/>
          <w:lang w:val="zh-CN"/>
        </w:rPr>
        <w:t>孜</w:t>
      </w:r>
      <w:proofErr w:type="gramEnd"/>
      <w:r>
        <w:rPr>
          <w:rFonts w:ascii="Times New Roman" w:eastAsia="仿宋_GB2312" w:hAnsi="Times New Roman" w:cs="Times New Roman" w:hint="eastAsia"/>
          <w:sz w:val="30"/>
          <w:szCs w:val="30"/>
          <w:lang w:val="zh-CN"/>
        </w:rPr>
        <w:t>托镇现代农业园、</w:t>
      </w:r>
      <w:proofErr w:type="gramStart"/>
      <w:r>
        <w:rPr>
          <w:rFonts w:ascii="Times New Roman" w:eastAsia="仿宋_GB2312" w:hAnsi="Times New Roman" w:cs="Times New Roman" w:hint="eastAsia"/>
          <w:sz w:val="30"/>
          <w:szCs w:val="30"/>
          <w:lang w:val="zh-CN"/>
        </w:rPr>
        <w:t>硕督历史</w:t>
      </w:r>
      <w:proofErr w:type="gramEnd"/>
      <w:r>
        <w:rPr>
          <w:rFonts w:ascii="Times New Roman" w:eastAsia="仿宋_GB2312" w:hAnsi="Times New Roman" w:cs="Times New Roman" w:hint="eastAsia"/>
          <w:sz w:val="30"/>
          <w:szCs w:val="30"/>
          <w:lang w:val="zh-CN"/>
        </w:rPr>
        <w:t>文化名镇，建成昌都市“粮仓”、红色旅游和民族团结示范基地。南部现代物流与雪山湖泊观光片区，包括</w:t>
      </w:r>
      <w:proofErr w:type="gramStart"/>
      <w:r>
        <w:rPr>
          <w:rFonts w:ascii="Times New Roman" w:eastAsia="仿宋_GB2312" w:hAnsi="Times New Roman" w:cs="Times New Roman" w:hint="eastAsia"/>
          <w:sz w:val="30"/>
          <w:szCs w:val="30"/>
          <w:lang w:val="zh-CN"/>
        </w:rPr>
        <w:t>腊久乡</w:t>
      </w:r>
      <w:proofErr w:type="gramEnd"/>
      <w:r>
        <w:rPr>
          <w:rFonts w:ascii="Times New Roman" w:eastAsia="仿宋_GB2312" w:hAnsi="Times New Roman" w:cs="Times New Roman" w:hint="eastAsia"/>
          <w:sz w:val="30"/>
          <w:szCs w:val="30"/>
          <w:lang w:val="zh-CN"/>
        </w:rPr>
        <w:t>，大力发展现代物流业，重点打造环线交通和铁路站物流枢纽，加强生态环境保护建设，适度发展高原畜牧业，加强八美国家公园景区建设，发展雪山湖泊观光旅游。</w:t>
      </w:r>
    </w:p>
    <w:p w14:paraId="4905E9A9" w14:textId="77777777" w:rsidR="00C249EF" w:rsidRDefault="00000000">
      <w:pPr>
        <w:spacing w:before="1" w:after="1" w:line="580" w:lineRule="exact"/>
        <w:ind w:firstLineChars="200" w:firstLine="602"/>
        <w:outlineLvl w:val="2"/>
        <w:rPr>
          <w:rFonts w:ascii="Times New Roman" w:eastAsia="楷体_GB2312" w:hAnsi="Times New Roman" w:cs="Times New Roman"/>
          <w:b/>
          <w:bCs/>
          <w:sz w:val="30"/>
          <w:szCs w:val="30"/>
        </w:rPr>
      </w:pPr>
      <w:bookmarkStart w:id="175" w:name="_Toc50831695"/>
      <w:bookmarkStart w:id="176" w:name="_Toc82021814"/>
      <w:bookmarkStart w:id="177" w:name="_Hlk50466641"/>
      <w:bookmarkStart w:id="178" w:name="_Toc528335085"/>
      <w:r>
        <w:rPr>
          <w:rFonts w:ascii="Times New Roman" w:eastAsia="楷体_GB2312" w:hAnsi="Times New Roman" w:cs="Times New Roman" w:hint="eastAsia"/>
          <w:b/>
          <w:bCs/>
          <w:sz w:val="30"/>
          <w:szCs w:val="30"/>
        </w:rPr>
        <w:t>（三）建设美丽宜居</w:t>
      </w:r>
      <w:bookmarkStart w:id="179" w:name="_Hlk50382061"/>
      <w:r>
        <w:rPr>
          <w:rFonts w:ascii="Times New Roman" w:eastAsia="楷体_GB2312" w:hAnsi="Times New Roman" w:cs="Times New Roman" w:hint="eastAsia"/>
          <w:b/>
          <w:bCs/>
          <w:sz w:val="30"/>
          <w:szCs w:val="30"/>
        </w:rPr>
        <w:t>乡村</w:t>
      </w:r>
      <w:bookmarkEnd w:id="175"/>
      <w:bookmarkEnd w:id="176"/>
      <w:bookmarkEnd w:id="179"/>
    </w:p>
    <w:bookmarkEnd w:id="177"/>
    <w:p w14:paraId="02E1D81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加快推进村庄规划工作。积极有序推进“多规合一”实用性村庄规划编制，对有条件、有需求的村庄尽快实现村庄</w:t>
      </w:r>
      <w:proofErr w:type="gramStart"/>
      <w:r>
        <w:rPr>
          <w:rFonts w:ascii="Times New Roman" w:eastAsia="仿宋_GB2312" w:hAnsi="Times New Roman" w:cs="Times New Roman" w:hint="eastAsia"/>
          <w:sz w:val="30"/>
          <w:szCs w:val="30"/>
          <w:lang w:val="zh-CN"/>
        </w:rPr>
        <w:t>规划全</w:t>
      </w:r>
      <w:proofErr w:type="gramEnd"/>
      <w:r>
        <w:rPr>
          <w:rFonts w:ascii="Times New Roman" w:eastAsia="仿宋_GB2312" w:hAnsi="Times New Roman" w:cs="Times New Roman" w:hint="eastAsia"/>
          <w:sz w:val="30"/>
          <w:szCs w:val="30"/>
          <w:lang w:val="zh-CN"/>
        </w:rPr>
        <w:t>覆盖。对暂时没有编制规划的村庄，严格按照县乡两级国土空间规划中确定的用途管制和建设管理要求进行建设。完善建设标准和规范，提高农房设计水平和建设质量，继续实施农村危房改造。加强村庄风貌引导，保护传统村落、传统民居和历史文化名村名镇，保护农村地区文化遗产遗迹，突出乡土特色和地域文化，建设立足乡土社会、富有地域特色、承载田园乡愁、体现现代文明的美丽乡村。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年，建成</w:t>
      </w:r>
      <w:r>
        <w:rPr>
          <w:rFonts w:ascii="Times New Roman" w:eastAsia="仿宋_GB2312" w:hAnsi="Times New Roman" w:cs="Times New Roman" w:hint="eastAsia"/>
          <w:sz w:val="30"/>
          <w:szCs w:val="30"/>
          <w:lang w:val="zh-CN"/>
        </w:rPr>
        <w:t>10</w:t>
      </w:r>
      <w:r>
        <w:rPr>
          <w:rFonts w:ascii="Times New Roman" w:eastAsia="仿宋_GB2312" w:hAnsi="Times New Roman" w:cs="Times New Roman" w:hint="eastAsia"/>
          <w:sz w:val="30"/>
          <w:szCs w:val="30"/>
          <w:lang w:val="zh-CN"/>
        </w:rPr>
        <w:t>个美丽乡村示范村、</w:t>
      </w:r>
      <w:r>
        <w:rPr>
          <w:rFonts w:ascii="Times New Roman" w:eastAsia="仿宋_GB2312" w:hAnsi="Times New Roman" w:cs="Times New Roman" w:hint="eastAsia"/>
          <w:sz w:val="30"/>
          <w:szCs w:val="30"/>
          <w:lang w:val="zh-CN"/>
        </w:rPr>
        <w:t>2</w:t>
      </w:r>
      <w:r>
        <w:rPr>
          <w:rFonts w:ascii="Times New Roman" w:eastAsia="仿宋_GB2312" w:hAnsi="Times New Roman" w:cs="Times New Roman" w:hint="eastAsia"/>
          <w:sz w:val="30"/>
          <w:szCs w:val="30"/>
          <w:lang w:val="zh-CN"/>
        </w:rPr>
        <w:t>个</w:t>
      </w:r>
      <w:r>
        <w:rPr>
          <w:rFonts w:ascii="Times New Roman" w:eastAsia="仿宋_GB2312" w:hAnsi="Times New Roman" w:cs="Times New Roman" w:hint="eastAsia"/>
          <w:sz w:val="30"/>
          <w:szCs w:val="30"/>
          <w:lang w:val="zh-CN"/>
        </w:rPr>
        <w:t>3A</w:t>
      </w:r>
      <w:r>
        <w:rPr>
          <w:rFonts w:ascii="Times New Roman" w:eastAsia="仿宋_GB2312" w:hAnsi="Times New Roman" w:cs="Times New Roman" w:hint="eastAsia"/>
          <w:sz w:val="30"/>
          <w:szCs w:val="30"/>
          <w:lang w:val="zh-CN"/>
        </w:rPr>
        <w:t>级及以上的美丽乡村景区。</w:t>
      </w:r>
    </w:p>
    <w:p w14:paraId="2D2B4F62" w14:textId="77777777" w:rsidR="00C249EF" w:rsidRDefault="00000000">
      <w:pPr>
        <w:spacing w:line="580" w:lineRule="exact"/>
        <w:jc w:val="center"/>
        <w:outlineLvl w:val="1"/>
        <w:rPr>
          <w:rFonts w:ascii="Times New Roman" w:eastAsia="黑体" w:hAnsi="Times New Roman" w:cs="Times New Roman"/>
          <w:bCs/>
          <w:sz w:val="32"/>
          <w:szCs w:val="32"/>
        </w:rPr>
      </w:pPr>
      <w:bookmarkStart w:id="180" w:name="_Toc2355"/>
      <w:bookmarkStart w:id="181" w:name="_Toc16585"/>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bookmarkEnd w:id="178"/>
      <w:bookmarkEnd w:id="180"/>
      <w:r>
        <w:rPr>
          <w:rFonts w:ascii="Times New Roman" w:eastAsia="黑体" w:hAnsi="Times New Roman" w:cs="Times New Roman" w:hint="eastAsia"/>
          <w:bCs/>
          <w:sz w:val="32"/>
          <w:szCs w:val="32"/>
        </w:rPr>
        <w:t>提升基础设施保障</w:t>
      </w:r>
      <w:bookmarkEnd w:id="181"/>
    </w:p>
    <w:p w14:paraId="71912D74"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lastRenderedPageBreak/>
        <w:t>（</w:t>
      </w:r>
      <w:r>
        <w:rPr>
          <w:rFonts w:ascii="Times New Roman" w:eastAsia="楷体_GB2312" w:hAnsi="Times New Roman" w:cs="Times New Roman" w:hint="eastAsia"/>
          <w:b/>
          <w:bCs/>
          <w:sz w:val="30"/>
          <w:szCs w:val="30"/>
        </w:rPr>
        <w:t>一</w:t>
      </w: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构建畅通交通网络</w:t>
      </w:r>
    </w:p>
    <w:p w14:paraId="6989BD97"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实施交通外通工程。实施</w:t>
      </w:r>
      <w:proofErr w:type="gramStart"/>
      <w:r>
        <w:rPr>
          <w:rFonts w:ascii="Times New Roman" w:eastAsia="仿宋_GB2312" w:hAnsi="Times New Roman" w:cs="Times New Roman" w:hint="eastAsia"/>
          <w:sz w:val="30"/>
          <w:szCs w:val="30"/>
          <w:lang w:val="zh-CN"/>
        </w:rPr>
        <w:t>孜</w:t>
      </w:r>
      <w:proofErr w:type="gramEnd"/>
      <w:r>
        <w:rPr>
          <w:rFonts w:ascii="Times New Roman" w:eastAsia="仿宋_GB2312" w:hAnsi="Times New Roman" w:cs="Times New Roman" w:hint="eastAsia"/>
          <w:sz w:val="30"/>
          <w:szCs w:val="30"/>
          <w:lang w:val="zh-CN"/>
        </w:rPr>
        <w:t>托镇至</w:t>
      </w:r>
      <w:proofErr w:type="gramStart"/>
      <w:r>
        <w:rPr>
          <w:rFonts w:ascii="Times New Roman" w:eastAsia="仿宋_GB2312" w:hAnsi="Times New Roman" w:cs="Times New Roman" w:hint="eastAsia"/>
          <w:sz w:val="30"/>
          <w:szCs w:val="30"/>
          <w:lang w:val="zh-CN"/>
        </w:rPr>
        <w:t>波密县倾多镇</w:t>
      </w:r>
      <w:proofErr w:type="gramEnd"/>
      <w:r>
        <w:rPr>
          <w:rFonts w:ascii="Times New Roman" w:eastAsia="仿宋_GB2312" w:hAnsi="Times New Roman" w:cs="Times New Roman" w:hint="eastAsia"/>
          <w:sz w:val="30"/>
          <w:szCs w:val="30"/>
          <w:lang w:val="zh-CN"/>
        </w:rPr>
        <w:t>、新荣乡至丁青县桑多乡、</w:t>
      </w:r>
      <w:proofErr w:type="gramStart"/>
      <w:r>
        <w:rPr>
          <w:rFonts w:ascii="Times New Roman" w:eastAsia="仿宋_GB2312" w:hAnsi="Times New Roman" w:cs="Times New Roman" w:hint="eastAsia"/>
          <w:sz w:val="30"/>
          <w:szCs w:val="30"/>
          <w:lang w:val="zh-CN"/>
        </w:rPr>
        <w:t>马利镇至类乌齐县</w:t>
      </w:r>
      <w:proofErr w:type="gramEnd"/>
      <w:r>
        <w:rPr>
          <w:rFonts w:ascii="Times New Roman" w:eastAsia="仿宋_GB2312" w:hAnsi="Times New Roman" w:cs="Times New Roman" w:hint="eastAsia"/>
          <w:sz w:val="30"/>
          <w:szCs w:val="30"/>
          <w:lang w:val="zh-CN"/>
        </w:rPr>
        <w:t>等三级公路项目，打通洛隆至波密、洛隆、类乌齐等重要断头路。加快推动国道</w:t>
      </w:r>
      <w:r>
        <w:rPr>
          <w:rFonts w:ascii="Times New Roman" w:eastAsia="仿宋_GB2312" w:hAnsi="Times New Roman" w:cs="Times New Roman" w:hint="eastAsia"/>
          <w:sz w:val="30"/>
          <w:szCs w:val="30"/>
          <w:lang w:val="zh-CN"/>
        </w:rPr>
        <w:t>349</w:t>
      </w:r>
      <w:r>
        <w:rPr>
          <w:rFonts w:ascii="Times New Roman" w:eastAsia="仿宋_GB2312" w:hAnsi="Times New Roman" w:cs="Times New Roman" w:hint="eastAsia"/>
          <w:sz w:val="30"/>
          <w:szCs w:val="30"/>
          <w:lang w:val="zh-CN"/>
        </w:rPr>
        <w:t>洛隆段升级改造，推动洛隆至邦达机场高等级公路建设，打通西湖村至俄西乡隧道、</w:t>
      </w:r>
      <w:proofErr w:type="gramStart"/>
      <w:r>
        <w:rPr>
          <w:rFonts w:ascii="Times New Roman" w:eastAsia="仿宋_GB2312" w:hAnsi="Times New Roman" w:cs="Times New Roman" w:hint="eastAsia"/>
          <w:sz w:val="30"/>
          <w:szCs w:val="30"/>
          <w:lang w:val="zh-CN"/>
        </w:rPr>
        <w:t>马利镇帕通公路</w:t>
      </w:r>
      <w:proofErr w:type="gramEnd"/>
      <w:r>
        <w:rPr>
          <w:rFonts w:ascii="Times New Roman" w:eastAsia="仿宋_GB2312" w:hAnsi="Times New Roman" w:cs="Times New Roman" w:hint="eastAsia"/>
          <w:sz w:val="30"/>
          <w:szCs w:val="30"/>
          <w:lang w:val="zh-CN"/>
        </w:rPr>
        <w:t>至马利镇隧道</w:t>
      </w:r>
      <w:r>
        <w:rPr>
          <w:rFonts w:ascii="Times New Roman" w:eastAsia="仿宋_GB2312" w:hAnsi="Times New Roman" w:cs="Times New Roman" w:hint="eastAsia"/>
          <w:sz w:val="30"/>
          <w:szCs w:val="30"/>
          <w:lang w:val="zh-CN"/>
        </w:rPr>
        <w:t>2</w:t>
      </w:r>
      <w:r>
        <w:rPr>
          <w:rFonts w:ascii="Times New Roman" w:eastAsia="仿宋_GB2312" w:hAnsi="Times New Roman" w:cs="Times New Roman" w:hint="eastAsia"/>
          <w:sz w:val="30"/>
          <w:szCs w:val="30"/>
          <w:lang w:val="zh-CN"/>
        </w:rPr>
        <w:t>条重要隧道，连接藏南藏北通道。努力推动洛隆县铁路客运站项目和洛隆县城</w:t>
      </w:r>
      <w:proofErr w:type="gramStart"/>
      <w:r>
        <w:rPr>
          <w:rFonts w:ascii="Times New Roman" w:eastAsia="仿宋_GB2312" w:hAnsi="Times New Roman" w:cs="Times New Roman" w:hint="eastAsia"/>
          <w:sz w:val="30"/>
          <w:szCs w:val="30"/>
          <w:lang w:val="zh-CN"/>
        </w:rPr>
        <w:t>至腊久乡</w:t>
      </w:r>
      <w:proofErr w:type="gramEnd"/>
      <w:r>
        <w:rPr>
          <w:rFonts w:ascii="Times New Roman" w:eastAsia="仿宋_GB2312" w:hAnsi="Times New Roman" w:cs="Times New Roman" w:hint="eastAsia"/>
          <w:sz w:val="30"/>
          <w:szCs w:val="30"/>
          <w:lang w:val="zh-CN"/>
        </w:rPr>
        <w:t>快速通道建设。</w:t>
      </w:r>
    </w:p>
    <w:p w14:paraId="643B2CD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实施交通内联工程。对</w:t>
      </w:r>
      <w:proofErr w:type="gramStart"/>
      <w:r>
        <w:rPr>
          <w:rFonts w:ascii="Times New Roman" w:eastAsia="仿宋_GB2312" w:hAnsi="Times New Roman" w:cs="Times New Roman" w:hint="eastAsia"/>
          <w:sz w:val="30"/>
          <w:szCs w:val="30"/>
          <w:lang w:val="zh-CN"/>
        </w:rPr>
        <w:t>孜</w:t>
      </w:r>
      <w:proofErr w:type="gramEnd"/>
      <w:r>
        <w:rPr>
          <w:rFonts w:ascii="Times New Roman" w:eastAsia="仿宋_GB2312" w:hAnsi="Times New Roman" w:cs="Times New Roman" w:hint="eastAsia"/>
          <w:sz w:val="30"/>
          <w:szCs w:val="30"/>
          <w:lang w:val="zh-CN"/>
        </w:rPr>
        <w:t>托镇至格亚村、</w:t>
      </w:r>
      <w:proofErr w:type="gramStart"/>
      <w:r>
        <w:rPr>
          <w:rFonts w:ascii="Times New Roman" w:eastAsia="仿宋_GB2312" w:hAnsi="Times New Roman" w:cs="Times New Roman" w:hint="eastAsia"/>
          <w:sz w:val="30"/>
          <w:szCs w:val="30"/>
          <w:lang w:val="zh-CN"/>
        </w:rPr>
        <w:t>腊久乡至母许</w:t>
      </w:r>
      <w:proofErr w:type="gramEnd"/>
      <w:r>
        <w:rPr>
          <w:rFonts w:ascii="Times New Roman" w:eastAsia="仿宋_GB2312" w:hAnsi="Times New Roman" w:cs="Times New Roman" w:hint="eastAsia"/>
          <w:sz w:val="30"/>
          <w:szCs w:val="30"/>
          <w:lang w:val="zh-CN"/>
        </w:rPr>
        <w:t>村、俄西乡至</w:t>
      </w:r>
      <w:proofErr w:type="gramStart"/>
      <w:r>
        <w:rPr>
          <w:rFonts w:ascii="Times New Roman" w:eastAsia="仿宋_GB2312" w:hAnsi="Times New Roman" w:cs="Times New Roman" w:hint="eastAsia"/>
          <w:sz w:val="30"/>
          <w:szCs w:val="30"/>
          <w:lang w:val="zh-CN"/>
        </w:rPr>
        <w:t>次琼村</w:t>
      </w:r>
      <w:proofErr w:type="gramEnd"/>
      <w:r>
        <w:rPr>
          <w:rFonts w:ascii="Times New Roman" w:eastAsia="仿宋_GB2312" w:hAnsi="Times New Roman" w:cs="Times New Roman" w:hint="eastAsia"/>
          <w:sz w:val="30"/>
          <w:szCs w:val="30"/>
          <w:lang w:val="zh-CN"/>
        </w:rPr>
        <w:t>、国道</w:t>
      </w:r>
      <w:r>
        <w:rPr>
          <w:rFonts w:ascii="Times New Roman" w:eastAsia="仿宋_GB2312" w:hAnsi="Times New Roman" w:cs="Times New Roman" w:hint="eastAsia"/>
          <w:sz w:val="30"/>
          <w:szCs w:val="30"/>
          <w:lang w:val="zh-CN"/>
        </w:rPr>
        <w:t>349</w:t>
      </w:r>
      <w:r>
        <w:rPr>
          <w:rFonts w:ascii="Times New Roman" w:eastAsia="仿宋_GB2312" w:hAnsi="Times New Roman" w:cs="Times New Roman" w:hint="eastAsia"/>
          <w:sz w:val="30"/>
          <w:szCs w:val="30"/>
          <w:lang w:val="zh-CN"/>
        </w:rPr>
        <w:t>至俄西乡、国道</w:t>
      </w:r>
      <w:r>
        <w:rPr>
          <w:rFonts w:ascii="Times New Roman" w:eastAsia="仿宋_GB2312" w:hAnsi="Times New Roman" w:cs="Times New Roman" w:hint="eastAsia"/>
          <w:sz w:val="30"/>
          <w:szCs w:val="30"/>
          <w:lang w:val="zh-CN"/>
        </w:rPr>
        <w:t>349</w:t>
      </w:r>
      <w:r>
        <w:rPr>
          <w:rFonts w:ascii="Times New Roman" w:eastAsia="仿宋_GB2312" w:hAnsi="Times New Roman" w:cs="Times New Roman" w:hint="eastAsia"/>
          <w:sz w:val="30"/>
          <w:szCs w:val="30"/>
          <w:lang w:val="zh-CN"/>
        </w:rPr>
        <w:t>至白达乡等公路按三级沥青路标准进行升级改造，新建马利镇至达龙乡、马利镇至达龙乡等三级公路。建设一批产业路、园区路、旅游路，全面建成通</w:t>
      </w:r>
      <w:proofErr w:type="gramStart"/>
      <w:r>
        <w:rPr>
          <w:rFonts w:ascii="Times New Roman" w:eastAsia="仿宋_GB2312" w:hAnsi="Times New Roman" w:cs="Times New Roman" w:hint="eastAsia"/>
          <w:sz w:val="30"/>
          <w:szCs w:val="30"/>
          <w:lang w:val="zh-CN"/>
        </w:rPr>
        <w:t>村畅乡</w:t>
      </w:r>
      <w:proofErr w:type="gramEnd"/>
      <w:r>
        <w:rPr>
          <w:rFonts w:ascii="Times New Roman" w:eastAsia="仿宋_GB2312" w:hAnsi="Times New Roman" w:cs="Times New Roman" w:hint="eastAsia"/>
          <w:sz w:val="30"/>
          <w:szCs w:val="30"/>
          <w:lang w:val="zh-CN"/>
        </w:rPr>
        <w:t>、安全便捷的“四好”农村路。推进城乡客运服务一体化，实现全部乡镇和具备条件的行政村通公交。力争到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年，达到建制村通畅率、自然村通达率“双百”目标，营运客运</w:t>
      </w:r>
      <w:proofErr w:type="gramStart"/>
      <w:r>
        <w:rPr>
          <w:rFonts w:ascii="Times New Roman" w:eastAsia="仿宋_GB2312" w:hAnsi="Times New Roman" w:cs="Times New Roman" w:hint="eastAsia"/>
          <w:sz w:val="30"/>
          <w:szCs w:val="30"/>
          <w:lang w:val="zh-CN"/>
        </w:rPr>
        <w:t>车达到</w:t>
      </w:r>
      <w:proofErr w:type="gramEnd"/>
      <w:r>
        <w:rPr>
          <w:rFonts w:ascii="Times New Roman" w:eastAsia="仿宋_GB2312" w:hAnsi="Times New Roman" w:cs="Times New Roman" w:hint="eastAsia"/>
          <w:sz w:val="30"/>
          <w:szCs w:val="30"/>
          <w:lang w:val="zh-CN"/>
        </w:rPr>
        <w:t>24</w:t>
      </w:r>
      <w:r>
        <w:rPr>
          <w:rFonts w:ascii="Times New Roman" w:eastAsia="仿宋_GB2312" w:hAnsi="Times New Roman" w:cs="Times New Roman" w:hint="eastAsia"/>
          <w:sz w:val="30"/>
          <w:szCs w:val="30"/>
          <w:lang w:val="zh-CN"/>
        </w:rPr>
        <w:t>辆。</w:t>
      </w:r>
    </w:p>
    <w:p w14:paraId="4D33E58F"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完善水利基础设施</w:t>
      </w:r>
    </w:p>
    <w:p w14:paraId="5AFA744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提升饮水安全保障。加快推进供水城乡一体化建设，重点解决饮用水供水设施标准低、供水保障程度低等问题。进一步提高农村集中供水率、供水保证率、水质达标率。到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年，全县农村（含自然村）自来水普及率达到</w:t>
      </w:r>
      <w:r>
        <w:rPr>
          <w:rFonts w:ascii="Times New Roman" w:eastAsia="仿宋_GB2312" w:hAnsi="Times New Roman" w:cs="Times New Roman" w:hint="eastAsia"/>
          <w:sz w:val="30"/>
          <w:szCs w:val="30"/>
          <w:lang w:val="zh-CN"/>
        </w:rPr>
        <w:t>99.5%</w:t>
      </w:r>
      <w:r>
        <w:rPr>
          <w:rFonts w:ascii="Times New Roman" w:eastAsia="仿宋_GB2312" w:hAnsi="Times New Roman" w:cs="Times New Roman" w:hint="eastAsia"/>
          <w:sz w:val="30"/>
          <w:szCs w:val="30"/>
          <w:lang w:val="zh-CN"/>
        </w:rPr>
        <w:t>。</w:t>
      </w:r>
    </w:p>
    <w:p w14:paraId="554C36D0" w14:textId="6AFAAD70"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加强防洪减灾体系建设。实施玉西乡、马利镇</w:t>
      </w:r>
      <w:proofErr w:type="gramStart"/>
      <w:r>
        <w:rPr>
          <w:rFonts w:ascii="Times New Roman" w:eastAsia="仿宋_GB2312" w:hAnsi="Times New Roman" w:cs="Times New Roman" w:hint="eastAsia"/>
          <w:sz w:val="30"/>
          <w:szCs w:val="30"/>
          <w:lang w:val="zh-CN"/>
        </w:rPr>
        <w:t>布许沟</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康沙镇</w:t>
      </w:r>
      <w:r w:rsidR="00676127">
        <w:rPr>
          <w:rFonts w:ascii="Times New Roman" w:eastAsia="仿宋_GB2312" w:hAnsi="Times New Roman" w:cs="Times New Roman" w:hint="eastAsia"/>
          <w:sz w:val="30"/>
          <w:szCs w:val="30"/>
          <w:lang w:val="zh-CN"/>
        </w:rPr>
        <w:t>康沙曲</w:t>
      </w:r>
      <w:proofErr w:type="gramEnd"/>
      <w:r>
        <w:rPr>
          <w:rFonts w:ascii="Times New Roman" w:eastAsia="仿宋_GB2312" w:hAnsi="Times New Roman" w:cs="Times New Roman" w:hint="eastAsia"/>
          <w:sz w:val="30"/>
          <w:szCs w:val="30"/>
          <w:lang w:val="zh-CN"/>
        </w:rPr>
        <w:t>、拉依村、洛隆新城区等处防洪堤建设，实施格谱曲河道治理及防洪堤建设，加强重点河道整治疏浚，提高防洪能力。加强山溪灾害防治、易灾地区水土保持和大中型水利水电工程地质灾害防控，完善水文基础设施和预警预报系统，提高综合防灾能力。</w:t>
      </w:r>
    </w:p>
    <w:p w14:paraId="67DFB40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lastRenderedPageBreak/>
        <w:t>（三）完善能源基础设施</w:t>
      </w:r>
    </w:p>
    <w:p w14:paraId="0C0A9B6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提高电力保障能力。加快城乡电网建设和升级改造，巩固强化</w:t>
      </w:r>
      <w:r>
        <w:rPr>
          <w:rFonts w:ascii="Times New Roman" w:eastAsia="仿宋_GB2312" w:hAnsi="Times New Roman" w:cs="Times New Roman" w:hint="eastAsia"/>
          <w:sz w:val="30"/>
          <w:szCs w:val="30"/>
          <w:lang w:val="zh-CN"/>
        </w:rPr>
        <w:t>110KV</w:t>
      </w:r>
      <w:r>
        <w:rPr>
          <w:rFonts w:ascii="Times New Roman" w:eastAsia="仿宋_GB2312" w:hAnsi="Times New Roman" w:cs="Times New Roman" w:hint="eastAsia"/>
          <w:sz w:val="30"/>
          <w:szCs w:val="30"/>
          <w:lang w:val="zh-CN"/>
        </w:rPr>
        <w:t>骨干电网，优化完善</w:t>
      </w:r>
      <w:r>
        <w:rPr>
          <w:rFonts w:ascii="Times New Roman" w:eastAsia="仿宋_GB2312" w:hAnsi="Times New Roman" w:cs="Times New Roman" w:hint="eastAsia"/>
          <w:sz w:val="30"/>
          <w:szCs w:val="30"/>
          <w:lang w:val="zh-CN"/>
        </w:rPr>
        <w:t>35KV</w:t>
      </w:r>
      <w:r>
        <w:rPr>
          <w:rFonts w:ascii="Times New Roman" w:eastAsia="仿宋_GB2312" w:hAnsi="Times New Roman" w:cs="Times New Roman" w:hint="eastAsia"/>
          <w:sz w:val="30"/>
          <w:szCs w:val="30"/>
          <w:lang w:val="zh-CN"/>
        </w:rPr>
        <w:t>电网，提高</w:t>
      </w:r>
      <w:r>
        <w:rPr>
          <w:rFonts w:ascii="Times New Roman" w:eastAsia="仿宋_GB2312" w:hAnsi="Times New Roman" w:cs="Times New Roman" w:hint="eastAsia"/>
          <w:sz w:val="30"/>
          <w:szCs w:val="30"/>
          <w:lang w:val="zh-CN"/>
        </w:rPr>
        <w:t>10KV</w:t>
      </w:r>
      <w:r>
        <w:rPr>
          <w:rFonts w:ascii="Times New Roman" w:eastAsia="仿宋_GB2312" w:hAnsi="Times New Roman" w:cs="Times New Roman" w:hint="eastAsia"/>
          <w:sz w:val="30"/>
          <w:szCs w:val="30"/>
          <w:lang w:val="zh-CN"/>
        </w:rPr>
        <w:t>配网“手拉手”供电比例，形成覆盖充分、保障有力的输配电网络。到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年，全县农村（含自然村）电网覆盖率达到</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w:t>
      </w:r>
    </w:p>
    <w:p w14:paraId="0DF7B77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优化能源供给结构。推进天然气储配站、加气站及其相应附属设施建设。支持绿色能源示范村镇、绿色能源集中供热等重大工程建设，重点支持太阳能、地热能等技术的推广应用。</w:t>
      </w:r>
    </w:p>
    <w:p w14:paraId="734671A0"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（四）完善信息基础设施</w:t>
      </w:r>
    </w:p>
    <w:p w14:paraId="7081EAB4"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构建信息通信网络。加快电信网、广播电视网、互联网“三网”建设和升级改造，推进“三网融合”。扩大光纤宽带覆盖面，提升偏远地区、信号弱覆盖地区信息传输质量。适时开展下一代移动通信网络建设，实现</w:t>
      </w:r>
      <w:r>
        <w:rPr>
          <w:rFonts w:ascii="Times New Roman" w:eastAsia="仿宋_GB2312" w:hAnsi="Times New Roman" w:cs="Times New Roman" w:hint="eastAsia"/>
          <w:sz w:val="30"/>
          <w:szCs w:val="30"/>
          <w:lang w:val="zh-CN"/>
        </w:rPr>
        <w:t>4G</w:t>
      </w:r>
      <w:r>
        <w:rPr>
          <w:rFonts w:ascii="Times New Roman" w:eastAsia="仿宋_GB2312" w:hAnsi="Times New Roman" w:cs="Times New Roman" w:hint="eastAsia"/>
          <w:sz w:val="30"/>
          <w:szCs w:val="30"/>
          <w:lang w:val="zh-CN"/>
        </w:rPr>
        <w:t>或</w:t>
      </w:r>
      <w:r>
        <w:rPr>
          <w:rFonts w:ascii="Times New Roman" w:eastAsia="仿宋_GB2312" w:hAnsi="Times New Roman" w:cs="Times New Roman" w:hint="eastAsia"/>
          <w:sz w:val="30"/>
          <w:szCs w:val="30"/>
          <w:lang w:val="zh-CN"/>
        </w:rPr>
        <w:t>5G</w:t>
      </w:r>
      <w:r>
        <w:rPr>
          <w:rFonts w:ascii="Times New Roman" w:eastAsia="仿宋_GB2312" w:hAnsi="Times New Roman" w:cs="Times New Roman" w:hint="eastAsia"/>
          <w:sz w:val="30"/>
          <w:szCs w:val="30"/>
          <w:lang w:val="zh-CN"/>
        </w:rPr>
        <w:t>信号城乡全覆盖。</w:t>
      </w:r>
    </w:p>
    <w:p w14:paraId="4315E4A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深入推进信息化应用。在政务服务领域，以电子政务外网为平台，重点推进政务共享、行政审批、数据开放、信用体系、社会综合治理等信息系统建设，提高政务服务透明度及业务办理效率；在公共服务领域，着力打造信息惠民公共服务平台，构建以人为核心的智慧化服务体系；在产业发展领域，加快发展互联网</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工业、互联网</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农业和互联网</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服务业，不断提升产业核心竞争力。</w:t>
      </w:r>
    </w:p>
    <w:p w14:paraId="39F22F8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（五）强化防灾减灾设施</w:t>
      </w:r>
    </w:p>
    <w:p w14:paraId="1B169C8C"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提高防灾减灾救灾能力。积极推动地震、水文、气象等监测网络和预警信息发布系统建设，建立上下联动的防灾减灾应急体制机制。推进自然灾害救助物资储备体系建设，在目前无救灾设施的</w:t>
      </w:r>
      <w:r>
        <w:rPr>
          <w:rFonts w:ascii="Times New Roman" w:eastAsia="仿宋_GB2312" w:hAnsi="Times New Roman" w:cs="Times New Roman" w:hint="eastAsia"/>
          <w:sz w:val="30"/>
          <w:szCs w:val="30"/>
          <w:lang w:val="zh-CN"/>
        </w:rPr>
        <w:t>9</w:t>
      </w:r>
      <w:r>
        <w:rPr>
          <w:rFonts w:ascii="Times New Roman" w:eastAsia="仿宋_GB2312" w:hAnsi="Times New Roman" w:cs="Times New Roman" w:hint="eastAsia"/>
          <w:sz w:val="30"/>
          <w:szCs w:val="30"/>
          <w:lang w:val="zh-CN"/>
        </w:rPr>
        <w:t>个乡镇建设</w:t>
      </w:r>
      <w:r>
        <w:rPr>
          <w:rFonts w:ascii="Times New Roman" w:eastAsia="仿宋_GB2312" w:hAnsi="Times New Roman" w:cs="Times New Roman" w:hint="eastAsia"/>
          <w:sz w:val="30"/>
          <w:szCs w:val="30"/>
          <w:lang w:val="zh-CN"/>
        </w:rPr>
        <w:t>10</w:t>
      </w:r>
      <w:r>
        <w:rPr>
          <w:rFonts w:ascii="Times New Roman" w:eastAsia="仿宋_GB2312" w:hAnsi="Times New Roman" w:cs="Times New Roman" w:hint="eastAsia"/>
          <w:sz w:val="30"/>
          <w:szCs w:val="30"/>
          <w:lang w:val="zh-CN"/>
        </w:rPr>
        <w:t>个救灾物资储备库。</w:t>
      </w:r>
    </w:p>
    <w:p w14:paraId="4D80716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加强避难疏散场所建设。整合应急资源，利用现有公共设施、旅游设施和人防工程等，结合城镇规划和社区建设，在县城和人</w:t>
      </w:r>
      <w:r>
        <w:rPr>
          <w:rFonts w:ascii="Times New Roman" w:eastAsia="仿宋_GB2312" w:hAnsi="Times New Roman" w:cs="Times New Roman" w:hint="eastAsia"/>
          <w:sz w:val="30"/>
          <w:szCs w:val="30"/>
          <w:lang w:val="zh-CN"/>
        </w:rPr>
        <w:lastRenderedPageBreak/>
        <w:t>口密集的乡镇，建设一批防空防灾人口疏散场所。</w:t>
      </w:r>
    </w:p>
    <w:p w14:paraId="538BBF15" w14:textId="77777777" w:rsidR="00C249EF" w:rsidRDefault="00000000">
      <w:pPr>
        <w:pStyle w:val="2"/>
        <w:numPr>
          <w:ilvl w:val="1"/>
          <w:numId w:val="0"/>
        </w:numPr>
        <w:tabs>
          <w:tab w:val="clear" w:pos="1440"/>
        </w:tabs>
        <w:ind w:left="720"/>
        <w:jc w:val="center"/>
      </w:pPr>
      <w:bookmarkStart w:id="182" w:name="_Toc9867"/>
      <w:r>
        <w:t>第</w:t>
      </w:r>
      <w:r>
        <w:rPr>
          <w:rFonts w:hint="eastAsia"/>
        </w:rPr>
        <w:t>三</w:t>
      </w:r>
      <w:r>
        <w:t>节</w:t>
      </w:r>
      <w:r>
        <w:t xml:space="preserve">  </w:t>
      </w:r>
      <w:r>
        <w:rPr>
          <w:rFonts w:hint="eastAsia"/>
        </w:rPr>
        <w:t>改善提升城乡环境建设</w:t>
      </w:r>
      <w:bookmarkEnd w:id="182"/>
    </w:p>
    <w:p w14:paraId="332E5EB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（一）</w:t>
      </w:r>
      <w:r>
        <w:rPr>
          <w:rFonts w:ascii="Times New Roman" w:eastAsia="楷体_GB2312" w:hAnsi="Times New Roman" w:cs="Times New Roman"/>
          <w:b/>
          <w:bCs/>
          <w:sz w:val="30"/>
          <w:szCs w:val="30"/>
        </w:rPr>
        <w:t>加强饮用水水源地保护与建设</w:t>
      </w:r>
    </w:p>
    <w:p w14:paraId="14F4ADBC"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开展饮用水水源地规范化建设，加强保护区标识标牌、一级保护区封闭隔离等安全防护工程建设；强化饮用水水源地管理，开展饮用水水源地环境状况年度评估，完善饮用水水源地档案管理；</w:t>
      </w:r>
      <w:r>
        <w:rPr>
          <w:rFonts w:ascii="Times New Roman" w:eastAsia="仿宋_GB2312" w:hAnsi="Times New Roman" w:cs="Times New Roman" w:hint="eastAsia"/>
          <w:sz w:val="30"/>
          <w:szCs w:val="30"/>
          <w:lang w:val="zh-CN"/>
        </w:rPr>
        <w:t>202</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lang w:val="zh-CN"/>
        </w:rPr>
        <w:t>年前完成乡镇集中式水源保护区规范设立标识标牌、隔离网等工作；完成所有乡镇集中式水源地环境问题整。建立和完善全县饮用水水源、供水厂出水和用户水龙头水质等饮水安全状况评估、公布制度，组织对城市供水出厂水和末梢水进行监测、检测和评估，保障用户水龙头水质安全，全面解决农牧区人口饮水安全问题。</w:t>
      </w:r>
    </w:p>
    <w:p w14:paraId="09B9C69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强化饮用水水源应急管理，完善饮用水水源地突发事件应急预案，建立备用水源，加快各镇乡各水厂及输水管网的建设。</w:t>
      </w:r>
    </w:p>
    <w:p w14:paraId="37033DC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t>（二）提升中心城区品质</w:t>
      </w:r>
    </w:p>
    <w:p w14:paraId="1266EA3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hint="eastAsia"/>
          <w:b/>
          <w:bCs/>
          <w:sz w:val="30"/>
          <w:szCs w:val="30"/>
        </w:rPr>
        <w:t>建设山水田园城市。</w:t>
      </w:r>
      <w:r>
        <w:rPr>
          <w:rFonts w:ascii="Times New Roman" w:eastAsia="仿宋_GB2312" w:hAnsi="Times New Roman" w:cs="Times New Roman" w:hint="eastAsia"/>
          <w:sz w:val="30"/>
          <w:szCs w:val="30"/>
          <w:lang w:val="zh-CN"/>
        </w:rPr>
        <w:t>落实县城向南拓展的城市发展战略，做好</w:t>
      </w:r>
      <w:bookmarkStart w:id="183" w:name="_Hlk52023498"/>
      <w:r>
        <w:rPr>
          <w:rFonts w:ascii="Times New Roman" w:eastAsia="仿宋_GB2312" w:hAnsi="Times New Roman" w:cs="Times New Roman" w:hint="eastAsia"/>
          <w:sz w:val="30"/>
          <w:szCs w:val="30"/>
          <w:lang w:val="zh-CN"/>
        </w:rPr>
        <w:t>阿托卡新城区、教育新区</w:t>
      </w:r>
      <w:bookmarkEnd w:id="183"/>
      <w:r>
        <w:rPr>
          <w:rFonts w:ascii="Times New Roman" w:eastAsia="仿宋_GB2312" w:hAnsi="Times New Roman" w:cs="Times New Roman" w:hint="eastAsia"/>
          <w:sz w:val="30"/>
          <w:szCs w:val="30"/>
          <w:lang w:val="zh-CN"/>
        </w:rPr>
        <w:t>建设，改造旧城区，依托现有滨水、山体优势景观资源及历史文化资源，致力于营造具有高品质景观的新区城市空间，形成综合服务风貌区、产业风貌区、居住风貌区、休闲度假风貌区四种不同风貌的片区，</w:t>
      </w:r>
      <w:proofErr w:type="gramStart"/>
      <w:r>
        <w:rPr>
          <w:rFonts w:ascii="Times New Roman" w:eastAsia="仿宋_GB2312" w:hAnsi="Times New Roman" w:cs="Times New Roman" w:hint="eastAsia"/>
          <w:sz w:val="30"/>
          <w:szCs w:val="30"/>
          <w:lang w:val="zh-CN"/>
        </w:rPr>
        <w:t>以滨水绿</w:t>
      </w:r>
      <w:proofErr w:type="gramEnd"/>
      <w:r>
        <w:rPr>
          <w:rFonts w:ascii="Times New Roman" w:eastAsia="仿宋_GB2312" w:hAnsi="Times New Roman" w:cs="Times New Roman" w:hint="eastAsia"/>
          <w:sz w:val="30"/>
          <w:szCs w:val="30"/>
          <w:lang w:val="zh-CN"/>
        </w:rPr>
        <w:t>带、山体绿带、林荫廊道为依托，以卓玛朗</w:t>
      </w:r>
      <w:proofErr w:type="gramStart"/>
      <w:r>
        <w:rPr>
          <w:rFonts w:ascii="Times New Roman" w:eastAsia="仿宋_GB2312" w:hAnsi="Times New Roman" w:cs="Times New Roman" w:hint="eastAsia"/>
          <w:sz w:val="30"/>
          <w:szCs w:val="30"/>
          <w:lang w:val="zh-CN"/>
        </w:rPr>
        <w:t>措</w:t>
      </w:r>
      <w:proofErr w:type="gramEnd"/>
      <w:r>
        <w:rPr>
          <w:rFonts w:ascii="Times New Roman" w:eastAsia="仿宋_GB2312" w:hAnsi="Times New Roman" w:cs="Times New Roman" w:hint="eastAsia"/>
          <w:sz w:val="30"/>
          <w:szCs w:val="30"/>
          <w:lang w:val="zh-CN"/>
        </w:rPr>
        <w:t>河滨水景观带、主要</w:t>
      </w:r>
      <w:proofErr w:type="gramStart"/>
      <w:r>
        <w:rPr>
          <w:rFonts w:ascii="Times New Roman" w:eastAsia="仿宋_GB2312" w:hAnsi="Times New Roman" w:cs="Times New Roman" w:hint="eastAsia"/>
          <w:sz w:val="30"/>
          <w:szCs w:val="30"/>
          <w:lang w:val="zh-CN"/>
        </w:rPr>
        <w:t>道路视廊为</w:t>
      </w:r>
      <w:proofErr w:type="gramEnd"/>
      <w:r>
        <w:rPr>
          <w:rFonts w:ascii="Times New Roman" w:eastAsia="仿宋_GB2312" w:hAnsi="Times New Roman" w:cs="Times New Roman" w:hint="eastAsia"/>
          <w:sz w:val="30"/>
          <w:szCs w:val="30"/>
          <w:lang w:val="zh-CN"/>
        </w:rPr>
        <w:t>构架，公园、广场、主要标志性建筑等为景观节点，塑造“山、水、绿”景观框架。</w:t>
      </w:r>
    </w:p>
    <w:p w14:paraId="11342CC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楷体_GB2312" w:hAnsi="Times New Roman" w:cs="Times New Roman" w:hint="eastAsia"/>
          <w:b/>
          <w:bCs/>
          <w:sz w:val="30"/>
          <w:szCs w:val="30"/>
        </w:rPr>
        <w:t>建设城市地下管廊。</w:t>
      </w:r>
      <w:r>
        <w:rPr>
          <w:rFonts w:ascii="Times New Roman" w:eastAsia="仿宋_GB2312" w:hAnsi="Times New Roman" w:cs="Times New Roman" w:hint="eastAsia"/>
          <w:sz w:val="30"/>
          <w:szCs w:val="30"/>
          <w:lang w:val="zh-CN"/>
        </w:rPr>
        <w:t>推进新城区光缆、供电、供暖、供水、排污综合管廊建设，旧城区电力线、通讯线、闭路线“三线”入地。实施城市电力、供水设施扩能改造，改造老城区供水管网，提高居民用电用水保障水平。实施城区供暖工程，建设城市集中</w:t>
      </w:r>
      <w:proofErr w:type="gramStart"/>
      <w:r>
        <w:rPr>
          <w:rFonts w:ascii="Times New Roman" w:eastAsia="仿宋_GB2312" w:hAnsi="Times New Roman" w:cs="Times New Roman" w:hint="eastAsia"/>
          <w:sz w:val="30"/>
          <w:szCs w:val="30"/>
          <w:lang w:val="zh-CN"/>
        </w:rPr>
        <w:lastRenderedPageBreak/>
        <w:t>供暖站</w:t>
      </w:r>
      <w:proofErr w:type="gramEnd"/>
      <w:r>
        <w:rPr>
          <w:rFonts w:ascii="Times New Roman" w:eastAsia="仿宋_GB2312" w:hAnsi="Times New Roman" w:cs="Times New Roman" w:hint="eastAsia"/>
          <w:sz w:val="30"/>
          <w:szCs w:val="30"/>
          <w:lang w:val="zh-CN"/>
        </w:rPr>
        <w:t>和供暖管网，采用</w:t>
      </w:r>
      <w:proofErr w:type="gramStart"/>
      <w:r>
        <w:rPr>
          <w:rFonts w:ascii="Times New Roman" w:eastAsia="仿宋_GB2312" w:hAnsi="Times New Roman" w:cs="Times New Roman" w:hint="eastAsia"/>
          <w:sz w:val="30"/>
          <w:szCs w:val="30"/>
          <w:lang w:val="zh-CN"/>
        </w:rPr>
        <w:t>分片区</w:t>
      </w:r>
      <w:proofErr w:type="gramEnd"/>
      <w:r>
        <w:rPr>
          <w:rFonts w:ascii="Times New Roman" w:eastAsia="仿宋_GB2312" w:hAnsi="Times New Roman" w:cs="Times New Roman" w:hint="eastAsia"/>
          <w:sz w:val="30"/>
          <w:szCs w:val="30"/>
          <w:lang w:val="zh-CN"/>
        </w:rPr>
        <w:t>集中供暖与分户采暖相结合的供暖方式。</w:t>
      </w:r>
    </w:p>
    <w:p w14:paraId="19A69E3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楷体_GB2312" w:hAnsi="Times New Roman" w:cs="Times New Roman" w:hint="eastAsia"/>
          <w:b/>
          <w:bCs/>
          <w:sz w:val="30"/>
          <w:szCs w:val="30"/>
        </w:rPr>
        <w:t>完善城区服务功能。</w:t>
      </w:r>
      <w:r>
        <w:rPr>
          <w:rFonts w:ascii="Times New Roman" w:eastAsia="仿宋_GB2312" w:hAnsi="Times New Roman" w:cs="Times New Roman" w:hint="eastAsia"/>
          <w:sz w:val="30"/>
          <w:szCs w:val="30"/>
          <w:lang w:val="zh-CN"/>
        </w:rPr>
        <w:t>构建集商业、商务、休闲、公共服务、居住等多种功能复合的服务空间，有效增加公共文化和休闲健身场所空间配置，建设城市公园，完善城市公共服务和社区服务功能，健全运行高效、供给充分、安全便捷的市政设施体系和生活服务网络。</w:t>
      </w:r>
    </w:p>
    <w:p w14:paraId="2811831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楷体_GB2312" w:hAnsi="Times New Roman" w:cs="Times New Roman" w:hint="eastAsia"/>
          <w:b/>
          <w:bCs/>
          <w:sz w:val="30"/>
          <w:szCs w:val="30"/>
        </w:rPr>
        <w:t>加快生态园林建设。</w:t>
      </w:r>
      <w:r>
        <w:rPr>
          <w:rFonts w:ascii="Times New Roman" w:eastAsia="仿宋_GB2312" w:hAnsi="Times New Roman" w:cs="Times New Roman" w:hint="eastAsia"/>
          <w:sz w:val="30"/>
          <w:szCs w:val="30"/>
          <w:lang w:val="zh-CN"/>
        </w:rPr>
        <w:t>围绕创建国家生态园林城市，加强城市绿化和亮化，实施城市湿地公园、主要街道、水岸等绿化工程，实施以阿托卡新城区、教育新区、各新建小区为主的社区庭院绿化。</w:t>
      </w:r>
    </w:p>
    <w:p w14:paraId="42DF1000"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）完善城乡污水处理设施建设</w:t>
      </w:r>
    </w:p>
    <w:p w14:paraId="0275B98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完善县城生活污水处理设施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lang w:val="zh-CN"/>
        </w:rPr>
        <w:t>加强洛隆县城镇生活污水处理主体工程及污水收集管网建设，新建污水管网</w:t>
      </w:r>
      <w:r>
        <w:rPr>
          <w:rFonts w:ascii="Times New Roman" w:eastAsia="仿宋_GB2312" w:hAnsi="Times New Roman" w:cs="Times New Roman" w:hint="eastAsia"/>
          <w:sz w:val="30"/>
          <w:szCs w:val="30"/>
          <w:lang w:val="zh-CN"/>
        </w:rPr>
        <w:t>8.4</w:t>
      </w:r>
      <w:r>
        <w:rPr>
          <w:rFonts w:ascii="Times New Roman" w:eastAsia="仿宋_GB2312" w:hAnsi="Times New Roman" w:cs="Times New Roman" w:hint="eastAsia"/>
          <w:sz w:val="30"/>
          <w:szCs w:val="30"/>
          <w:lang w:val="zh-CN"/>
        </w:rPr>
        <w:t>公里及其配套附属设施，提高城镇生活污水的收集效率。保证县城生活污水处理率达到</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以上。加强对城镇污水处理设施的日常监管，保障污水处理设施持续运行和稳定达标。完善城市雨、污水分流系统，建成完整、顺畅的雨水排放系统。建成与区域城镇发展水平相适应的雨水管道系统，形成完整的雨、洪水截、导、蓄、排系统。</w:t>
      </w:r>
    </w:p>
    <w:p w14:paraId="795A33BF"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完善</w:t>
      </w:r>
      <w:r>
        <w:rPr>
          <w:rFonts w:ascii="Times New Roman" w:eastAsia="仿宋_GB2312" w:hAnsi="Times New Roman" w:cs="Times New Roman" w:hint="eastAsia"/>
          <w:b/>
          <w:bCs/>
          <w:sz w:val="30"/>
          <w:szCs w:val="30"/>
        </w:rPr>
        <w:t>乡镇</w:t>
      </w:r>
      <w:r>
        <w:rPr>
          <w:rFonts w:ascii="Times New Roman" w:eastAsia="仿宋_GB2312" w:hAnsi="Times New Roman" w:cs="Times New Roman"/>
          <w:b/>
          <w:bCs/>
          <w:sz w:val="30"/>
          <w:szCs w:val="30"/>
        </w:rPr>
        <w:t>生活污水处理设施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lang w:val="zh-CN"/>
        </w:rPr>
        <w:t>完成</w:t>
      </w:r>
      <w:r>
        <w:rPr>
          <w:rFonts w:ascii="Times New Roman" w:eastAsia="仿宋_GB2312" w:hAnsi="Times New Roman" w:cs="Times New Roman" w:hint="eastAsia"/>
          <w:sz w:val="30"/>
          <w:szCs w:val="30"/>
          <w:lang w:val="zh-CN"/>
        </w:rPr>
        <w:t>10</w:t>
      </w:r>
      <w:r>
        <w:rPr>
          <w:rFonts w:ascii="Times New Roman" w:eastAsia="仿宋_GB2312" w:hAnsi="Times New Roman" w:cs="Times New Roman" w:hint="eastAsia"/>
          <w:sz w:val="30"/>
          <w:szCs w:val="30"/>
          <w:lang w:val="zh-CN"/>
        </w:rPr>
        <w:t>个乡镇污水处理厂和污水管网建设，各乡镇及周边村庄生活污水经管网收集后，纳入污水处理站进行处理；未纳入污水管网的村庄，配合农村化粪池建设，推广建设氧化塘、生态湿地污水处理系统。实施农村黑臭水体整治行动，基本消除农村黑臭水体，农村水环境治理纳入河湖长制管理。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年，农村生活污水基本得到有效治理，探索建立污水处理农户付费制度，完善财政补贴和农户付费合理分</w:t>
      </w:r>
      <w:r>
        <w:rPr>
          <w:rFonts w:ascii="Times New Roman" w:eastAsia="仿宋_GB2312" w:hAnsi="Times New Roman" w:cs="Times New Roman" w:hint="eastAsia"/>
          <w:sz w:val="30"/>
          <w:szCs w:val="30"/>
          <w:lang w:val="zh-CN"/>
        </w:rPr>
        <w:lastRenderedPageBreak/>
        <w:t>担机制。</w:t>
      </w:r>
    </w:p>
    <w:p w14:paraId="148014D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推进农村污水综合治理。</w:t>
      </w:r>
      <w:r>
        <w:rPr>
          <w:rFonts w:ascii="Times New Roman" w:eastAsia="仿宋_GB2312" w:hAnsi="Times New Roman" w:cs="Times New Roman" w:hint="eastAsia"/>
          <w:sz w:val="30"/>
          <w:szCs w:val="30"/>
          <w:lang w:val="zh-CN"/>
        </w:rPr>
        <w:t>根据农村不同区位条件、人口聚集程度、污水产生规模等因素，因地制宜选择工程措施与生态措施相结合、集中与分散相结合的污水处理模式和处理工艺，梯次推进农村污水综合治理。优先在城镇化程度高的乡镇政府所在地建设污水处理设施，实现所有乡镇政府所在地污水处理设施全覆盖。推动污水管网向周边延伸，将县城和乡镇近郊村庄生活污水纳入污水处理厂处理。对布局分散、人口规模较小，地形条件复杂、污水不易集中收集的村庄，结合农牧区改厕工作采用三格式化粪池处理后，可采用无动力多级厌氧复合生态处理系统如氧化塘、生态湿地对污水进行进一步处理。突出重点区域的污水治理，优先整治重要饮用水水源地周边和水质需改善控制单元内村庄的生活污水。禁止在水源地、保护区等环境敏感区设置排污口，严禁将未经处理的污水排入河道。对房前屋后河塘沟渠实施清淤疏浚，重点开展沿河黑臭水体整治，将农村水环境治理纳入河湖长制管理，明确监管责任。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年，农村生活污水处理率达到</w:t>
      </w:r>
      <w:r>
        <w:rPr>
          <w:rFonts w:ascii="Times New Roman" w:eastAsia="仿宋_GB2312" w:hAnsi="Times New Roman" w:cs="Times New Roman" w:hint="eastAsia"/>
          <w:sz w:val="30"/>
          <w:szCs w:val="30"/>
          <w:lang w:val="zh-CN"/>
        </w:rPr>
        <w:t>80%</w:t>
      </w:r>
      <w:r>
        <w:rPr>
          <w:rFonts w:ascii="Times New Roman" w:eastAsia="仿宋_GB2312" w:hAnsi="Times New Roman" w:cs="Times New Roman" w:hint="eastAsia"/>
          <w:sz w:val="30"/>
          <w:szCs w:val="30"/>
          <w:lang w:val="zh-CN"/>
        </w:rPr>
        <w:t>以上。</w:t>
      </w:r>
    </w:p>
    <w:p w14:paraId="10AC164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b/>
          <w:bCs/>
          <w:sz w:val="30"/>
          <w:szCs w:val="30"/>
        </w:rPr>
        <w:t>）完善城乡环境卫生设施建设</w:t>
      </w:r>
    </w:p>
    <w:p w14:paraId="34DEA484"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推进县城生活垃圾无害化处理设施（改扩建）工程，改</w:t>
      </w:r>
      <w:proofErr w:type="gramStart"/>
      <w:r>
        <w:rPr>
          <w:rFonts w:ascii="Times New Roman" w:eastAsia="仿宋_GB2312" w:hAnsi="Times New Roman" w:cs="Times New Roman" w:hint="eastAsia"/>
          <w:sz w:val="30"/>
          <w:szCs w:val="30"/>
          <w:lang w:val="zh-CN"/>
        </w:rPr>
        <w:t>扩建日</w:t>
      </w:r>
      <w:proofErr w:type="gramEnd"/>
      <w:r>
        <w:rPr>
          <w:rFonts w:ascii="Times New Roman" w:eastAsia="仿宋_GB2312" w:hAnsi="Times New Roman" w:cs="Times New Roman" w:hint="eastAsia"/>
          <w:sz w:val="30"/>
          <w:szCs w:val="30"/>
          <w:lang w:val="zh-CN"/>
        </w:rPr>
        <w:t>处理</w:t>
      </w:r>
      <w:r>
        <w:rPr>
          <w:rFonts w:ascii="Times New Roman" w:eastAsia="仿宋_GB2312" w:hAnsi="Times New Roman" w:cs="Times New Roman" w:hint="eastAsia"/>
          <w:sz w:val="30"/>
          <w:szCs w:val="30"/>
          <w:lang w:val="zh-CN"/>
        </w:rPr>
        <w:t>15</w:t>
      </w:r>
      <w:r>
        <w:rPr>
          <w:rFonts w:ascii="Times New Roman" w:eastAsia="仿宋_GB2312" w:hAnsi="Times New Roman" w:cs="Times New Roman" w:hint="eastAsia"/>
          <w:sz w:val="30"/>
          <w:szCs w:val="30"/>
          <w:lang w:val="zh-CN"/>
        </w:rPr>
        <w:t>吨的垃圾填埋场一座及附属设施，总库容</w:t>
      </w:r>
      <w:r>
        <w:rPr>
          <w:rFonts w:ascii="Times New Roman" w:eastAsia="仿宋_GB2312" w:hAnsi="Times New Roman" w:cs="Times New Roman" w:hint="eastAsia"/>
          <w:sz w:val="30"/>
          <w:szCs w:val="30"/>
          <w:lang w:val="zh-CN"/>
        </w:rPr>
        <w:t>35</w:t>
      </w:r>
      <w:r>
        <w:rPr>
          <w:rFonts w:ascii="Times New Roman" w:eastAsia="仿宋_GB2312" w:hAnsi="Times New Roman" w:cs="Times New Roman" w:hint="eastAsia"/>
          <w:sz w:val="30"/>
          <w:szCs w:val="30"/>
          <w:lang w:val="zh-CN"/>
        </w:rPr>
        <w:t>万立方米，并配套</w:t>
      </w:r>
      <w:proofErr w:type="gramStart"/>
      <w:r>
        <w:rPr>
          <w:rFonts w:ascii="Times New Roman" w:eastAsia="仿宋_GB2312" w:hAnsi="Times New Roman" w:cs="Times New Roman" w:hint="eastAsia"/>
          <w:sz w:val="30"/>
          <w:szCs w:val="30"/>
          <w:lang w:val="zh-CN"/>
        </w:rPr>
        <w:t>硕督镇</w:t>
      </w:r>
      <w:proofErr w:type="gramEnd"/>
      <w:r>
        <w:rPr>
          <w:rFonts w:ascii="Times New Roman" w:eastAsia="仿宋_GB2312" w:hAnsi="Times New Roman" w:cs="Times New Roman" w:hint="eastAsia"/>
          <w:sz w:val="30"/>
          <w:szCs w:val="30"/>
          <w:lang w:val="zh-CN"/>
        </w:rPr>
        <w:t>垃圾转运车辆。继续严格按照《西藏自治区城镇生活垃圾卫生填埋场运行管理规定（暂行）》的相关要求，严格垃圾填埋场管理，确保生活垃圾规范化处理填埋。</w:t>
      </w:r>
    </w:p>
    <w:p w14:paraId="5C5A1AD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积极推进洛隆县城乡垃圾处理设施建设，修建垃圾中转站，建设村级简易垃圾收集池，推进垃圾处置向村组延伸，配备人员及车辆，对城镇生活垃圾进行集中、规范处置。完善垃圾无害化、资源化处理设施，推行生活垃圾分类收集、运输、处理和再利用</w:t>
      </w:r>
      <w:r>
        <w:rPr>
          <w:rFonts w:ascii="Times New Roman" w:eastAsia="仿宋_GB2312" w:hAnsi="Times New Roman" w:cs="Times New Roman" w:hint="eastAsia"/>
          <w:sz w:val="30"/>
          <w:szCs w:val="30"/>
          <w:lang w:val="zh-CN"/>
        </w:rPr>
        <w:lastRenderedPageBreak/>
        <w:t>的制度。</w:t>
      </w:r>
      <w:proofErr w:type="gramStart"/>
      <w:r>
        <w:rPr>
          <w:rFonts w:ascii="Times New Roman" w:eastAsia="仿宋_GB2312" w:hAnsi="Times New Roman" w:cs="Times New Roman" w:hint="eastAsia"/>
          <w:sz w:val="30"/>
          <w:szCs w:val="30"/>
          <w:lang w:val="zh-CN"/>
        </w:rPr>
        <w:t>分片区建设硕督</w:t>
      </w:r>
      <w:proofErr w:type="gramEnd"/>
      <w:r>
        <w:rPr>
          <w:rFonts w:ascii="Times New Roman" w:eastAsia="仿宋_GB2312" w:hAnsi="Times New Roman" w:cs="Times New Roman" w:hint="eastAsia"/>
          <w:sz w:val="30"/>
          <w:szCs w:val="30"/>
          <w:lang w:val="zh-CN"/>
        </w:rPr>
        <w:t>镇、马利镇、</w:t>
      </w:r>
      <w:proofErr w:type="gramStart"/>
      <w:r>
        <w:rPr>
          <w:rFonts w:ascii="Times New Roman" w:eastAsia="仿宋_GB2312" w:hAnsi="Times New Roman" w:cs="Times New Roman" w:hint="eastAsia"/>
          <w:sz w:val="30"/>
          <w:szCs w:val="30"/>
          <w:lang w:val="zh-CN"/>
        </w:rPr>
        <w:t>马利镇布许村</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腊久乡</w:t>
      </w:r>
      <w:proofErr w:type="gramEnd"/>
      <w:r>
        <w:rPr>
          <w:rFonts w:ascii="Times New Roman" w:eastAsia="仿宋_GB2312" w:hAnsi="Times New Roman" w:cs="Times New Roman" w:hint="eastAsia"/>
          <w:sz w:val="30"/>
          <w:szCs w:val="30"/>
          <w:lang w:val="zh-CN"/>
        </w:rPr>
        <w:t>、新荣乡、达龙乡、白达乡、玉西乡</w:t>
      </w:r>
      <w:r>
        <w:rPr>
          <w:rFonts w:ascii="Times New Roman" w:eastAsia="仿宋_GB2312" w:hAnsi="Times New Roman" w:cs="Times New Roman" w:hint="eastAsia"/>
          <w:sz w:val="30"/>
          <w:szCs w:val="30"/>
          <w:lang w:val="zh-CN"/>
        </w:rPr>
        <w:t>8</w:t>
      </w:r>
      <w:r>
        <w:rPr>
          <w:rFonts w:ascii="Times New Roman" w:eastAsia="仿宋_GB2312" w:hAnsi="Times New Roman" w:cs="Times New Roman" w:hint="eastAsia"/>
          <w:sz w:val="30"/>
          <w:szCs w:val="30"/>
          <w:lang w:val="zh-CN"/>
        </w:rPr>
        <w:t>个生活垃圾无害化处理设施。推进源头分类减量、资源化处理利用，建设一批有机废弃物综合处置利用设施。</w:t>
      </w:r>
    </w:p>
    <w:p w14:paraId="07C3ACF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全面治理农村垃圾。根据村庄人口分布、地形地貌、运输半径等条件，统一规划，合理确定垃圾处理方式，合理布局生活垃圾处理设施。因地制宜推广“村收集、村处理”，“村收集、乡镇转运处理”，“户分类、村收集、乡镇转运、县处理”垃圾处理模式，配足配齐垃圾桶、垃圾箱、垃圾转运车辆等设施，根据辐射范围按片区建设垃圾卫生填埋场。引导和鼓励农牧民对垃圾进行分类投放，按照可再生资源回收利用、有机垃圾生态循环处理、惰性垃圾垫路或填埋、有害垃圾集中收集处理等方式，全面开展垃圾源头分类减量、资源化利用。全面清理村庄内外积存的建筑垃圾和生活垃圾，彻底清理房前屋后的杂物堆和垃圾堆，消除垃圾围村现象，杜绝工业污染“上山下乡”。到</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年，全县所有行政村建成垃圾集中收集点，生活垃圾得到全面治理，农村生活垃圾无害化处理率达到</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w:t>
      </w:r>
    </w:p>
    <w:p w14:paraId="78CFBF9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五</w:t>
      </w:r>
      <w:r>
        <w:rPr>
          <w:rFonts w:ascii="Times New Roman" w:eastAsia="楷体_GB2312" w:hAnsi="Times New Roman" w:cs="Times New Roman"/>
          <w:b/>
          <w:bCs/>
          <w:sz w:val="30"/>
          <w:szCs w:val="30"/>
        </w:rPr>
        <w:t>）持续实施农村卫生厕所改造和粪污治理</w:t>
      </w:r>
    </w:p>
    <w:p w14:paraId="54F7179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统筹农村公共厕所建设。</w:t>
      </w:r>
      <w:r>
        <w:rPr>
          <w:rFonts w:ascii="Times New Roman" w:eastAsia="仿宋_GB2312" w:hAnsi="Times New Roman" w:cs="Times New Roman" w:hint="eastAsia"/>
          <w:sz w:val="30"/>
          <w:szCs w:val="30"/>
          <w:lang w:val="zh-CN"/>
        </w:rPr>
        <w:t>结合洛隆县扶贫新村建设，完成公共厕所新建改建、推动新村聚居点乡村公共厕所配套建设，重点完善村级服务中心、学校等公共场所公厕配建。加强村民广场、乡村集市、中小学校、乡（镇）卫生院等人员密集活动场所卫生公厕建设，确保每个建制村至少建设</w:t>
      </w:r>
      <w:r>
        <w:rPr>
          <w:rFonts w:ascii="Times New Roman" w:eastAsia="仿宋_GB2312" w:hAnsi="Times New Roman" w:cs="Times New Roman" w:hint="eastAsia"/>
          <w:sz w:val="30"/>
          <w:szCs w:val="30"/>
          <w:lang w:val="zh-CN"/>
        </w:rPr>
        <w:t>1</w:t>
      </w:r>
      <w:r>
        <w:rPr>
          <w:rFonts w:ascii="Times New Roman" w:eastAsia="仿宋_GB2312" w:hAnsi="Times New Roman" w:cs="Times New Roman" w:hint="eastAsia"/>
          <w:sz w:val="30"/>
          <w:szCs w:val="30"/>
          <w:lang w:val="zh-CN"/>
        </w:rPr>
        <w:t>个公共厕所。</w:t>
      </w:r>
    </w:p>
    <w:p w14:paraId="26500997"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推进农村户用厕所改造。</w:t>
      </w:r>
      <w:r>
        <w:rPr>
          <w:rFonts w:ascii="Times New Roman" w:eastAsia="仿宋_GB2312" w:hAnsi="Times New Roman" w:cs="Times New Roman" w:hint="eastAsia"/>
          <w:sz w:val="30"/>
          <w:szCs w:val="30"/>
          <w:lang w:val="zh-CN"/>
        </w:rPr>
        <w:t>因地制宜选择改厕模式，鼓励和引导农牧区新建住房配套建设无害</w:t>
      </w:r>
      <w:proofErr w:type="gramStart"/>
      <w:r>
        <w:rPr>
          <w:rFonts w:ascii="Times New Roman" w:eastAsia="仿宋_GB2312" w:hAnsi="Times New Roman" w:cs="Times New Roman" w:hint="eastAsia"/>
          <w:sz w:val="30"/>
          <w:szCs w:val="30"/>
          <w:lang w:val="zh-CN"/>
        </w:rPr>
        <w:t>化卫生</w:t>
      </w:r>
      <w:proofErr w:type="gramEnd"/>
      <w:r>
        <w:rPr>
          <w:rFonts w:ascii="Times New Roman" w:eastAsia="仿宋_GB2312" w:hAnsi="Times New Roman" w:cs="Times New Roman" w:hint="eastAsia"/>
          <w:sz w:val="30"/>
          <w:szCs w:val="30"/>
          <w:lang w:val="zh-CN"/>
        </w:rPr>
        <w:t>厕所，加快研发推广寒冷地区卫生厕所适用技术和产品；鼓励缺水地区的村庄选择粪尿分集式生态卫生旱厕；在城镇污水管网可延伸覆盖到的村庄，以及</w:t>
      </w:r>
      <w:r>
        <w:rPr>
          <w:rFonts w:ascii="Times New Roman" w:eastAsia="仿宋_GB2312" w:hAnsi="Times New Roman" w:cs="Times New Roman" w:hint="eastAsia"/>
          <w:sz w:val="30"/>
          <w:szCs w:val="30"/>
          <w:lang w:val="zh-CN"/>
        </w:rPr>
        <w:lastRenderedPageBreak/>
        <w:t>在基础好、有条件的城镇周边村庄，鼓励推广水冲式厕所，配建污水管道，统一纳入城镇污水管网，推进厕所</w:t>
      </w:r>
      <w:proofErr w:type="gramStart"/>
      <w:r>
        <w:rPr>
          <w:rFonts w:ascii="Times New Roman" w:eastAsia="仿宋_GB2312" w:hAnsi="Times New Roman" w:cs="Times New Roman" w:hint="eastAsia"/>
          <w:sz w:val="30"/>
          <w:szCs w:val="30"/>
          <w:lang w:val="zh-CN"/>
        </w:rPr>
        <w:t>粪污与生活污水</w:t>
      </w:r>
      <w:proofErr w:type="gramEnd"/>
      <w:r>
        <w:rPr>
          <w:rFonts w:ascii="Times New Roman" w:eastAsia="仿宋_GB2312" w:hAnsi="Times New Roman" w:cs="Times New Roman" w:hint="eastAsia"/>
          <w:sz w:val="30"/>
          <w:szCs w:val="30"/>
          <w:lang w:val="zh-CN"/>
        </w:rPr>
        <w:t>共同治理。至</w:t>
      </w:r>
      <w:r>
        <w:rPr>
          <w:rFonts w:ascii="Times New Roman" w:eastAsia="仿宋_GB2312" w:hAnsi="Times New Roman" w:cs="Times New Roman" w:hint="eastAsia"/>
          <w:sz w:val="30"/>
          <w:szCs w:val="30"/>
          <w:lang w:val="zh-CN"/>
        </w:rPr>
        <w:t>2025</w:t>
      </w:r>
      <w:r>
        <w:rPr>
          <w:rFonts w:ascii="Times New Roman" w:eastAsia="仿宋_GB2312" w:hAnsi="Times New Roman" w:cs="Times New Roman" w:hint="eastAsia"/>
          <w:sz w:val="30"/>
          <w:szCs w:val="30"/>
          <w:lang w:val="zh-CN"/>
        </w:rPr>
        <w:t>年，全县基本具备条件的村庄户用厕所普及率达到</w:t>
      </w:r>
      <w:r>
        <w:rPr>
          <w:rFonts w:ascii="Times New Roman" w:eastAsia="仿宋_GB2312" w:hAnsi="Times New Roman" w:cs="Times New Roman" w:hint="eastAsia"/>
          <w:sz w:val="30"/>
          <w:szCs w:val="30"/>
          <w:lang w:val="zh-CN"/>
        </w:rPr>
        <w:t>60%</w:t>
      </w:r>
      <w:r>
        <w:rPr>
          <w:rFonts w:ascii="Times New Roman" w:eastAsia="仿宋_GB2312" w:hAnsi="Times New Roman" w:cs="Times New Roman" w:hint="eastAsia"/>
          <w:sz w:val="30"/>
          <w:szCs w:val="30"/>
          <w:lang w:val="zh-CN"/>
        </w:rPr>
        <w:t>。</w:t>
      </w:r>
    </w:p>
    <w:p w14:paraId="678CBF9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bookmarkStart w:id="184" w:name="_Toc528335088"/>
      <w:r>
        <w:rPr>
          <w:rFonts w:ascii="Times New Roman" w:eastAsia="仿宋_GB2312" w:hAnsi="Times New Roman" w:cs="Times New Roman"/>
          <w:b/>
          <w:bCs/>
          <w:sz w:val="30"/>
          <w:szCs w:val="30"/>
        </w:rPr>
        <w:t>加强厕所粪污治理。</w:t>
      </w:r>
      <w:r>
        <w:rPr>
          <w:rFonts w:ascii="Times New Roman" w:eastAsia="仿宋_GB2312" w:hAnsi="Times New Roman" w:cs="Times New Roman" w:hint="eastAsia"/>
          <w:sz w:val="30"/>
          <w:szCs w:val="30"/>
          <w:lang w:val="zh-CN"/>
        </w:rPr>
        <w:t>结合实际建立厕所粪污贮存、收集、运输、处理体系，将厕所粪污无害化处理并资源化利用，推行粪肥还田。</w:t>
      </w:r>
    </w:p>
    <w:p w14:paraId="1DA00178" w14:textId="77777777" w:rsidR="00C249EF" w:rsidRDefault="00000000">
      <w:pPr>
        <w:spacing w:line="580" w:lineRule="exact"/>
        <w:jc w:val="center"/>
        <w:outlineLvl w:val="1"/>
        <w:rPr>
          <w:rFonts w:ascii="Times New Roman" w:eastAsia="黑体" w:hAnsi="Times New Roman" w:cs="Times New Roman"/>
          <w:bCs/>
          <w:sz w:val="32"/>
          <w:szCs w:val="32"/>
        </w:rPr>
      </w:pPr>
      <w:bookmarkStart w:id="185" w:name="_Toc2119"/>
      <w:bookmarkStart w:id="186" w:name="_Toc26270"/>
      <w:r>
        <w:rPr>
          <w:rFonts w:ascii="Times New Roman" w:eastAsia="黑体" w:hAnsi="Times New Roman" w:cs="Times New Roman"/>
          <w:bCs/>
          <w:sz w:val="32"/>
          <w:szCs w:val="32"/>
        </w:rPr>
        <w:t>第四节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倡导绿色生活方式</w:t>
      </w:r>
      <w:bookmarkEnd w:id="184"/>
      <w:bookmarkEnd w:id="185"/>
      <w:bookmarkEnd w:id="186"/>
    </w:p>
    <w:p w14:paraId="1E650FB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87" w:name="_Toc524445069"/>
      <w:bookmarkStart w:id="188" w:name="_Toc528335089"/>
      <w:bookmarkStart w:id="189" w:name="_Toc522719049"/>
      <w:r>
        <w:rPr>
          <w:rFonts w:ascii="Times New Roman" w:eastAsia="楷体_GB2312" w:hAnsi="Times New Roman" w:cs="Times New Roman"/>
          <w:b/>
          <w:bCs/>
          <w:sz w:val="30"/>
          <w:szCs w:val="30"/>
        </w:rPr>
        <w:t>（一）发展绿色建筑</w:t>
      </w:r>
      <w:bookmarkEnd w:id="187"/>
      <w:bookmarkEnd w:id="188"/>
      <w:bookmarkEnd w:id="189"/>
    </w:p>
    <w:p w14:paraId="2619B9E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bookmarkStart w:id="190" w:name="_Toc528335090"/>
      <w:bookmarkStart w:id="191" w:name="_Toc522719050"/>
      <w:bookmarkStart w:id="192" w:name="_Toc524445070"/>
      <w:r>
        <w:rPr>
          <w:rFonts w:ascii="Times New Roman" w:eastAsia="仿宋_GB2312" w:hAnsi="Times New Roman" w:cs="Times New Roman" w:hint="eastAsia"/>
          <w:sz w:val="30"/>
          <w:szCs w:val="30"/>
          <w:lang w:val="zh-CN"/>
        </w:rPr>
        <w:t>依据《绿色建筑评价标准》（</w:t>
      </w:r>
      <w:r>
        <w:rPr>
          <w:rFonts w:ascii="Times New Roman" w:eastAsia="仿宋_GB2312" w:hAnsi="Times New Roman" w:cs="Times New Roman" w:hint="eastAsia"/>
          <w:sz w:val="30"/>
          <w:szCs w:val="30"/>
          <w:lang w:val="zh-CN"/>
        </w:rPr>
        <w:t>GB/T 50378-2019</w:t>
      </w:r>
      <w:r>
        <w:rPr>
          <w:rFonts w:ascii="Times New Roman" w:eastAsia="仿宋_GB2312" w:hAnsi="Times New Roman" w:cs="Times New Roman" w:hint="eastAsia"/>
          <w:sz w:val="30"/>
          <w:szCs w:val="30"/>
          <w:lang w:val="zh-CN"/>
        </w:rPr>
        <w:t>），针对新建建筑，积极推广绿色建筑标准和要求。对于公共建筑，应强制达到</w:t>
      </w:r>
      <w:proofErr w:type="gramStart"/>
      <w:r>
        <w:rPr>
          <w:rFonts w:ascii="Times New Roman" w:eastAsia="仿宋_GB2312" w:hAnsi="Times New Roman" w:cs="Times New Roman" w:hint="eastAsia"/>
          <w:sz w:val="30"/>
          <w:szCs w:val="30"/>
          <w:lang w:val="zh-CN"/>
        </w:rPr>
        <w:t>一</w:t>
      </w:r>
      <w:proofErr w:type="gramEnd"/>
      <w:r>
        <w:rPr>
          <w:rFonts w:ascii="Times New Roman" w:eastAsia="仿宋_GB2312" w:hAnsi="Times New Roman" w:cs="Times New Roman" w:hint="eastAsia"/>
          <w:sz w:val="30"/>
          <w:szCs w:val="30"/>
          <w:lang w:val="zh-CN"/>
        </w:rPr>
        <w:t>星级绿色建筑以上标准。住</w:t>
      </w:r>
      <w:proofErr w:type="gramStart"/>
      <w:r>
        <w:rPr>
          <w:rFonts w:ascii="Times New Roman" w:eastAsia="仿宋_GB2312" w:hAnsi="Times New Roman" w:cs="Times New Roman" w:hint="eastAsia"/>
          <w:sz w:val="30"/>
          <w:szCs w:val="30"/>
          <w:lang w:val="zh-CN"/>
        </w:rPr>
        <w:t>建部门</w:t>
      </w:r>
      <w:proofErr w:type="gramEnd"/>
      <w:r>
        <w:rPr>
          <w:rFonts w:ascii="Times New Roman" w:eastAsia="仿宋_GB2312" w:hAnsi="Times New Roman" w:cs="Times New Roman" w:hint="eastAsia"/>
          <w:sz w:val="30"/>
          <w:szCs w:val="30"/>
          <w:lang w:val="zh-CN"/>
        </w:rPr>
        <w:t>同步开展绿色建筑调查或认证，制定《洛隆县推进绿色建筑发展实施细则》，建立绿色建筑年度台账。实施既有公共建筑节能改造工程，扩大绿色建筑面积比例。以政府机关办公建筑、学校、医院、宾馆、商场、体育场馆等为重点，推行建筑能耗分项计量和用能管理，组织实施既有公共建筑改造示范，积极推动可再生能源建筑应用城市示范。</w:t>
      </w:r>
    </w:p>
    <w:p w14:paraId="43FC95A6"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（二）引导企业和民众绿色生产生活</w:t>
      </w:r>
      <w:bookmarkEnd w:id="190"/>
      <w:bookmarkEnd w:id="191"/>
      <w:bookmarkEnd w:id="192"/>
    </w:p>
    <w:p w14:paraId="4C05E1E3"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鼓励绿色消费。</w:t>
      </w:r>
      <w:r>
        <w:rPr>
          <w:rFonts w:ascii="Times New Roman" w:eastAsia="仿宋_GB2312" w:hAnsi="Times New Roman" w:cs="Times New Roman" w:hint="eastAsia"/>
          <w:sz w:val="30"/>
          <w:szCs w:val="30"/>
          <w:lang w:val="zh-CN"/>
        </w:rPr>
        <w:t>普及节能节水器具，鼓励使用节电型电器和照明产品，以政府为主导，启动洛隆城区非节能节水型器具改造工程。鼓励使用可重复利用的餐具及其他用品，鼓励推行政府和</w:t>
      </w:r>
      <w:proofErr w:type="gramStart"/>
      <w:r>
        <w:rPr>
          <w:rFonts w:ascii="Times New Roman" w:eastAsia="仿宋_GB2312" w:hAnsi="Times New Roman" w:cs="Times New Roman" w:hint="eastAsia"/>
          <w:sz w:val="30"/>
          <w:szCs w:val="30"/>
          <w:lang w:val="zh-CN"/>
        </w:rPr>
        <w:t>企业减纸化</w:t>
      </w:r>
      <w:proofErr w:type="gramEnd"/>
      <w:r>
        <w:rPr>
          <w:rFonts w:ascii="Times New Roman" w:eastAsia="仿宋_GB2312" w:hAnsi="Times New Roman" w:cs="Times New Roman" w:hint="eastAsia"/>
          <w:sz w:val="30"/>
          <w:szCs w:val="30"/>
          <w:lang w:val="zh-CN"/>
        </w:rPr>
        <w:t>、节能减排办公，推广使用节能环保公务车，鼓励群众购买低碳纺织品，引导绿色理性消费。开展节水型机关、企业（单位）、社区创建活动，组织开展“低碳家庭行动”等活动。</w:t>
      </w:r>
    </w:p>
    <w:p w14:paraId="18B7A07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鼓励绿色出行。</w:t>
      </w:r>
      <w:r>
        <w:rPr>
          <w:rFonts w:ascii="Times New Roman" w:eastAsia="仿宋_GB2312" w:hAnsi="Times New Roman" w:cs="Times New Roman" w:hint="eastAsia"/>
          <w:sz w:val="30"/>
          <w:szCs w:val="30"/>
          <w:lang w:val="zh-CN"/>
        </w:rPr>
        <w:t>倡导公交出行方式，鼓励采用自行车、步行等方式绿色出行。提倡购买新型环保汽车，降低出行交通能源消</w:t>
      </w:r>
      <w:r>
        <w:rPr>
          <w:rFonts w:ascii="Times New Roman" w:eastAsia="仿宋_GB2312" w:hAnsi="Times New Roman" w:cs="Times New Roman" w:hint="eastAsia"/>
          <w:sz w:val="30"/>
          <w:szCs w:val="30"/>
          <w:lang w:val="zh-CN"/>
        </w:rPr>
        <w:lastRenderedPageBreak/>
        <w:t>耗与污染排放，降低城市交通噪声污染。加快采用新燃料新技术低排放交通工具的普及。推行汽车共享模式，鼓励</w:t>
      </w:r>
      <w:proofErr w:type="gramStart"/>
      <w:r>
        <w:rPr>
          <w:rFonts w:ascii="Times New Roman" w:eastAsia="仿宋_GB2312" w:hAnsi="Times New Roman" w:cs="Times New Roman" w:hint="eastAsia"/>
          <w:sz w:val="30"/>
          <w:szCs w:val="30"/>
          <w:lang w:val="zh-CN"/>
        </w:rPr>
        <w:t>公众拼车出行</w:t>
      </w:r>
      <w:proofErr w:type="gramEnd"/>
      <w:r>
        <w:rPr>
          <w:rFonts w:ascii="Times New Roman" w:eastAsia="仿宋_GB2312" w:hAnsi="Times New Roman" w:cs="Times New Roman" w:hint="eastAsia"/>
          <w:sz w:val="30"/>
          <w:szCs w:val="30"/>
          <w:lang w:val="zh-CN"/>
        </w:rPr>
        <w:t>，降低</w:t>
      </w:r>
      <w:proofErr w:type="gramStart"/>
      <w:r>
        <w:rPr>
          <w:rFonts w:ascii="Times New Roman" w:eastAsia="仿宋_GB2312" w:hAnsi="Times New Roman" w:cs="Times New Roman" w:hint="eastAsia"/>
          <w:sz w:val="30"/>
          <w:szCs w:val="30"/>
          <w:lang w:val="zh-CN"/>
        </w:rPr>
        <w:t>轿车单载率</w:t>
      </w:r>
      <w:proofErr w:type="gramEnd"/>
      <w:r>
        <w:rPr>
          <w:rFonts w:ascii="Times New Roman" w:eastAsia="仿宋_GB2312" w:hAnsi="Times New Roman" w:cs="Times New Roman" w:hint="eastAsia"/>
          <w:sz w:val="30"/>
          <w:szCs w:val="30"/>
          <w:lang w:val="zh-CN"/>
        </w:rPr>
        <w:t>，探索以“安全快捷、健康舒适、资源节约、环境友好”为主要特征的汽车共享新模式。</w:t>
      </w:r>
    </w:p>
    <w:p w14:paraId="5794281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kern w:val="0"/>
          <w:sz w:val="30"/>
          <w:szCs w:val="30"/>
        </w:rPr>
        <w:t>实施垃圾分类。</w:t>
      </w:r>
      <w:r>
        <w:rPr>
          <w:rFonts w:ascii="Times New Roman" w:eastAsia="仿宋_GB2312" w:hAnsi="Times New Roman" w:cs="Times New Roman" w:hint="eastAsia"/>
          <w:sz w:val="30"/>
          <w:szCs w:val="30"/>
          <w:lang w:val="zh-CN"/>
        </w:rPr>
        <w:t>按照垃圾分类标准引导居（村）民对垃圾进行分类，对不同类型垃圾进行处理，实现生活垃圾减量化、资源化和无害化的目标。可回收垃圾可进入废品回收环节，卖给回收点进行回收、循环利用处理；</w:t>
      </w:r>
      <w:proofErr w:type="gramStart"/>
      <w:r>
        <w:rPr>
          <w:rFonts w:ascii="Times New Roman" w:eastAsia="仿宋_GB2312" w:hAnsi="Times New Roman" w:cs="Times New Roman" w:hint="eastAsia"/>
          <w:sz w:val="30"/>
          <w:szCs w:val="30"/>
          <w:lang w:val="zh-CN"/>
        </w:rPr>
        <w:t>厨余垃圾</w:t>
      </w:r>
      <w:proofErr w:type="gramEnd"/>
      <w:r>
        <w:rPr>
          <w:rFonts w:ascii="Times New Roman" w:eastAsia="仿宋_GB2312" w:hAnsi="Times New Roman" w:cs="Times New Roman" w:hint="eastAsia"/>
          <w:sz w:val="30"/>
          <w:szCs w:val="30"/>
          <w:lang w:val="zh-CN"/>
        </w:rPr>
        <w:t>及易腐烂类垃圾进行垃圾沤肥处理；有害垃圾应分类回收进行无害化处理；其他垃圾通过集运至垃圾填埋场进行集中处理。</w:t>
      </w:r>
    </w:p>
    <w:p w14:paraId="69D29D92"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提升绿色办公意识。</w:t>
      </w:r>
      <w:r>
        <w:rPr>
          <w:rFonts w:ascii="Times New Roman" w:eastAsia="仿宋_GB2312" w:hAnsi="Times New Roman" w:cs="Times New Roman" w:hint="eastAsia"/>
          <w:sz w:val="30"/>
          <w:szCs w:val="30"/>
          <w:lang w:val="zh-CN"/>
        </w:rPr>
        <w:t>抓好空调、照明、电梯节电及办公及其他用电设备节电，逐步推行网络无纸化办公，做好办公废纸的回收，设立定期回收制度，以处室为单元，每年对绿色办公情况进行评比，对实施绿色办公较好的处室进行奖励。推行绿色采购，在编制政府采购目录、采购限额标准及政府采购预算时，全面落实绿色产品采购政策，优先购买国家认可的、环境标志产品认证机构认证的产品。规划期内政府绿色采购比例保持在</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w:t>
      </w:r>
    </w:p>
    <w:p w14:paraId="4FF3D21D"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sectPr w:rsidR="00C249EF">
          <w:pgSz w:w="11906" w:h="16838"/>
          <w:pgMar w:top="1440" w:right="1800" w:bottom="1440" w:left="1800" w:header="851" w:footer="992" w:gutter="0"/>
          <w:cols w:space="720"/>
          <w:docGrid w:type="lines" w:linePitch="312"/>
        </w:sectPr>
      </w:pPr>
    </w:p>
    <w:p w14:paraId="57D087D6"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193" w:name="_Toc28841"/>
      <w:bookmarkStart w:id="194" w:name="_Toc528335091"/>
      <w:bookmarkStart w:id="195" w:name="_Toc30204"/>
      <w:r>
        <w:rPr>
          <w:rFonts w:ascii="方正小标宋简体" w:eastAsia="方正小标宋简体" w:hAnsi="Times New Roman" w:cs="Times New Roman"/>
          <w:sz w:val="36"/>
          <w:szCs w:val="36"/>
        </w:rPr>
        <w:lastRenderedPageBreak/>
        <w:t>第七章 弘扬生态文化，培育生态文明意识</w:t>
      </w:r>
      <w:bookmarkEnd w:id="193"/>
      <w:bookmarkEnd w:id="194"/>
      <w:bookmarkEnd w:id="195"/>
    </w:p>
    <w:p w14:paraId="0D02A748" w14:textId="77777777" w:rsidR="00B36E79" w:rsidRDefault="00B36E79">
      <w:pPr>
        <w:spacing w:line="580" w:lineRule="exact"/>
        <w:jc w:val="center"/>
        <w:outlineLvl w:val="1"/>
        <w:rPr>
          <w:rFonts w:ascii="Times New Roman" w:eastAsia="黑体" w:hAnsi="Times New Roman" w:cs="Times New Roman"/>
          <w:bCs/>
          <w:sz w:val="32"/>
          <w:szCs w:val="32"/>
        </w:rPr>
      </w:pPr>
      <w:bookmarkStart w:id="196" w:name="_Toc20562"/>
      <w:bookmarkStart w:id="197" w:name="_Toc31752"/>
      <w:bookmarkStart w:id="198" w:name="_Toc528335092"/>
    </w:p>
    <w:p w14:paraId="75F80CC2" w14:textId="699ED29C"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第一节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加快培育生态文明意识</w:t>
      </w:r>
      <w:bookmarkEnd w:id="196"/>
      <w:bookmarkEnd w:id="197"/>
    </w:p>
    <w:p w14:paraId="480E5D8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199" w:name="_Toc522719058"/>
      <w:bookmarkStart w:id="200" w:name="_Toc524445077"/>
      <w:bookmarkStart w:id="201" w:name="_Toc528335094"/>
      <w:r>
        <w:rPr>
          <w:rFonts w:ascii="Times New Roman" w:eastAsia="楷体_GB2312" w:hAnsi="Times New Roman" w:cs="Times New Roman"/>
          <w:b/>
          <w:bCs/>
          <w:sz w:val="30"/>
          <w:szCs w:val="30"/>
        </w:rPr>
        <w:t>（一）提高公民生态环境意识</w:t>
      </w:r>
    </w:p>
    <w:p w14:paraId="6A2698A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加强生态文化体系建设。统筹协调生态文明和精神文明，积极弘扬和</w:t>
      </w:r>
      <w:proofErr w:type="gramStart"/>
      <w:r>
        <w:rPr>
          <w:rFonts w:ascii="Times New Roman" w:eastAsia="仿宋_GB2312" w:hAnsi="Times New Roman" w:cs="Times New Roman" w:hint="eastAsia"/>
          <w:sz w:val="30"/>
          <w:szCs w:val="30"/>
          <w:lang w:val="zh-CN"/>
        </w:rPr>
        <w:t>践行</w:t>
      </w:r>
      <w:proofErr w:type="gramEnd"/>
      <w:r>
        <w:rPr>
          <w:rFonts w:ascii="Times New Roman" w:eastAsia="仿宋_GB2312" w:hAnsi="Times New Roman" w:cs="Times New Roman" w:hint="eastAsia"/>
          <w:sz w:val="30"/>
          <w:szCs w:val="30"/>
          <w:lang w:val="zh-CN"/>
        </w:rPr>
        <w:t>“人与自然和谐共生”的文化价值。系统开展生态</w:t>
      </w:r>
      <w:proofErr w:type="gramStart"/>
      <w:r>
        <w:rPr>
          <w:rFonts w:ascii="Times New Roman" w:eastAsia="仿宋_GB2312" w:hAnsi="Times New Roman" w:cs="Times New Roman" w:hint="eastAsia"/>
          <w:sz w:val="30"/>
          <w:szCs w:val="30"/>
          <w:lang w:val="zh-CN"/>
        </w:rPr>
        <w:t>文明理论</w:t>
      </w:r>
      <w:proofErr w:type="gramEnd"/>
      <w:r>
        <w:rPr>
          <w:rFonts w:ascii="Times New Roman" w:eastAsia="仿宋_GB2312" w:hAnsi="Times New Roman" w:cs="Times New Roman" w:hint="eastAsia"/>
          <w:sz w:val="30"/>
          <w:szCs w:val="30"/>
          <w:lang w:val="zh-CN"/>
        </w:rPr>
        <w:t>研究，深入挖掘、修复、继承、发展和创新生态文化体系建设，不断增强生态文化与时俱进的适应性，推动生态文化建设制度化，将生态文明认知转化</w:t>
      </w:r>
      <w:proofErr w:type="gramStart"/>
      <w:r>
        <w:rPr>
          <w:rFonts w:ascii="Times New Roman" w:eastAsia="仿宋_GB2312" w:hAnsi="Times New Roman" w:cs="Times New Roman" w:hint="eastAsia"/>
          <w:sz w:val="30"/>
          <w:szCs w:val="30"/>
          <w:lang w:val="zh-CN"/>
        </w:rPr>
        <w:t>成行动</w:t>
      </w:r>
      <w:proofErr w:type="gramEnd"/>
      <w:r>
        <w:rPr>
          <w:rFonts w:ascii="Times New Roman" w:eastAsia="仿宋_GB2312" w:hAnsi="Times New Roman" w:cs="Times New Roman" w:hint="eastAsia"/>
          <w:sz w:val="30"/>
          <w:szCs w:val="30"/>
          <w:lang w:val="zh-CN"/>
        </w:rPr>
        <w:t>的内生动力。</w:t>
      </w:r>
    </w:p>
    <w:p w14:paraId="65BAF04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积极开发制作相关宣传品，提高公民生态环境意识，推动形成生态环保社会共治大格局。积极探索横向联动，与相关部门、企业、社会组织及关心生态环境保护的各界人士共同进行宣传推广，提高公民生态环境意识。落实环境监测设施、城市污水处理设施、垃圾处理设施等向公众开放工作。充分利用环境教育基地等，搭建公众参与环境保护的开放平台。加强与环保社会组织沟通联系，通过座谈交流、培训、购买服务等方式，促进环保社会组织依法有序参与生态环境保护工作。</w:t>
      </w:r>
    </w:p>
    <w:p w14:paraId="4FA06A5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（二）完善生态文明教育体系</w:t>
      </w:r>
      <w:bookmarkEnd w:id="199"/>
      <w:bookmarkEnd w:id="200"/>
      <w:bookmarkEnd w:id="201"/>
      <w:r>
        <w:rPr>
          <w:rFonts w:ascii="Times New Roman" w:eastAsia="楷体_GB2312" w:hAnsi="Times New Roman" w:cs="Times New Roman"/>
          <w:b/>
          <w:bCs/>
          <w:sz w:val="30"/>
          <w:szCs w:val="30"/>
        </w:rPr>
        <w:t xml:space="preserve"> </w:t>
      </w:r>
    </w:p>
    <w:p w14:paraId="581CA5A8"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继续开展党政机关生态文化教育，树立生态文明政绩观。</w:t>
      </w:r>
      <w:r>
        <w:rPr>
          <w:rFonts w:ascii="Times New Roman" w:eastAsia="仿宋_GB2312" w:hAnsi="Times New Roman" w:cs="Times New Roman" w:hint="eastAsia"/>
          <w:sz w:val="30"/>
          <w:szCs w:val="30"/>
          <w:lang w:val="zh-CN"/>
        </w:rPr>
        <w:t>认真贯彻执行中共中央《干部教育培训工作条例》中“开展党中央关于经济建设、政治建设、文化建设、社会建设、生态文明建设和党的建设等方面重大决策部署的培训”的要求，针对不同的对象，开展相应的生态文明培训活动。按照《全国生态文明宣传教育工作绩效评估办法和标准（试行）》等文件要求，将生态文明教育纳入干部教育培训体系，提高干部生态文明意识，确保党政领导干部参加生态文明培训的人数比例始终维持在</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w:t>
      </w:r>
    </w:p>
    <w:p w14:paraId="5E0C094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推进校园生态文化教育，培养生态文明接班人。</w:t>
      </w:r>
      <w:r>
        <w:rPr>
          <w:rFonts w:ascii="Times New Roman" w:eastAsia="仿宋_GB2312" w:hAnsi="Times New Roman" w:cs="Times New Roman" w:hint="eastAsia"/>
          <w:sz w:val="30"/>
          <w:szCs w:val="30"/>
          <w:lang w:val="zh-CN"/>
        </w:rPr>
        <w:t>把生态文明</w:t>
      </w:r>
      <w:r>
        <w:rPr>
          <w:rFonts w:ascii="Times New Roman" w:eastAsia="仿宋_GB2312" w:hAnsi="Times New Roman" w:cs="Times New Roman" w:hint="eastAsia"/>
          <w:sz w:val="30"/>
          <w:szCs w:val="30"/>
          <w:lang w:val="zh-CN"/>
        </w:rPr>
        <w:lastRenderedPageBreak/>
        <w:t>建设纳入国民教育体系，根据不同年龄段在校学生的心理特征，开展多种形式的生态文明教育，将生态文化教育融入地方性课程、校（园）本课程相融合。鼓励学校师生积极参加与生态文化有关的纪念活动，定期组织开展环境公益活动，引导学生从身边事做起，宣传、推介和鼓励实行绿色生活方式、绿色消费方式，普遍提高学生的生态意识。</w:t>
      </w:r>
    </w:p>
    <w:p w14:paraId="0ECBD9AF"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加强社区生态文化教育，培养生态文明新市民。</w:t>
      </w:r>
      <w:r>
        <w:rPr>
          <w:rFonts w:ascii="Times New Roman" w:eastAsia="仿宋_GB2312" w:hAnsi="Times New Roman" w:cs="Times New Roman" w:hint="eastAsia"/>
          <w:sz w:val="30"/>
          <w:szCs w:val="30"/>
          <w:lang w:val="zh-CN"/>
        </w:rPr>
        <w:t>以文明社区创建为契机建设社区生态文化，制定相应的文明社区创建规划，邀请社区居民对文明社区创建建言献策。采用发放环保手册、开辟报纸专栏、举办社区生态文化展览和主题宣传活动等多种形式，加强社区生态文化教育。向居民派发节水小用具、节能节水小窍门手册、环保手袋等，增强社区居民生态文明建设参与能力。开展绿色家庭评选活动，给予绿色家庭一定的奖励，激发居民绿色生活的积极性。</w:t>
      </w:r>
    </w:p>
    <w:p w14:paraId="3D6AC49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丰富农村生态文化教育，建设生态文明新农村。</w:t>
      </w:r>
      <w:r>
        <w:rPr>
          <w:rFonts w:ascii="Times New Roman" w:eastAsia="仿宋_GB2312" w:hAnsi="Times New Roman" w:cs="Times New Roman" w:hint="eastAsia"/>
          <w:sz w:val="30"/>
          <w:szCs w:val="30"/>
          <w:lang w:val="zh-CN"/>
        </w:rPr>
        <w:t>编制实施特色文化村落保护规划，开展生态文化下乡活动，充分利用农村现有教育教学资源，采用放映电影、发放传单等方式，对农村干部群众开展生态文化教育。在农资供应、农技服务等生产过程中普及生态农业知识，开展争创文明村镇、文明户等活动鼓励农民转变生活方式。</w:t>
      </w:r>
    </w:p>
    <w:p w14:paraId="4404F9FF"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开展企业生态文化教育，形成生态文明责任观。</w:t>
      </w:r>
      <w:r>
        <w:rPr>
          <w:rFonts w:ascii="Times New Roman" w:eastAsia="仿宋_GB2312" w:hAnsi="Times New Roman" w:cs="Times New Roman" w:hint="eastAsia"/>
          <w:sz w:val="30"/>
          <w:szCs w:val="30"/>
          <w:lang w:val="zh-CN"/>
        </w:rPr>
        <w:t>引导企业规范化生产经营，加强环境管理制度建立，强化员工技能培训，避免因错误操作或习惯性操作引发污染事故。定期组织企业领导和员工参加循环经济、低碳环保等生态文明知识培训，邀请区内外专家共同探讨产业生态化的经验和方法，编制印发《企业生态文明知识手册》，在企业内部开展办生态文明厂报、建员工学习室、出生态环境知识手册、立生态环境宣传板报、挂生态环境宣传横</w:t>
      </w:r>
      <w:r>
        <w:rPr>
          <w:rFonts w:ascii="Times New Roman" w:eastAsia="仿宋_GB2312" w:hAnsi="Times New Roman" w:cs="Times New Roman" w:hint="eastAsia"/>
          <w:sz w:val="30"/>
          <w:szCs w:val="30"/>
          <w:lang w:val="zh-CN"/>
        </w:rPr>
        <w:lastRenderedPageBreak/>
        <w:t>幅、举办大型环保公益活动等活动。</w:t>
      </w:r>
    </w:p>
    <w:p w14:paraId="0DF7925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）多方式宣传生态文化</w:t>
      </w:r>
    </w:p>
    <w:p w14:paraId="6DB6D4BF"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强化新闻媒体生态文明宣传。</w:t>
      </w:r>
      <w:r>
        <w:rPr>
          <w:rFonts w:ascii="Times New Roman" w:eastAsia="仿宋_GB2312" w:hAnsi="Times New Roman" w:cs="Times New Roman" w:hint="eastAsia"/>
          <w:sz w:val="30"/>
          <w:szCs w:val="30"/>
          <w:lang w:val="zh-CN"/>
        </w:rPr>
        <w:t>利用广播、电视、电影、报纸、网络等多元的传播媒介传播生态文化，增加报道公众生活周边的生态文明事件或现象。以昌都政务微博、微信、电视栏目及“怒江新潮洛隆”公众号，以及洛隆县政府网站为基础，采取藏语、汉语双语，发布生态文明建设的成果、计划等信息，扩大生态文化宣传的覆盖面。与电信服务公司合作，向公众推送生态文明建设相关信息，如节水节电窍门、生态文明建设的成效等，保持公众对洛隆生态文明建设的持续关注。</w:t>
      </w:r>
    </w:p>
    <w:p w14:paraId="1A0C90DC"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通过广告电影电视等环境宣传品宣传生态文化。</w:t>
      </w:r>
      <w:r>
        <w:rPr>
          <w:rFonts w:ascii="Times New Roman" w:eastAsia="仿宋_GB2312" w:hAnsi="Times New Roman" w:cs="Times New Roman" w:hint="eastAsia"/>
          <w:sz w:val="30"/>
          <w:szCs w:val="30"/>
          <w:lang w:val="zh-CN"/>
        </w:rPr>
        <w:t>在交通要道、标志性建筑、旅游景点等典型地点设立广告牌或展板，播放生态文明建设公益广告，向本地居民或游客宣传生态文化。与相关企业合作，在消费量大的购物袋、旅游景点门票等上面打印生态文化宣传标语。</w:t>
      </w:r>
    </w:p>
    <w:p w14:paraId="6F1E09EE"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举办文化活动宣传生态文化。</w:t>
      </w:r>
      <w:r>
        <w:rPr>
          <w:rFonts w:ascii="Times New Roman" w:eastAsia="仿宋_GB2312" w:hAnsi="Times New Roman" w:cs="Times New Roman" w:hint="eastAsia"/>
          <w:sz w:val="30"/>
          <w:szCs w:val="30"/>
          <w:lang w:val="zh-CN"/>
        </w:rPr>
        <w:t>组织开展生态文明知识竞赛、诗歌演讲比赛、摄影比赛等活动，提高生态文化宣传的趣味性。充分发挥洛隆独特文化资源优势，打造以地方特色文化为主要内容的文化艺术品牌，通过举办艺术表演、举办展览、互办文化周、缔结文化交流、友好民间文化往来等多种形式，做大做强一批对外文化交流的品牌。</w:t>
      </w:r>
    </w:p>
    <w:p w14:paraId="6E6FF0A3" w14:textId="77777777" w:rsidR="00C249EF" w:rsidRDefault="00000000">
      <w:pPr>
        <w:spacing w:line="580" w:lineRule="exact"/>
        <w:jc w:val="center"/>
        <w:outlineLvl w:val="1"/>
        <w:rPr>
          <w:rFonts w:ascii="Times New Roman" w:eastAsia="黑体" w:hAnsi="Times New Roman" w:cs="Times New Roman"/>
          <w:bCs/>
          <w:sz w:val="32"/>
          <w:szCs w:val="32"/>
        </w:rPr>
      </w:pPr>
      <w:bookmarkStart w:id="202" w:name="_Toc611"/>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弘扬特色传统文化</w:t>
      </w:r>
      <w:bookmarkEnd w:id="202"/>
    </w:p>
    <w:p w14:paraId="576F7CBF"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（一）</w:t>
      </w:r>
      <w:r>
        <w:rPr>
          <w:rFonts w:ascii="Times New Roman" w:eastAsia="楷体_GB2312" w:hAnsi="Times New Roman" w:cs="Times New Roman" w:hint="eastAsia"/>
          <w:b/>
          <w:bCs/>
          <w:sz w:val="30"/>
          <w:szCs w:val="30"/>
        </w:rPr>
        <w:t>传承创新优秀传统文化</w:t>
      </w:r>
    </w:p>
    <w:p w14:paraId="6B119C0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实施优秀传统文化传承创新工程，深入挖掘传统文化蕴含的优秀思想观念、人文精神、道德规范，充分发挥其在凝聚人心、教化群众、淳化民风中的重要作用，在保护传承的基础上不断赋予新的时代内涵。划定乡村建设的历史文化保护线，保护好历史</w:t>
      </w:r>
      <w:r>
        <w:rPr>
          <w:rFonts w:ascii="Times New Roman" w:eastAsia="仿宋_GB2312" w:hAnsi="Times New Roman" w:cs="Times New Roman" w:hint="eastAsia"/>
          <w:sz w:val="30"/>
          <w:szCs w:val="30"/>
          <w:lang w:val="zh-CN"/>
        </w:rPr>
        <w:lastRenderedPageBreak/>
        <w:t>文化名镇名村、传统村落、传统民居、文物古迹、农业遗迹等物质文化遗产。重点</w:t>
      </w:r>
      <w:proofErr w:type="gramStart"/>
      <w:r>
        <w:rPr>
          <w:rFonts w:ascii="Times New Roman" w:eastAsia="仿宋_GB2312" w:hAnsi="Times New Roman" w:cs="Times New Roman" w:hint="eastAsia"/>
          <w:sz w:val="30"/>
          <w:szCs w:val="30"/>
          <w:lang w:val="zh-CN"/>
        </w:rPr>
        <w:t>做好硕督古城</w:t>
      </w:r>
      <w:proofErr w:type="gramEnd"/>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硕督清代</w:t>
      </w:r>
      <w:proofErr w:type="gramEnd"/>
      <w:r>
        <w:rPr>
          <w:rFonts w:ascii="Times New Roman" w:eastAsia="仿宋_GB2312" w:hAnsi="Times New Roman" w:cs="Times New Roman" w:hint="eastAsia"/>
          <w:sz w:val="30"/>
          <w:szCs w:val="30"/>
          <w:lang w:val="zh-CN"/>
        </w:rPr>
        <w:t>汉墓群、茶马古道遗迹、十八军红色文化遗迹的保护及合理开发利用；加大义章寺、</w:t>
      </w:r>
      <w:proofErr w:type="gramStart"/>
      <w:r>
        <w:rPr>
          <w:rFonts w:ascii="Times New Roman" w:eastAsia="仿宋_GB2312" w:hAnsi="Times New Roman" w:cs="Times New Roman" w:hint="eastAsia"/>
          <w:sz w:val="30"/>
          <w:szCs w:val="30"/>
          <w:lang w:val="zh-CN"/>
        </w:rPr>
        <w:t>硕督寺</w:t>
      </w:r>
      <w:proofErr w:type="gramEnd"/>
      <w:r>
        <w:rPr>
          <w:rFonts w:ascii="Times New Roman" w:eastAsia="仿宋_GB2312" w:hAnsi="Times New Roman" w:cs="Times New Roman" w:hint="eastAsia"/>
          <w:sz w:val="30"/>
          <w:szCs w:val="30"/>
          <w:lang w:val="zh-CN"/>
        </w:rPr>
        <w:t>、朗拉寺、</w:t>
      </w:r>
      <w:proofErr w:type="gramStart"/>
      <w:r>
        <w:rPr>
          <w:rFonts w:ascii="Times New Roman" w:eastAsia="仿宋_GB2312" w:hAnsi="Times New Roman" w:cs="Times New Roman" w:hint="eastAsia"/>
          <w:sz w:val="30"/>
          <w:szCs w:val="30"/>
          <w:lang w:val="zh-CN"/>
        </w:rPr>
        <w:t>孜</w:t>
      </w:r>
      <w:proofErr w:type="gramEnd"/>
      <w:r>
        <w:rPr>
          <w:rFonts w:ascii="Times New Roman" w:eastAsia="仿宋_GB2312" w:hAnsi="Times New Roman" w:cs="Times New Roman" w:hint="eastAsia"/>
          <w:sz w:val="30"/>
          <w:szCs w:val="30"/>
          <w:lang w:val="zh-CN"/>
        </w:rPr>
        <w:t>托寺、达吉寺寺院等古建筑保护力度，支持其通过对文物和古建筑修复，发展具有历史记忆特点的乡村旅游。实施非物质文化遗产传承发展工程，收集整理传统技艺、乡村饮食、历史文化、民俗文化，民间歌舞、民间故事等，建立非物质文化遗产名录及传承人体系，推进申遗工作，实施非遗传承人研修培训传习。</w:t>
      </w:r>
    </w:p>
    <w:p w14:paraId="1D9AAC6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w:t>
      </w:r>
      <w:r>
        <w:rPr>
          <w:rFonts w:ascii="Times New Roman" w:eastAsia="楷体_GB2312" w:hAnsi="Times New Roman" w:cs="Times New Roman" w:hint="eastAsia"/>
          <w:b/>
          <w:bCs/>
          <w:sz w:val="30"/>
          <w:szCs w:val="30"/>
        </w:rPr>
        <w:t>发展特色乡土文化</w:t>
      </w:r>
    </w:p>
    <w:p w14:paraId="51D5B85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扶持发展民间工艺和文化产品，挖掘培养本土文化人才，建设特色文化产业乡镇、文化产业特色村，发展特色文化产业群。实施传统工艺振兴计划，培育具有地域特色和品牌价值的传统工艺产品，开发传统节日文化用品和民间艺术、民俗表演项目。支持康沙热巴舞、锅庄舞、</w:t>
      </w:r>
      <w:proofErr w:type="gramStart"/>
      <w:r>
        <w:rPr>
          <w:rFonts w:ascii="Times New Roman" w:eastAsia="仿宋_GB2312" w:hAnsi="Times New Roman" w:cs="Times New Roman" w:hint="eastAsia"/>
          <w:sz w:val="30"/>
          <w:szCs w:val="30"/>
          <w:lang w:val="zh-CN"/>
        </w:rPr>
        <w:t>硕督狮子舞</w:t>
      </w:r>
      <w:proofErr w:type="gramEnd"/>
      <w:r>
        <w:rPr>
          <w:rFonts w:ascii="Times New Roman" w:eastAsia="仿宋_GB2312" w:hAnsi="Times New Roman" w:cs="Times New Roman" w:hint="eastAsia"/>
          <w:sz w:val="30"/>
          <w:szCs w:val="30"/>
          <w:lang w:val="zh-CN"/>
        </w:rPr>
        <w:t>等艺术和康沙陶瓷、彩绘、“罗布”民族手工技艺、</w:t>
      </w:r>
      <w:proofErr w:type="gramStart"/>
      <w:r>
        <w:rPr>
          <w:rFonts w:ascii="Times New Roman" w:eastAsia="仿宋_GB2312" w:hAnsi="Times New Roman" w:cs="Times New Roman" w:hint="eastAsia"/>
          <w:sz w:val="30"/>
          <w:szCs w:val="30"/>
          <w:lang w:val="zh-CN"/>
        </w:rPr>
        <w:t>洛</w:t>
      </w:r>
      <w:proofErr w:type="gramEnd"/>
      <w:r>
        <w:rPr>
          <w:rFonts w:ascii="Times New Roman" w:eastAsia="仿宋_GB2312" w:hAnsi="Times New Roman" w:cs="Times New Roman" w:hint="eastAsia"/>
          <w:sz w:val="30"/>
          <w:szCs w:val="30"/>
          <w:lang w:val="zh-CN"/>
        </w:rPr>
        <w:t>宗糌粑、</w:t>
      </w:r>
      <w:proofErr w:type="gramStart"/>
      <w:r>
        <w:rPr>
          <w:rFonts w:ascii="Times New Roman" w:eastAsia="仿宋_GB2312" w:hAnsi="Times New Roman" w:cs="Times New Roman" w:hint="eastAsia"/>
          <w:sz w:val="30"/>
          <w:szCs w:val="30"/>
          <w:lang w:val="zh-CN"/>
        </w:rPr>
        <w:t>玉西马</w:t>
      </w:r>
      <w:proofErr w:type="gramEnd"/>
      <w:r>
        <w:rPr>
          <w:rFonts w:ascii="Times New Roman" w:eastAsia="仿宋_GB2312" w:hAnsi="Times New Roman" w:cs="Times New Roman" w:hint="eastAsia"/>
          <w:sz w:val="30"/>
          <w:szCs w:val="30"/>
          <w:lang w:val="zh-CN"/>
        </w:rPr>
        <w:t>根木雕艺、</w:t>
      </w:r>
      <w:proofErr w:type="gramStart"/>
      <w:r>
        <w:rPr>
          <w:rFonts w:ascii="Times New Roman" w:eastAsia="仿宋_GB2312" w:hAnsi="Times New Roman" w:cs="Times New Roman" w:hint="eastAsia"/>
          <w:sz w:val="30"/>
          <w:szCs w:val="30"/>
          <w:lang w:val="zh-CN"/>
        </w:rPr>
        <w:t>硕督藏汉</w:t>
      </w:r>
      <w:proofErr w:type="gramEnd"/>
      <w:r>
        <w:rPr>
          <w:rFonts w:ascii="Times New Roman" w:eastAsia="仿宋_GB2312" w:hAnsi="Times New Roman" w:cs="Times New Roman" w:hint="eastAsia"/>
          <w:sz w:val="30"/>
          <w:szCs w:val="30"/>
          <w:lang w:val="zh-CN"/>
        </w:rPr>
        <w:t>团结点心等工艺传承人开展传承传播活动，促进文化资源与现代消费需求有效对接，培育形成一批特色文化，推动文化与旅游、休闲农业等产业深度融合，以文化振兴促进全县一二三产业融合发展。</w:t>
      </w:r>
    </w:p>
    <w:p w14:paraId="0F0D231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（三）</w:t>
      </w:r>
      <w:r>
        <w:rPr>
          <w:rFonts w:ascii="Times New Roman" w:eastAsia="楷体_GB2312" w:hAnsi="Times New Roman" w:cs="Times New Roman" w:hint="eastAsia"/>
          <w:b/>
          <w:bCs/>
          <w:sz w:val="30"/>
          <w:szCs w:val="30"/>
        </w:rPr>
        <w:t>重塑乡村文化生</w:t>
      </w:r>
    </w:p>
    <w:p w14:paraId="0608FD0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紧密结合美丽乡村建设，深入挖掘乡村历史记忆和特色文化符号，盘活地方文化资源，保护传承各具特色的民居民俗原生形态，走特色化、差异化发展之路。以形神兼备为导向，注重保护乡村原有村落格局，把民族民间文化元素融入乡村建设，留住乡土气息，焕发乡村魅力。培育骨干文化队伍，引导企业家、文化工作者、退休人员、文化志愿者等投身乡村文化建设，开发乡村</w:t>
      </w:r>
      <w:r>
        <w:rPr>
          <w:rFonts w:ascii="Times New Roman" w:eastAsia="仿宋_GB2312" w:hAnsi="Times New Roman" w:cs="Times New Roman" w:hint="eastAsia"/>
          <w:sz w:val="30"/>
          <w:szCs w:val="30"/>
          <w:lang w:val="zh-CN"/>
        </w:rPr>
        <w:lastRenderedPageBreak/>
        <w:t>历史文化、民俗文化、生态文化等多种元素，深挖历史古韵，弘扬人文之美，重塑诗意闲适的人文环境和田绿草青的居住环境，重现原生田园风光和原本乡情乡愁。</w:t>
      </w:r>
    </w:p>
    <w:p w14:paraId="21DEF7A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（四）</w:t>
      </w:r>
      <w:r>
        <w:rPr>
          <w:rFonts w:ascii="Times New Roman" w:eastAsia="楷体_GB2312" w:hAnsi="Times New Roman" w:cs="Times New Roman" w:hint="eastAsia"/>
          <w:b/>
          <w:bCs/>
          <w:sz w:val="30"/>
          <w:szCs w:val="30"/>
        </w:rPr>
        <w:t>大力繁荣文化事业</w:t>
      </w:r>
    </w:p>
    <w:p w14:paraId="01D0089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健全公共文化服务体系。推进县文体中心、文化广场、文化公园等公共文化设施建设，按照一院多能、一室多用，统筹推进县乡（镇）、村（社）三级文化设施升级改造。实施公共博物馆、图书馆、文化站等设施免费开放，鼓励机关单位、企业、学校等各类文化设施对外开放，构建多层次、多方式的公共文化服务供给体系。</w:t>
      </w:r>
    </w:p>
    <w:p w14:paraId="24E6DF9A"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增加公共文化产品和服务供给。继续开展文化惠民工程，持续实施国家文化信息资源共享工程、数字电影放映工程、农家书屋工程，充分运用文化科技卫生法律爱国爱教“五下乡”、文化进万家、送欢乐下基层、文艺志愿服务等平台载体，为乡村提供更多更好的公共文化产品和服务。创新公共文化供给方式，推广政府购买公共文化服务，运用市场机制引导社会力量参与文化服务。完善艺术创作机制，重点抓好“中国梦”和康巴文化主题创作，形成一批具有鲜明特色和社会影响力的公共文化项目和品牌。</w:t>
      </w:r>
    </w:p>
    <w:p w14:paraId="481CE0C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开展多种形式的群众文化活动。建立群众文艺扶持机制，积极培育民间艺术组织，支持乡村组建各类群众文化团队，演绎具有新时代特点的洛隆乡土文化。办好“</w:t>
      </w:r>
      <w:r>
        <w:rPr>
          <w:rFonts w:ascii="Times New Roman" w:eastAsia="仿宋_GB2312" w:hAnsi="Times New Roman" w:cs="Times New Roman" w:hint="eastAsia"/>
          <w:sz w:val="30"/>
          <w:szCs w:val="30"/>
          <w:lang w:val="zh-CN"/>
        </w:rPr>
        <w:t>3</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28</w:t>
      </w:r>
      <w:proofErr w:type="gramStart"/>
      <w:r>
        <w:rPr>
          <w:rFonts w:ascii="Times New Roman" w:eastAsia="仿宋_GB2312" w:hAnsi="Times New Roman" w:cs="Times New Roman" w:hint="eastAsia"/>
          <w:sz w:val="30"/>
          <w:szCs w:val="30"/>
          <w:lang w:val="zh-CN"/>
        </w:rPr>
        <w:t>百万</w:t>
      </w:r>
      <w:proofErr w:type="gramEnd"/>
      <w:r>
        <w:rPr>
          <w:rFonts w:ascii="Times New Roman" w:eastAsia="仿宋_GB2312" w:hAnsi="Times New Roman" w:cs="Times New Roman" w:hint="eastAsia"/>
          <w:sz w:val="30"/>
          <w:szCs w:val="30"/>
          <w:lang w:val="zh-CN"/>
        </w:rPr>
        <w:t>农奴解放纪念日”、国庆节主题活动，举办赛马、非遗展演等传统文化活动，组织开展特色节庆民俗活动、群众性文化体育活动等。</w:t>
      </w:r>
    </w:p>
    <w:p w14:paraId="16E7135F" w14:textId="77777777" w:rsidR="00C249EF" w:rsidRDefault="00000000">
      <w:pPr>
        <w:adjustRightInd w:val="0"/>
        <w:snapToGrid w:val="0"/>
        <w:spacing w:line="580" w:lineRule="exact"/>
        <w:ind w:firstLineChars="200" w:firstLine="60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（五）培育壮大文化产业</w:t>
      </w:r>
    </w:p>
    <w:p w14:paraId="39DEF36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推动文化产业蓬勃发展。深入挖掘民族文化资源、历史文化资源和自然景观资源，重点建设民族工艺品、民族服饰、民族歌</w:t>
      </w:r>
      <w:r>
        <w:rPr>
          <w:rFonts w:ascii="Times New Roman" w:eastAsia="仿宋_GB2312" w:hAnsi="Times New Roman" w:cs="Times New Roman" w:hint="eastAsia"/>
          <w:sz w:val="30"/>
          <w:szCs w:val="30"/>
          <w:lang w:val="zh-CN"/>
        </w:rPr>
        <w:lastRenderedPageBreak/>
        <w:t>舞、民族文化旅游等一批带动性强的产业项目，培育一批区域特色文化产业，建设一批特色文化村镇，打造一批以“俄西乡杏花艺术节”、“康沙热巴”为代表的文化品牌。</w:t>
      </w:r>
    </w:p>
    <w:p w14:paraId="392BE89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推进文化产业融合发展。依托“文化</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旅游</w:t>
      </w:r>
      <w:r>
        <w:rPr>
          <w:rFonts w:ascii="Times New Roman" w:eastAsia="仿宋_GB2312" w:hAnsi="Times New Roman" w:cs="Times New Roman" w:hint="eastAsia"/>
          <w:sz w:val="30"/>
          <w:szCs w:val="30"/>
          <w:lang w:val="zh-CN"/>
        </w:rPr>
        <w:t>+X</w:t>
      </w:r>
      <w:r>
        <w:rPr>
          <w:rFonts w:ascii="Times New Roman" w:eastAsia="仿宋_GB2312" w:hAnsi="Times New Roman" w:cs="Times New Roman" w:hint="eastAsia"/>
          <w:sz w:val="30"/>
          <w:szCs w:val="30"/>
          <w:lang w:val="zh-CN"/>
        </w:rPr>
        <w:t>产业”模式，推动文化产业与旅游、商贸、教育、金融、科技等相关产业的深度融合。</w:t>
      </w:r>
    </w:p>
    <w:p w14:paraId="6485E714" w14:textId="77777777" w:rsidR="00C249EF" w:rsidRDefault="00000000">
      <w:pPr>
        <w:spacing w:line="580" w:lineRule="exact"/>
        <w:jc w:val="center"/>
        <w:outlineLvl w:val="1"/>
        <w:rPr>
          <w:rFonts w:ascii="Times New Roman" w:eastAsia="黑体" w:hAnsi="Times New Roman" w:cs="Times New Roman"/>
          <w:bCs/>
          <w:sz w:val="32"/>
          <w:szCs w:val="32"/>
        </w:rPr>
      </w:pPr>
      <w:bookmarkStart w:id="203" w:name="_Toc26275"/>
      <w:bookmarkStart w:id="204" w:name="_Toc21913"/>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提升生态文明共建共享水平</w:t>
      </w:r>
      <w:bookmarkEnd w:id="203"/>
      <w:bookmarkEnd w:id="204"/>
    </w:p>
    <w:p w14:paraId="7FFED363"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05" w:name="_Toc522719062"/>
      <w:bookmarkStart w:id="206" w:name="_Toc528335098"/>
      <w:bookmarkStart w:id="207" w:name="_Toc524445081"/>
      <w:bookmarkEnd w:id="198"/>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一</w:t>
      </w:r>
      <w:r>
        <w:rPr>
          <w:rFonts w:ascii="Times New Roman" w:eastAsia="楷体_GB2312" w:hAnsi="Times New Roman" w:cs="Times New Roman"/>
          <w:b/>
          <w:bCs/>
          <w:sz w:val="30"/>
          <w:szCs w:val="30"/>
        </w:rPr>
        <w:t>）提升公共文化服务水平</w:t>
      </w:r>
    </w:p>
    <w:p w14:paraId="6E007718"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坚持以社会主义核心价值观引领文化建设，不断完善公共文化基础设施，推进公共文化服务创新发展，增加优秀文化产品供给，健全文化遗产保护机制，推进城乡普惠性公共文化服务体系一体建设。进一步完善县乡村三级公共文化设施，新建县图书馆、县文化馆、县地质博物馆等一批县级重点公共文化设施，推进文化基础设施标准化、资源共享化、服务系统网络化、管理运行一体化；推进县级</w:t>
      </w:r>
      <w:proofErr w:type="gramStart"/>
      <w:r>
        <w:rPr>
          <w:rFonts w:ascii="Times New Roman" w:eastAsia="仿宋_GB2312" w:hAnsi="Times New Roman" w:cs="Times New Roman" w:hint="eastAsia"/>
          <w:sz w:val="30"/>
          <w:szCs w:val="30"/>
          <w:lang w:val="zh-CN"/>
        </w:rPr>
        <w:t>融媒体</w:t>
      </w:r>
      <w:proofErr w:type="gramEnd"/>
      <w:r>
        <w:rPr>
          <w:rFonts w:ascii="Times New Roman" w:eastAsia="仿宋_GB2312" w:hAnsi="Times New Roman" w:cs="Times New Roman" w:hint="eastAsia"/>
          <w:sz w:val="30"/>
          <w:szCs w:val="30"/>
          <w:lang w:val="zh-CN"/>
        </w:rPr>
        <w:t>中心、数字广播电视户户通和智慧广电建设，建立健全应急广播平台及传输覆盖网络。完善乡（镇）村文化站功能布局和设施设备配备，实施一批乡镇文化站提升改造工程，打造集综合活动、图书阅览、数字化文化服务、广播宣传、体育健身等于一体的综合性文化服务机构。纵深推进农村文化基础设施建设，提升改造一批村级文化活动中心，继续实施文化共享工程，形成覆盖城乡的公共文化数字化信息服务体系。</w:t>
      </w:r>
    </w:p>
    <w:p w14:paraId="22E5D6EC"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将生态文化纳入社会主义文化体系。弘扬传统文化中生态文明理念，将普</w:t>
      </w:r>
      <w:proofErr w:type="gramStart"/>
      <w:r>
        <w:rPr>
          <w:rFonts w:ascii="Times New Roman" w:eastAsia="仿宋_GB2312" w:hAnsi="Times New Roman" w:cs="Times New Roman" w:hint="eastAsia"/>
          <w:sz w:val="30"/>
          <w:szCs w:val="30"/>
          <w:lang w:val="zh-CN"/>
        </w:rPr>
        <w:t>世</w:t>
      </w:r>
      <w:proofErr w:type="gramEnd"/>
      <w:r>
        <w:rPr>
          <w:rFonts w:ascii="Times New Roman" w:eastAsia="仿宋_GB2312" w:hAnsi="Times New Roman" w:cs="Times New Roman" w:hint="eastAsia"/>
          <w:sz w:val="30"/>
          <w:szCs w:val="30"/>
          <w:lang w:val="zh-CN"/>
        </w:rPr>
        <w:t>的生态价值观、</w:t>
      </w:r>
      <w:r>
        <w:rPr>
          <w:rFonts w:ascii="Times New Roman" w:eastAsia="仿宋_GB2312" w:hAnsi="Times New Roman" w:cs="Times New Roman" w:hint="eastAsia"/>
          <w:sz w:val="30"/>
          <w:szCs w:val="30"/>
          <w:lang w:val="zh-CN"/>
        </w:rPr>
        <w:t xml:space="preserve"> </w:t>
      </w:r>
      <w:r>
        <w:rPr>
          <w:rFonts w:ascii="Times New Roman" w:eastAsia="仿宋_GB2312" w:hAnsi="Times New Roman" w:cs="Times New Roman" w:hint="eastAsia"/>
          <w:sz w:val="30"/>
          <w:szCs w:val="30"/>
          <w:lang w:val="zh-CN"/>
        </w:rPr>
        <w:t>生态道德观、生态发展观、生态消费观、生态政绩观等生态文明</w:t>
      </w:r>
      <w:r>
        <w:rPr>
          <w:rFonts w:ascii="Times New Roman" w:eastAsia="仿宋_GB2312" w:hAnsi="Times New Roman" w:cs="Times New Roman" w:hint="eastAsia"/>
          <w:sz w:val="30"/>
          <w:szCs w:val="30"/>
          <w:lang w:val="zh-CN"/>
        </w:rPr>
        <w:t xml:space="preserve"> </w:t>
      </w:r>
      <w:r>
        <w:rPr>
          <w:rFonts w:ascii="Times New Roman" w:eastAsia="仿宋_GB2312" w:hAnsi="Times New Roman" w:cs="Times New Roman" w:hint="eastAsia"/>
          <w:sz w:val="30"/>
          <w:szCs w:val="30"/>
          <w:lang w:val="zh-CN"/>
        </w:rPr>
        <w:t>核心理念，融入社会主义精神文明建设，推动形成适应新时代要</w:t>
      </w:r>
      <w:r>
        <w:rPr>
          <w:rFonts w:ascii="Times New Roman" w:eastAsia="仿宋_GB2312" w:hAnsi="Times New Roman" w:cs="Times New Roman" w:hint="eastAsia"/>
          <w:sz w:val="30"/>
          <w:szCs w:val="30"/>
          <w:lang w:val="zh-CN"/>
        </w:rPr>
        <w:t xml:space="preserve"> </w:t>
      </w:r>
      <w:r>
        <w:rPr>
          <w:rFonts w:ascii="Times New Roman" w:eastAsia="仿宋_GB2312" w:hAnsi="Times New Roman" w:cs="Times New Roman" w:hint="eastAsia"/>
          <w:sz w:val="30"/>
          <w:szCs w:val="30"/>
          <w:lang w:val="zh-CN"/>
        </w:rPr>
        <w:t>求和新发展理念的思想观念、文明风尚和行为规范。加强生态文化传播，扶持生态文学作品、公益</w:t>
      </w:r>
      <w:r>
        <w:rPr>
          <w:rFonts w:ascii="Times New Roman" w:eastAsia="仿宋_GB2312" w:hAnsi="Times New Roman" w:cs="Times New Roman" w:hint="eastAsia"/>
          <w:sz w:val="30"/>
          <w:szCs w:val="30"/>
          <w:lang w:val="zh-CN"/>
        </w:rPr>
        <w:t xml:space="preserve"> </w:t>
      </w:r>
      <w:r>
        <w:rPr>
          <w:rFonts w:ascii="Times New Roman" w:eastAsia="仿宋_GB2312" w:hAnsi="Times New Roman" w:cs="Times New Roman" w:hint="eastAsia"/>
          <w:sz w:val="30"/>
          <w:szCs w:val="30"/>
          <w:lang w:val="zh-CN"/>
        </w:rPr>
        <w:t>广告等生态文化产品，不断丰富生态文化公共产品和</w:t>
      </w:r>
      <w:r>
        <w:rPr>
          <w:rFonts w:ascii="Times New Roman" w:eastAsia="仿宋_GB2312" w:hAnsi="Times New Roman" w:cs="Times New Roman" w:hint="eastAsia"/>
          <w:sz w:val="30"/>
          <w:szCs w:val="30"/>
          <w:lang w:val="zh-CN"/>
        </w:rPr>
        <w:lastRenderedPageBreak/>
        <w:t>服务的内容。</w:t>
      </w:r>
      <w:r>
        <w:rPr>
          <w:rFonts w:ascii="Times New Roman" w:eastAsia="仿宋_GB2312" w:hAnsi="Times New Roman" w:cs="Times New Roman" w:hint="eastAsia"/>
          <w:sz w:val="30"/>
          <w:szCs w:val="30"/>
          <w:lang w:val="zh-CN"/>
        </w:rPr>
        <w:t xml:space="preserve"> </w:t>
      </w:r>
      <w:r>
        <w:rPr>
          <w:rFonts w:ascii="Times New Roman" w:eastAsia="仿宋_GB2312" w:hAnsi="Times New Roman" w:cs="Times New Roman" w:hint="eastAsia"/>
          <w:sz w:val="30"/>
          <w:szCs w:val="30"/>
          <w:lang w:val="zh-CN"/>
        </w:rPr>
        <w:t>将生态文化融入现代文化产业体系建设，打造生态环保主题公园、</w:t>
      </w:r>
      <w:r>
        <w:rPr>
          <w:rFonts w:ascii="Times New Roman" w:eastAsia="仿宋_GB2312" w:hAnsi="Times New Roman" w:cs="Times New Roman" w:hint="eastAsia"/>
          <w:sz w:val="30"/>
          <w:szCs w:val="30"/>
          <w:lang w:val="zh-CN"/>
        </w:rPr>
        <w:t xml:space="preserve"> </w:t>
      </w:r>
      <w:r>
        <w:rPr>
          <w:rFonts w:ascii="Times New Roman" w:eastAsia="仿宋_GB2312" w:hAnsi="Times New Roman" w:cs="Times New Roman" w:hint="eastAsia"/>
          <w:sz w:val="30"/>
          <w:szCs w:val="30"/>
          <w:lang w:val="zh-CN"/>
        </w:rPr>
        <w:t>长江生态文化体验带、藏区生态文化示范带等，推动生态文化成果产业化。加大农村和欠发达地区生态文化建设的帮扶力度，均衡生态文化公共产品和服务供给的城乡差距，推动生态文化服务均等化，为人民群众参与生态文化建设搭建更多舞台。</w:t>
      </w:r>
    </w:p>
    <w:p w14:paraId="6672D14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b/>
          <w:bCs/>
          <w:sz w:val="30"/>
          <w:szCs w:val="30"/>
        </w:rPr>
        <w:t>）多方面拓展公众参与渠道</w:t>
      </w:r>
      <w:bookmarkEnd w:id="205"/>
      <w:bookmarkEnd w:id="206"/>
      <w:bookmarkEnd w:id="207"/>
    </w:p>
    <w:p w14:paraId="5DD498AB"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征求公众对生态文明建设的意见和建议。</w:t>
      </w:r>
      <w:r>
        <w:rPr>
          <w:rFonts w:ascii="Times New Roman" w:eastAsia="仿宋_GB2312" w:hAnsi="Times New Roman" w:cs="Times New Roman" w:hint="eastAsia"/>
          <w:sz w:val="30"/>
          <w:szCs w:val="30"/>
          <w:lang w:val="zh-CN"/>
        </w:rPr>
        <w:t>在洛隆县</w:t>
      </w:r>
      <w:proofErr w:type="gramStart"/>
      <w:r>
        <w:rPr>
          <w:rFonts w:ascii="Times New Roman" w:eastAsia="仿宋_GB2312" w:hAnsi="Times New Roman" w:cs="Times New Roman" w:hint="eastAsia"/>
          <w:sz w:val="30"/>
          <w:szCs w:val="30"/>
          <w:lang w:val="zh-CN"/>
        </w:rPr>
        <w:t>政务网</w:t>
      </w:r>
      <w:proofErr w:type="gramEnd"/>
      <w:r>
        <w:rPr>
          <w:rFonts w:ascii="Times New Roman" w:eastAsia="仿宋_GB2312" w:hAnsi="Times New Roman" w:cs="Times New Roman" w:hint="eastAsia"/>
          <w:sz w:val="30"/>
          <w:szCs w:val="30"/>
          <w:lang w:val="zh-CN"/>
        </w:rPr>
        <w:t>等相关网站开辟意见专栏，在旅游景区、客运中心等人流量大的地区设置意见薄，了解公众对生态文明建设的总体态度、对目前生态文明建设的看法、对未来生态文明建设的相关诉求，将调查结果及时反馈给决策部门和有关单位并作为制定下一步生态文明建设措施的重要依据。切实维护人民群众权益，及时妥善处理各类环境信访投诉和生态文明建设相关举报。对重大建设项目，特别是一些污染较大、不符合国家产业政策或产业调整方向的项目，在立项、环评和验收阶段都邀请群众代表参与。生态文明相关的重大决策在制定、修改、完善的过程中进行社会听证。</w:t>
      </w:r>
    </w:p>
    <w:p w14:paraId="3FF1B136"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b/>
          <w:kern w:val="0"/>
          <w:sz w:val="30"/>
          <w:szCs w:val="30"/>
        </w:rPr>
        <w:t>加强生态文明建设参与互动。</w:t>
      </w:r>
      <w:r>
        <w:rPr>
          <w:rFonts w:ascii="Times New Roman" w:eastAsia="仿宋_GB2312" w:hAnsi="Times New Roman" w:cs="Times New Roman" w:hint="eastAsia"/>
          <w:sz w:val="30"/>
          <w:szCs w:val="30"/>
          <w:lang w:val="zh-CN"/>
        </w:rPr>
        <w:t>在生态文明电视和广播栏目开通热线电话，座谈访谈活动中设置观众互动环节，通过互动交流普及生态文明知识的同时吸引公众共同参与生态文明建设的讨论。开通生态文明建设官方论坛和官方微博，鼓励公众建立相关讨论组。通过互联网开展生态文明相关评比投票活动，吸引年轻人关注并参与生态文明建设。规范对新媒体的监管，保证公众有效参与生态文明建设的讨论并建言献策，群策群力开展生态文明建设。</w:t>
      </w:r>
    </w:p>
    <w:p w14:paraId="36283D55"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kern w:val="0"/>
          <w:sz w:val="30"/>
          <w:szCs w:val="30"/>
        </w:rPr>
        <w:t>鼓励公众参与生态文明建设。</w:t>
      </w:r>
      <w:r>
        <w:rPr>
          <w:rFonts w:ascii="Times New Roman" w:eastAsia="仿宋_GB2312" w:hAnsi="Times New Roman" w:cs="Times New Roman" w:hint="eastAsia"/>
          <w:sz w:val="30"/>
          <w:szCs w:val="30"/>
          <w:lang w:val="zh-CN"/>
        </w:rPr>
        <w:t>实行环境有奖举报，鼓励社会各界依法有序监督生态环保工作。设立生态文明奖项，对生态文</w:t>
      </w:r>
      <w:r>
        <w:rPr>
          <w:rFonts w:ascii="Times New Roman" w:eastAsia="仿宋_GB2312" w:hAnsi="Times New Roman" w:cs="Times New Roman" w:hint="eastAsia"/>
          <w:sz w:val="30"/>
          <w:szCs w:val="30"/>
          <w:lang w:val="zh-CN"/>
        </w:rPr>
        <w:lastRenderedPageBreak/>
        <w:t>明建设正面典型或积极参与环保工作的个人或单位给予公开表扬、授予荣誉称号、给予物质奖励。对提出生态文明建设合理化建议并产生一定效益的公众给予奖励。</w:t>
      </w:r>
    </w:p>
    <w:p w14:paraId="40C5C21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08" w:name="_Toc528335099"/>
      <w:bookmarkStart w:id="209" w:name="_Toc522719063"/>
      <w:bookmarkStart w:id="210" w:name="_Toc524445082"/>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）提升环境信息公开水平</w:t>
      </w:r>
      <w:bookmarkEnd w:id="208"/>
      <w:bookmarkEnd w:id="209"/>
      <w:bookmarkEnd w:id="210"/>
    </w:p>
    <w:p w14:paraId="7DB4C36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利用政府网站、文化活动中心等载体，加大环境信息公开工作的宣传力度。及时发布环境质量公报、空气环境质量监测结果和预报、污染物减排结果、重大环境突发事件等信息，确保重要环境信息及时公开。扩大环境信息公开范围，让公众了解政府新出台的环保经济政策、环保领域的优惠政策，在环保部门政务公开基础上进一步实施生态文明建设示范县建设信息的公开化，接受社会公众监督。创新环境信息公开方式，对于公众关注的环境热点或重大舆情及时准确公开相关信息，可以邀请相关领域专家进行专业解读。</w:t>
      </w:r>
    </w:p>
    <w:p w14:paraId="1AB828D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11" w:name="_Toc524445083"/>
      <w:bookmarkStart w:id="212" w:name="_Toc528335100"/>
      <w:bookmarkStart w:id="213" w:name="_Toc522719064"/>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b/>
          <w:bCs/>
          <w:sz w:val="30"/>
          <w:szCs w:val="30"/>
        </w:rPr>
        <w:t>）增强民间环保团体服务能力</w:t>
      </w:r>
      <w:bookmarkEnd w:id="211"/>
      <w:bookmarkEnd w:id="212"/>
      <w:bookmarkEnd w:id="213"/>
    </w:p>
    <w:p w14:paraId="2603C0C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加强民间环保团体规范化管理，确保各类民间环保团体能够合法、合</w:t>
      </w:r>
      <w:proofErr w:type="gramStart"/>
      <w:r>
        <w:rPr>
          <w:rFonts w:ascii="Times New Roman" w:eastAsia="仿宋_GB2312" w:hAnsi="Times New Roman" w:cs="Times New Roman" w:hint="eastAsia"/>
          <w:sz w:val="30"/>
          <w:szCs w:val="30"/>
          <w:lang w:val="zh-CN"/>
        </w:rPr>
        <w:t>规</w:t>
      </w:r>
      <w:proofErr w:type="gramEnd"/>
      <w:r>
        <w:rPr>
          <w:rFonts w:ascii="Times New Roman" w:eastAsia="仿宋_GB2312" w:hAnsi="Times New Roman" w:cs="Times New Roman" w:hint="eastAsia"/>
          <w:sz w:val="30"/>
          <w:szCs w:val="30"/>
          <w:lang w:val="zh-CN"/>
        </w:rPr>
        <w:t>、合理地开展各项环保公益活动。对民间环保组织进行培训教育，提高民间环保团体成员的综合素质，为民间环保团体争取智力支持，促进民间环保团体与高校、科研院所等专业机构加强沟通联系，实现优势互补，帮助民间环保团体提升服务层次，在进行生态环境研究和教育、协助政府执行环境政策、监督企业环境行为等方面发挥作用。</w:t>
      </w:r>
    </w:p>
    <w:p w14:paraId="7906A798" w14:textId="77777777" w:rsidR="00C249EF" w:rsidRDefault="00000000">
      <w:pPr>
        <w:spacing w:line="580" w:lineRule="exact"/>
        <w:jc w:val="center"/>
        <w:outlineLvl w:val="1"/>
        <w:rPr>
          <w:rFonts w:ascii="Times New Roman" w:eastAsia="黑体" w:hAnsi="Times New Roman" w:cs="Times New Roman"/>
          <w:bCs/>
          <w:sz w:val="32"/>
          <w:szCs w:val="32"/>
        </w:rPr>
      </w:pPr>
      <w:bookmarkStart w:id="214" w:name="_Toc20853"/>
      <w:bookmarkStart w:id="215" w:name="_Toc11594"/>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w:t>
      </w:r>
      <w:r>
        <w:rPr>
          <w:rFonts w:ascii="Times New Roman" w:eastAsia="黑体" w:hAnsi="Times New Roman" w:cs="Times New Roman"/>
          <w:bCs/>
          <w:sz w:val="32"/>
          <w:szCs w:val="32"/>
        </w:rPr>
        <w:t>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开展示范创建和绿色细胞建设</w:t>
      </w:r>
      <w:bookmarkEnd w:id="214"/>
      <w:bookmarkEnd w:id="215"/>
    </w:p>
    <w:p w14:paraId="0F585940"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16" w:name="_Toc53140381"/>
      <w:bookmarkStart w:id="217" w:name="_Toc46101705"/>
      <w:r>
        <w:rPr>
          <w:rFonts w:ascii="Times New Roman" w:eastAsia="楷体_GB2312" w:hAnsi="Times New Roman" w:cs="Times New Roman"/>
          <w:b/>
          <w:bCs/>
          <w:sz w:val="30"/>
          <w:szCs w:val="30"/>
        </w:rPr>
        <w:t>（一）</w:t>
      </w:r>
      <w:bookmarkEnd w:id="216"/>
      <w:bookmarkEnd w:id="217"/>
      <w:r>
        <w:rPr>
          <w:rFonts w:ascii="Times New Roman" w:eastAsia="楷体_GB2312" w:hAnsi="Times New Roman" w:cs="Times New Roman"/>
          <w:b/>
          <w:bCs/>
          <w:sz w:val="30"/>
          <w:szCs w:val="30"/>
        </w:rPr>
        <w:t>开展</w:t>
      </w:r>
      <w:r>
        <w:rPr>
          <w:rFonts w:ascii="Times New Roman" w:eastAsia="楷体_GB2312" w:hAnsi="Times New Roman" w:cs="Times New Roman"/>
          <w:b/>
          <w:bCs/>
          <w:sz w:val="30"/>
          <w:szCs w:val="30"/>
        </w:rPr>
        <w:t>“</w:t>
      </w:r>
      <w:r>
        <w:rPr>
          <w:rFonts w:ascii="Times New Roman" w:eastAsia="楷体_GB2312" w:hAnsi="Times New Roman" w:cs="Times New Roman"/>
          <w:b/>
          <w:bCs/>
          <w:sz w:val="30"/>
          <w:szCs w:val="30"/>
        </w:rPr>
        <w:t>两山</w:t>
      </w:r>
      <w:r>
        <w:rPr>
          <w:rFonts w:ascii="Times New Roman" w:eastAsia="楷体_GB2312" w:hAnsi="Times New Roman" w:cs="Times New Roman"/>
          <w:b/>
          <w:bCs/>
          <w:sz w:val="30"/>
          <w:szCs w:val="30"/>
        </w:rPr>
        <w:t>”</w:t>
      </w:r>
      <w:r>
        <w:rPr>
          <w:rFonts w:ascii="Times New Roman" w:eastAsia="楷体_GB2312" w:hAnsi="Times New Roman" w:cs="Times New Roman"/>
          <w:b/>
          <w:bCs/>
          <w:sz w:val="30"/>
          <w:szCs w:val="30"/>
        </w:rPr>
        <w:t>实践创新基地创建工作</w:t>
      </w:r>
    </w:p>
    <w:p w14:paraId="4B64966F"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以点带面，形成“绿水青山就是金山银山、冰天雪地也是金山银山”的绿色生态发展之路，打造生态和经济良性互动的绿色发展方式，让绿水青山、冰天雪地源源不断地带来金山银山，明显改善全县生态环境质量、营造绿水青山，为社会经济发展和生</w:t>
      </w:r>
      <w:r>
        <w:rPr>
          <w:rFonts w:ascii="Times New Roman" w:eastAsia="仿宋_GB2312" w:hAnsi="Times New Roman" w:cs="Times New Roman" w:hint="eastAsia"/>
          <w:sz w:val="30"/>
          <w:szCs w:val="30"/>
          <w:lang w:val="zh-CN"/>
        </w:rPr>
        <w:lastRenderedPageBreak/>
        <w:t>态文明建设夯实基础，以绿水青山保障金山银山，生态文明建设水平全面提升，产业结构和产业布局调整全面完成，生态经济体系全面建立，清洁生产水平、碳排放和污染物排放强度达到</w:t>
      </w:r>
      <w:r>
        <w:rPr>
          <w:rFonts w:ascii="Times New Roman" w:eastAsia="仿宋_GB2312" w:hAnsi="Times New Roman" w:cs="Times New Roman" w:hint="eastAsia"/>
          <w:sz w:val="30"/>
          <w:szCs w:val="30"/>
        </w:rPr>
        <w:t>区内</w:t>
      </w:r>
      <w:r>
        <w:rPr>
          <w:rFonts w:ascii="Times New Roman" w:eastAsia="仿宋_GB2312" w:hAnsi="Times New Roman" w:cs="Times New Roman" w:hint="eastAsia"/>
          <w:sz w:val="30"/>
          <w:szCs w:val="30"/>
          <w:lang w:val="zh-CN"/>
        </w:rPr>
        <w:t>先进水平，生态文明理念深入人心。</w:t>
      </w:r>
    </w:p>
    <w:p w14:paraId="6CEC0447"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（二）推进绿色细胞建设</w:t>
      </w:r>
    </w:p>
    <w:p w14:paraId="356CFD79"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绿色机关的创建工作。</w:t>
      </w:r>
      <w:r>
        <w:rPr>
          <w:rFonts w:ascii="Times New Roman" w:eastAsia="仿宋_GB2312" w:hAnsi="Times New Roman" w:cs="Times New Roman" w:hint="eastAsia"/>
          <w:sz w:val="30"/>
          <w:szCs w:val="30"/>
          <w:lang w:val="zh-CN"/>
        </w:rPr>
        <w:t>重视生态环境保护宣传教育工作；制定规范守则，将绿色机关建设工作落到实际行动中；推行现代化办公方式，建设节约型机关；建立绿色机关建设保障制度；定期开展节能监督检查。</w:t>
      </w:r>
    </w:p>
    <w:p w14:paraId="3144D12B"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绿色企业建设工作。</w:t>
      </w:r>
      <w:r>
        <w:rPr>
          <w:rFonts w:ascii="Times New Roman" w:eastAsia="仿宋_GB2312" w:hAnsi="Times New Roman" w:cs="Times New Roman" w:hint="eastAsia"/>
          <w:sz w:val="30"/>
          <w:szCs w:val="30"/>
          <w:lang w:val="zh-CN"/>
        </w:rPr>
        <w:t>加强企业内部生态文明教育，塑造绿色企业文化；推行绿色生产，建设绿色工厂；实施绿色营销战略。</w:t>
      </w:r>
    </w:p>
    <w:p w14:paraId="381919AA"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pPr>
      <w:r>
        <w:rPr>
          <w:rFonts w:ascii="Times New Roman" w:eastAsia="仿宋_GB2312" w:hAnsi="Times New Roman" w:cs="Times New Roman" w:hint="eastAsia"/>
          <w:b/>
          <w:bCs/>
          <w:sz w:val="30"/>
          <w:szCs w:val="30"/>
        </w:rPr>
        <w:t>绿色村庄建设工作。</w:t>
      </w:r>
      <w:r>
        <w:rPr>
          <w:rFonts w:ascii="Times New Roman" w:eastAsia="仿宋_GB2312" w:hAnsi="Times New Roman" w:cs="Times New Roman" w:hint="eastAsia"/>
          <w:sz w:val="30"/>
          <w:szCs w:val="30"/>
          <w:lang w:val="zh-CN"/>
        </w:rPr>
        <w:t>利用村庄宣传墙、形象</w:t>
      </w:r>
      <w:proofErr w:type="gramStart"/>
      <w:r>
        <w:rPr>
          <w:rFonts w:ascii="Times New Roman" w:eastAsia="仿宋_GB2312" w:hAnsi="Times New Roman" w:cs="Times New Roman" w:hint="eastAsia"/>
          <w:sz w:val="30"/>
          <w:szCs w:val="30"/>
          <w:lang w:val="zh-CN"/>
        </w:rPr>
        <w:t>墙加强</w:t>
      </w:r>
      <w:proofErr w:type="gramEnd"/>
      <w:r>
        <w:rPr>
          <w:rFonts w:ascii="Times New Roman" w:eastAsia="仿宋_GB2312" w:hAnsi="Times New Roman" w:cs="Times New Roman" w:hint="eastAsia"/>
          <w:sz w:val="30"/>
          <w:szCs w:val="30"/>
          <w:lang w:val="zh-CN"/>
        </w:rPr>
        <w:t>科普知识宣传，浓厚创建氛围，发放《创建绿色村庄倡议书》，组织村民“大签名”活动，使绿色村庄意识走进千家万户。利用乡村阅读室，购置环保科普类书籍，开设村庄环保论坛，开展“垃圾分类”、“节水节电”、植树种花等实践活动。按照国家绿色村庄的评判标准，每年至少一次举办绿色村庄评选工作，对符合标准的绿色</w:t>
      </w:r>
      <w:r>
        <w:rPr>
          <w:rFonts w:ascii="Times New Roman" w:eastAsia="仿宋_GB2312" w:hAnsi="Times New Roman" w:cs="Times New Roman" w:hint="eastAsia"/>
          <w:sz w:val="30"/>
          <w:szCs w:val="30"/>
        </w:rPr>
        <w:t>村庄</w:t>
      </w:r>
      <w:r>
        <w:rPr>
          <w:rFonts w:ascii="Times New Roman" w:eastAsia="仿宋_GB2312" w:hAnsi="Times New Roman" w:cs="Times New Roman" w:hint="eastAsia"/>
          <w:sz w:val="30"/>
          <w:szCs w:val="30"/>
          <w:lang w:val="zh-CN"/>
        </w:rPr>
        <w:t>进行表彰，对不达标的</w:t>
      </w:r>
      <w:r>
        <w:rPr>
          <w:rFonts w:ascii="Times New Roman" w:eastAsia="仿宋_GB2312" w:hAnsi="Times New Roman" w:cs="Times New Roman" w:hint="eastAsia"/>
          <w:sz w:val="30"/>
          <w:szCs w:val="30"/>
        </w:rPr>
        <w:t>村庄</w:t>
      </w:r>
      <w:r>
        <w:rPr>
          <w:rFonts w:ascii="Times New Roman" w:eastAsia="仿宋_GB2312" w:hAnsi="Times New Roman" w:cs="Times New Roman" w:hint="eastAsia"/>
          <w:sz w:val="30"/>
          <w:szCs w:val="30"/>
          <w:lang w:val="zh-CN"/>
        </w:rPr>
        <w:t>提出相应的整改意见。</w:t>
      </w:r>
      <w:bookmarkStart w:id="218" w:name="_Toc524445078"/>
      <w:bookmarkStart w:id="219" w:name="_Toc528335095"/>
      <w:bookmarkStart w:id="220" w:name="_Toc522719059"/>
      <w:bookmarkStart w:id="221" w:name="_Toc528335063"/>
      <w:bookmarkStart w:id="222" w:name="_Toc528335101"/>
      <w:bookmarkStart w:id="223" w:name="_Toc514667757"/>
    </w:p>
    <w:bookmarkEnd w:id="218"/>
    <w:bookmarkEnd w:id="219"/>
    <w:bookmarkEnd w:id="220"/>
    <w:p w14:paraId="35FA6DB1" w14:textId="77777777" w:rsidR="00C249EF" w:rsidRDefault="00000000">
      <w:pPr>
        <w:adjustRightInd w:val="0"/>
        <w:snapToGrid w:val="0"/>
        <w:spacing w:line="500" w:lineRule="exact"/>
        <w:ind w:firstLineChars="200" w:firstLine="602"/>
        <w:rPr>
          <w:rFonts w:ascii="Times New Roman" w:eastAsia="仿宋_GB2312" w:hAnsi="Times New Roman" w:cs="Times New Roman"/>
          <w:sz w:val="30"/>
          <w:szCs w:val="30"/>
          <w:lang w:val="zh-CN"/>
        </w:rPr>
        <w:sectPr w:rsidR="00C249EF">
          <w:pgSz w:w="11906" w:h="16838"/>
          <w:pgMar w:top="1440" w:right="1800" w:bottom="1440" w:left="1800" w:header="851" w:footer="992" w:gutter="0"/>
          <w:cols w:space="720"/>
          <w:docGrid w:type="lines" w:linePitch="312"/>
        </w:sectPr>
      </w:pPr>
      <w:r>
        <w:rPr>
          <w:rFonts w:ascii="Times New Roman" w:eastAsia="仿宋_GB2312" w:hAnsi="Times New Roman" w:cs="Times New Roman" w:hint="eastAsia"/>
          <w:b/>
          <w:bCs/>
          <w:sz w:val="30"/>
          <w:szCs w:val="30"/>
        </w:rPr>
        <w:t>绿色学校建设工作。</w:t>
      </w:r>
      <w:r>
        <w:rPr>
          <w:rFonts w:ascii="Times New Roman" w:eastAsia="仿宋_GB2312" w:hAnsi="Times New Roman" w:cs="Times New Roman" w:hint="eastAsia"/>
          <w:sz w:val="30"/>
          <w:szCs w:val="30"/>
          <w:lang w:val="zh-CN"/>
        </w:rPr>
        <w:t>从“课内、课外、校外”三个层面上，构建适应当前需求的环境教育体系，开展生态环境知识教育，各门学科与环境教育有机结合起来。将可持续发展的思想渗透到学校日常管理实践的各个方面，促进学校环境管理体系和相关档案资料的建立，提高环境教育教学和管理水平；加强学校内部管理，通过节纸、节水、节电等节约和节能措施提高资源利用率，减少浪费，节省学校财政开支，培养师生的良好行为习惯，杜绝危害环境的行为，鼓励回收再生资源，营造优美的校园环境。</w:t>
      </w:r>
    </w:p>
    <w:p w14:paraId="634EFE75"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224" w:name="_Toc12990"/>
      <w:bookmarkStart w:id="225" w:name="_Toc30076"/>
      <w:r>
        <w:rPr>
          <w:rFonts w:ascii="方正小标宋简体" w:eastAsia="方正小标宋简体" w:hAnsi="Times New Roman" w:cs="Times New Roman"/>
          <w:sz w:val="36"/>
          <w:szCs w:val="36"/>
        </w:rPr>
        <w:lastRenderedPageBreak/>
        <w:t xml:space="preserve">第八章 </w:t>
      </w:r>
      <w:bookmarkEnd w:id="221"/>
      <w:r>
        <w:rPr>
          <w:rFonts w:ascii="方正小标宋简体" w:eastAsia="方正小标宋简体" w:hAnsi="Times New Roman" w:cs="Times New Roman"/>
          <w:sz w:val="36"/>
          <w:szCs w:val="36"/>
        </w:rPr>
        <w:t>深化机制体制改革，落实生态文明制度</w:t>
      </w:r>
      <w:bookmarkEnd w:id="224"/>
      <w:bookmarkEnd w:id="225"/>
    </w:p>
    <w:p w14:paraId="6884C291" w14:textId="77777777" w:rsidR="00C249EF" w:rsidRDefault="00C249EF">
      <w:pPr>
        <w:adjustRightInd w:val="0"/>
        <w:snapToGrid w:val="0"/>
        <w:spacing w:line="580" w:lineRule="exact"/>
        <w:ind w:firstLineChars="200" w:firstLine="640"/>
        <w:rPr>
          <w:rFonts w:ascii="Times New Roman" w:eastAsia="仿宋_GB2312" w:hAnsi="Times New Roman" w:cs="Times New Roman"/>
          <w:sz w:val="32"/>
          <w:szCs w:val="32"/>
        </w:rPr>
      </w:pPr>
      <w:bookmarkStart w:id="226" w:name="_Toc528335064"/>
    </w:p>
    <w:p w14:paraId="48291C6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以习近平新时代中国特色社会主义思想为指导，全面贯彻党的十九大和十九届历次全会精神，牢固树立绿色发展理念，以贯彻落实《关于构建现代环境治理体系的指导意见》为目标，充分发挥政府的主导作用以及企业的主体作用，从源头、过程、后果三个维度，构建“源头严防、过程严管、后果严惩”的生态文明制度体系，落实自然资源确权登记、生态环境体制改革任务，推进生态文明示范</w:t>
      </w:r>
      <w:proofErr w:type="gramStart"/>
      <w:r>
        <w:rPr>
          <w:rFonts w:ascii="Times New Roman" w:eastAsia="仿宋_GB2312" w:hAnsi="Times New Roman" w:cs="Times New Roman" w:hint="eastAsia"/>
          <w:sz w:val="30"/>
          <w:szCs w:val="30"/>
          <w:lang w:val="zh-CN"/>
        </w:rPr>
        <w:t>县各项</w:t>
      </w:r>
      <w:proofErr w:type="gramEnd"/>
      <w:r>
        <w:rPr>
          <w:rFonts w:ascii="Times New Roman" w:eastAsia="仿宋_GB2312" w:hAnsi="Times New Roman" w:cs="Times New Roman" w:hint="eastAsia"/>
          <w:sz w:val="30"/>
          <w:szCs w:val="30"/>
          <w:lang w:val="zh-CN"/>
        </w:rPr>
        <w:t>工作的落实。</w:t>
      </w:r>
    </w:p>
    <w:p w14:paraId="6C3277B3" w14:textId="77777777" w:rsidR="00C249EF" w:rsidRDefault="00000000">
      <w:pPr>
        <w:spacing w:line="580" w:lineRule="exact"/>
        <w:jc w:val="center"/>
        <w:outlineLvl w:val="1"/>
        <w:rPr>
          <w:rFonts w:ascii="Times New Roman" w:eastAsia="黑体" w:hAnsi="Times New Roman" w:cs="Times New Roman"/>
          <w:bCs/>
          <w:sz w:val="32"/>
          <w:szCs w:val="32"/>
        </w:rPr>
      </w:pPr>
      <w:bookmarkStart w:id="227" w:name="_Toc4025"/>
      <w:bookmarkStart w:id="228" w:name="_Toc6752"/>
      <w:r>
        <w:rPr>
          <w:rFonts w:ascii="Times New Roman" w:eastAsia="黑体" w:hAnsi="Times New Roman" w:cs="Times New Roman"/>
          <w:bCs/>
          <w:sz w:val="32"/>
          <w:szCs w:val="32"/>
        </w:rPr>
        <w:t>第一节</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源头保护制度</w:t>
      </w:r>
      <w:bookmarkEnd w:id="226"/>
      <w:bookmarkEnd w:id="227"/>
      <w:bookmarkEnd w:id="228"/>
    </w:p>
    <w:p w14:paraId="6726EC4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29" w:name="_Toc524445039"/>
      <w:bookmarkStart w:id="230" w:name="_Toc528335066"/>
      <w:bookmarkStart w:id="231" w:name="_Toc522719018"/>
      <w:r>
        <w:rPr>
          <w:rFonts w:ascii="Times New Roman" w:eastAsia="楷体_GB2312" w:hAnsi="Times New Roman" w:cs="Times New Roman"/>
          <w:b/>
          <w:bCs/>
          <w:sz w:val="30"/>
          <w:szCs w:val="30"/>
        </w:rPr>
        <w:t>（一）成立</w:t>
      </w:r>
      <w:r>
        <w:rPr>
          <w:rFonts w:ascii="Times New Roman" w:eastAsia="楷体_GB2312" w:hAnsi="Times New Roman" w:cs="Times New Roman" w:hint="eastAsia"/>
          <w:b/>
          <w:bCs/>
          <w:sz w:val="30"/>
          <w:szCs w:val="30"/>
        </w:rPr>
        <w:t>洛隆</w:t>
      </w:r>
      <w:r>
        <w:rPr>
          <w:rFonts w:ascii="Times New Roman" w:eastAsia="楷体_GB2312" w:hAnsi="Times New Roman" w:cs="Times New Roman"/>
          <w:b/>
          <w:bCs/>
          <w:sz w:val="30"/>
          <w:szCs w:val="30"/>
        </w:rPr>
        <w:t>县生态文明建设决策机构</w:t>
      </w:r>
    </w:p>
    <w:p w14:paraId="5B4399D7" w14:textId="28DDF3D3"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成立洛隆县生态文明与环境保护</w:t>
      </w:r>
      <w:r w:rsidR="000865CA">
        <w:rPr>
          <w:rFonts w:ascii="Times New Roman" w:eastAsia="仿宋_GB2312" w:hAnsi="Times New Roman" w:cs="Times New Roman" w:hint="eastAsia"/>
          <w:sz w:val="30"/>
          <w:szCs w:val="30"/>
          <w:lang w:val="zh-CN"/>
        </w:rPr>
        <w:t>领导小组</w:t>
      </w:r>
      <w:r>
        <w:rPr>
          <w:rFonts w:ascii="Times New Roman" w:eastAsia="仿宋_GB2312" w:hAnsi="Times New Roman" w:cs="Times New Roman" w:hint="eastAsia"/>
          <w:sz w:val="30"/>
          <w:szCs w:val="30"/>
          <w:lang w:val="zh-CN"/>
        </w:rPr>
        <w:t>，</w:t>
      </w:r>
      <w:r w:rsidR="000865CA">
        <w:rPr>
          <w:rFonts w:ascii="Times New Roman" w:eastAsia="仿宋_GB2312" w:hAnsi="Times New Roman" w:cs="Times New Roman" w:hint="eastAsia"/>
          <w:sz w:val="30"/>
          <w:szCs w:val="30"/>
          <w:lang w:val="zh-CN"/>
        </w:rPr>
        <w:t>组长</w:t>
      </w:r>
      <w:r>
        <w:rPr>
          <w:rFonts w:ascii="Times New Roman" w:eastAsia="仿宋_GB2312" w:hAnsi="Times New Roman" w:cs="Times New Roman" w:hint="eastAsia"/>
          <w:sz w:val="30"/>
          <w:szCs w:val="30"/>
          <w:lang w:val="zh-CN"/>
        </w:rPr>
        <w:t>由洛隆县领导担任，成员包括各相关部门领导及技术人才，全面负责洛隆县生态环境的统筹规划、环境治理、生态保护等生态文明建设与管理工作。</w:t>
      </w:r>
      <w:r w:rsidR="00341CA1">
        <w:rPr>
          <w:rFonts w:ascii="Times New Roman" w:eastAsia="仿宋_GB2312" w:hAnsi="Times New Roman" w:cs="Times New Roman" w:hint="eastAsia"/>
          <w:sz w:val="30"/>
          <w:szCs w:val="30"/>
          <w:lang w:val="zh-CN"/>
        </w:rPr>
        <w:t>领导小组</w:t>
      </w:r>
      <w:r>
        <w:rPr>
          <w:rFonts w:ascii="Times New Roman" w:eastAsia="仿宋_GB2312" w:hAnsi="Times New Roman" w:cs="Times New Roman" w:hint="eastAsia"/>
          <w:sz w:val="30"/>
          <w:szCs w:val="30"/>
          <w:lang w:val="zh-CN"/>
        </w:rPr>
        <w:t>下设</w:t>
      </w:r>
      <w:r>
        <w:rPr>
          <w:rFonts w:ascii="Times New Roman" w:eastAsia="仿宋_GB2312" w:hAnsi="Times New Roman" w:cs="Times New Roman" w:hint="eastAsia"/>
          <w:sz w:val="30"/>
          <w:szCs w:val="30"/>
          <w:lang w:val="zh-CN"/>
        </w:rPr>
        <w:t>6</w:t>
      </w:r>
      <w:r>
        <w:rPr>
          <w:rFonts w:ascii="Times New Roman" w:eastAsia="仿宋_GB2312" w:hAnsi="Times New Roman" w:cs="Times New Roman" w:hint="eastAsia"/>
          <w:sz w:val="30"/>
          <w:szCs w:val="30"/>
          <w:lang w:val="zh-CN"/>
        </w:rPr>
        <w:t>个建设小组，分别负责生态空间、生态经济、生态环境、生态人居、生态文化和生态制度的筹划和建设。</w:t>
      </w:r>
      <w:r w:rsidR="00341CA1">
        <w:rPr>
          <w:rFonts w:ascii="Times New Roman" w:eastAsia="仿宋_GB2312" w:hAnsi="Times New Roman" w:cs="Times New Roman" w:hint="eastAsia"/>
          <w:sz w:val="30"/>
          <w:szCs w:val="30"/>
          <w:lang w:val="zh-CN"/>
        </w:rPr>
        <w:t>领导小组</w:t>
      </w:r>
      <w:r>
        <w:rPr>
          <w:rFonts w:ascii="Times New Roman" w:eastAsia="仿宋_GB2312" w:hAnsi="Times New Roman" w:cs="Times New Roman" w:hint="eastAsia"/>
          <w:sz w:val="30"/>
          <w:szCs w:val="30"/>
          <w:lang w:val="zh-CN"/>
        </w:rPr>
        <w:t>充分发挥人民群众的力量，形成分级管理，部门相互配合以及上下联动的生态文明建设格局。</w:t>
      </w:r>
    </w:p>
    <w:p w14:paraId="4B71A778"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b/>
          <w:bCs/>
          <w:sz w:val="30"/>
          <w:szCs w:val="30"/>
        </w:rPr>
        <w:t>）成立生态文明专家委员会</w:t>
      </w:r>
    </w:p>
    <w:p w14:paraId="623282A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成立洛隆县生态文明专家委员会，委员会由生态环境领域和生态文明领域杰出的专家学者组成。针对洛隆县生态文明建设中遇到的难点、热点问题，开展调查研究，提出解决方案，并向生态文明与环境保护委员会提交。根据生态文明建设的工作和决策需求，开展生态文明重大决策、重大方针政策、重要改革方案、重要规章及重要文件等的咨询与评估。组织重大项目建议书、可行性研究报告、环</w:t>
      </w:r>
      <w:proofErr w:type="gramStart"/>
      <w:r>
        <w:rPr>
          <w:rFonts w:ascii="Times New Roman" w:eastAsia="仿宋_GB2312" w:hAnsi="Times New Roman" w:cs="Times New Roman" w:hint="eastAsia"/>
          <w:sz w:val="30"/>
          <w:szCs w:val="30"/>
          <w:lang w:val="zh-CN"/>
        </w:rPr>
        <w:t>评报告</w:t>
      </w:r>
      <w:proofErr w:type="gramEnd"/>
      <w:r>
        <w:rPr>
          <w:rFonts w:ascii="Times New Roman" w:eastAsia="仿宋_GB2312" w:hAnsi="Times New Roman" w:cs="Times New Roman" w:hint="eastAsia"/>
          <w:sz w:val="30"/>
          <w:szCs w:val="30"/>
          <w:lang w:val="zh-CN"/>
        </w:rPr>
        <w:t>的评估论证，对群众的关注的热点问题给予解答，为洛隆县的生态文明建设提供技术支持。</w:t>
      </w:r>
    </w:p>
    <w:p w14:paraId="46CC301E"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lastRenderedPageBreak/>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）成立生态文明公众评议委员会</w:t>
      </w:r>
    </w:p>
    <w:p w14:paraId="225EBFC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成立洛隆县生态文明公众评议委员会，从社会各界聘请一批经验足、威望高、敢直言、群众观点强的群众代表，组建“公众评议委员会”，对生态文明重大决策、重大改革方案、重大项目开展公众评议，对生态环境违法行为进行监督，定期开展民生微实事、环保投诉调查，听取群众改革建议。</w:t>
      </w:r>
    </w:p>
    <w:p w14:paraId="27EEDBD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（四）推进</w:t>
      </w:r>
      <w:r>
        <w:rPr>
          <w:rFonts w:ascii="Times New Roman" w:eastAsia="楷体_GB2312" w:hAnsi="Times New Roman" w:cs="Times New Roman"/>
          <w:b/>
          <w:bCs/>
          <w:sz w:val="30"/>
          <w:szCs w:val="30"/>
        </w:rPr>
        <w:t>“</w:t>
      </w:r>
      <w:r>
        <w:rPr>
          <w:rFonts w:ascii="Times New Roman" w:eastAsia="楷体_GB2312" w:hAnsi="Times New Roman" w:cs="Times New Roman"/>
          <w:b/>
          <w:bCs/>
          <w:sz w:val="30"/>
          <w:szCs w:val="30"/>
        </w:rPr>
        <w:t>三线一单</w:t>
      </w:r>
      <w:r>
        <w:rPr>
          <w:rFonts w:ascii="Times New Roman" w:eastAsia="楷体_GB2312" w:hAnsi="Times New Roman" w:cs="Times New Roman"/>
          <w:b/>
          <w:bCs/>
          <w:sz w:val="30"/>
          <w:szCs w:val="30"/>
        </w:rPr>
        <w:t>”</w:t>
      </w:r>
      <w:r>
        <w:rPr>
          <w:rFonts w:ascii="Times New Roman" w:eastAsia="楷体_GB2312" w:hAnsi="Times New Roman" w:cs="Times New Roman"/>
          <w:b/>
          <w:bCs/>
          <w:sz w:val="30"/>
          <w:szCs w:val="30"/>
        </w:rPr>
        <w:t>管理制度</w:t>
      </w:r>
    </w:p>
    <w:p w14:paraId="11750F64"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bookmarkStart w:id="232" w:name="_Hlk58450658"/>
      <w:r>
        <w:rPr>
          <w:rFonts w:ascii="Times New Roman" w:eastAsia="仿宋_GB2312" w:hAnsi="Times New Roman" w:cs="Times New Roman" w:hint="eastAsia"/>
          <w:sz w:val="30"/>
          <w:szCs w:val="30"/>
          <w:lang w:val="zh-CN"/>
        </w:rPr>
        <w:t>严格落实“生态保护红线、环境质量底线、资源利用上线、环境准入负面清单”划定成果，明确洛隆县生态保护现状、形势和分区管控要求。积极对接西藏自治区、昌都市两级生态环境主管部门，加强信息数据平台应用。</w:t>
      </w:r>
      <w:bookmarkEnd w:id="232"/>
    </w:p>
    <w:p w14:paraId="52DC36F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五</w:t>
      </w: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严格落实</w:t>
      </w:r>
      <w:r>
        <w:rPr>
          <w:rFonts w:ascii="Times New Roman" w:eastAsia="楷体_GB2312" w:hAnsi="Times New Roman" w:cs="Times New Roman"/>
          <w:b/>
          <w:bCs/>
          <w:sz w:val="30"/>
          <w:szCs w:val="30"/>
        </w:rPr>
        <w:t>环境影响评价制度</w:t>
      </w:r>
      <w:r>
        <w:rPr>
          <w:rFonts w:ascii="Times New Roman" w:eastAsia="楷体_GB2312" w:hAnsi="Times New Roman" w:cs="Times New Roman"/>
          <w:b/>
          <w:bCs/>
          <w:sz w:val="30"/>
          <w:szCs w:val="30"/>
        </w:rPr>
        <w:t xml:space="preserve"> </w:t>
      </w:r>
    </w:p>
    <w:p w14:paraId="653547B8"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bookmarkStart w:id="233" w:name="_Toc23137"/>
      <w:r>
        <w:rPr>
          <w:rFonts w:ascii="Times New Roman" w:eastAsia="仿宋_GB2312" w:hAnsi="Times New Roman" w:cs="Times New Roman" w:hint="eastAsia"/>
          <w:sz w:val="30"/>
          <w:szCs w:val="30"/>
          <w:lang w:val="zh-CN"/>
        </w:rPr>
        <w:t>推动规划环评机制，充分发挥环境影响评价从源头预防环境污染和生态破坏的作用，以规划环评强化生态空间保护，优布局、控规模、调结构、促转型，构建规划环评和</w:t>
      </w:r>
      <w:proofErr w:type="gramStart"/>
      <w:r>
        <w:rPr>
          <w:rFonts w:ascii="Times New Roman" w:eastAsia="仿宋_GB2312" w:hAnsi="Times New Roman" w:cs="Times New Roman" w:hint="eastAsia"/>
          <w:sz w:val="30"/>
          <w:szCs w:val="30"/>
          <w:lang w:val="zh-CN"/>
        </w:rPr>
        <w:t>项目环评全</w:t>
      </w:r>
      <w:proofErr w:type="gramEnd"/>
      <w:r>
        <w:rPr>
          <w:rFonts w:ascii="Times New Roman" w:eastAsia="仿宋_GB2312" w:hAnsi="Times New Roman" w:cs="Times New Roman" w:hint="eastAsia"/>
          <w:sz w:val="30"/>
          <w:szCs w:val="30"/>
          <w:lang w:val="zh-CN"/>
        </w:rPr>
        <w:t>链条无缝对接预防体系；针对洛隆县所涉专项性规划、综合性规划、指导性规划，提出环境影响评价工作建议和意见，确保各类项目引入和建设合理可行。</w:t>
      </w:r>
    </w:p>
    <w:p w14:paraId="480D3B34"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六</w:t>
      </w:r>
      <w:r>
        <w:rPr>
          <w:rFonts w:ascii="Times New Roman" w:eastAsia="楷体_GB2312" w:hAnsi="Times New Roman" w:cs="Times New Roman"/>
          <w:b/>
          <w:bCs/>
          <w:sz w:val="30"/>
          <w:szCs w:val="30"/>
        </w:rPr>
        <w:t>）加快</w:t>
      </w:r>
      <w:r>
        <w:rPr>
          <w:rFonts w:ascii="Times New Roman" w:eastAsia="楷体_GB2312" w:hAnsi="Times New Roman" w:cs="Times New Roman" w:hint="eastAsia"/>
          <w:b/>
          <w:bCs/>
          <w:sz w:val="30"/>
          <w:szCs w:val="30"/>
        </w:rPr>
        <w:t>落实</w:t>
      </w:r>
      <w:r>
        <w:rPr>
          <w:rFonts w:ascii="Times New Roman" w:eastAsia="楷体_GB2312" w:hAnsi="Times New Roman" w:cs="Times New Roman"/>
          <w:b/>
          <w:bCs/>
          <w:sz w:val="30"/>
          <w:szCs w:val="30"/>
        </w:rPr>
        <w:t>自然资产产权管理和用途管制制度</w:t>
      </w:r>
      <w:bookmarkEnd w:id="233"/>
    </w:p>
    <w:p w14:paraId="3EA5202B"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落实健全自然资源产权制度。对洛隆县管辖区域内的河流、森林、山岭、荒地、湿地、冰川等自然生态空间统一进行确权登记，建立统一的登记机构、登记簿册、登记依据和信息平台，形成归属清晰、权责明确、监管有效的自然资源资产产权制度，明确国土空间自然资源资产所有者、监管者及其责任。编制自然资源资产负债表，建立自然资源资产衡量与核算指标体系，准确把握自然资源的存量、增量和减量。加快形成国有自然资源资产所有权人和自然资源管理者相互独立、相互配合、相互监督的体制</w:t>
      </w:r>
      <w:r>
        <w:rPr>
          <w:rFonts w:ascii="Times New Roman" w:eastAsia="仿宋_GB2312" w:hAnsi="Times New Roman" w:cs="Times New Roman" w:hint="eastAsia"/>
          <w:sz w:val="30"/>
          <w:szCs w:val="30"/>
          <w:lang w:val="zh-CN"/>
        </w:rPr>
        <w:lastRenderedPageBreak/>
        <w:t>机制，建立空间规划体系，明确各类生态空间开发、利用、保护边界，实现能源、水资源、矿产资源按质量分级、梯级利用，严格节能评估审查、水资源论证和取水许可制度。坚持并完善最严格的耕地保护和节约用地制度，强化土地利用总体规划和年度计划管控，加强土地用途转用许可管理。完善矿产资源规划制度，强化矿产开发准入管理，加快落实洛隆县自然资产产权管理和用途管制制度。</w:t>
      </w:r>
    </w:p>
    <w:p w14:paraId="5FCFE923"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34" w:name="_Toc9972"/>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七</w:t>
      </w:r>
      <w:r>
        <w:rPr>
          <w:rFonts w:ascii="Times New Roman" w:eastAsia="楷体_GB2312" w:hAnsi="Times New Roman" w:cs="Times New Roman"/>
          <w:b/>
          <w:bCs/>
          <w:sz w:val="30"/>
          <w:szCs w:val="30"/>
        </w:rPr>
        <w:t>）实施污染物排放总量控制制度</w:t>
      </w:r>
      <w:bookmarkEnd w:id="234"/>
    </w:p>
    <w:p w14:paraId="462FC38C"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实行污染物总量控制制度，完善总量控制指标体系，建立污染物排放总量目标责任制和奖励机制，制定污染物排放总量控制计划，层层分解控制指标，将责任落实到全县各乡镇和重点排污单位，完成自治区、昌都市的污染物总量减排任务。严格执行排污许可证制度，实现固定污染源“一证式”管理。强化监督和执法检查，排污者必须持证排污，对无证排污和不按证排污的要依法查处，禁止无证排污或不按许可证规定排污。规划期间，基本形成以排污许可制度为核心，有效衔接环境影响评价、污染物排放标准、总量控制、排污权交易等环境管理制度的“一证式”</w:t>
      </w:r>
      <w:proofErr w:type="gramStart"/>
      <w:r>
        <w:rPr>
          <w:rFonts w:ascii="Times New Roman" w:eastAsia="仿宋_GB2312" w:hAnsi="Times New Roman" w:cs="Times New Roman" w:hint="eastAsia"/>
          <w:sz w:val="30"/>
          <w:szCs w:val="30"/>
          <w:lang w:val="zh-CN"/>
        </w:rPr>
        <w:t>固定源</w:t>
      </w:r>
      <w:proofErr w:type="gramEnd"/>
      <w:r>
        <w:rPr>
          <w:rFonts w:ascii="Times New Roman" w:eastAsia="仿宋_GB2312" w:hAnsi="Times New Roman" w:cs="Times New Roman" w:hint="eastAsia"/>
          <w:sz w:val="30"/>
          <w:szCs w:val="30"/>
          <w:lang w:val="zh-CN"/>
        </w:rPr>
        <w:t>排污管理体系。</w:t>
      </w:r>
    </w:p>
    <w:p w14:paraId="316DB7E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35" w:name="_Toc13795"/>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八</w:t>
      </w:r>
      <w:r>
        <w:rPr>
          <w:rFonts w:ascii="Times New Roman" w:eastAsia="楷体_GB2312" w:hAnsi="Times New Roman" w:cs="Times New Roman"/>
          <w:b/>
          <w:bCs/>
          <w:sz w:val="30"/>
          <w:szCs w:val="30"/>
        </w:rPr>
        <w:t>）实行资源总量管理和全面节约制度</w:t>
      </w:r>
      <w:bookmarkEnd w:id="235"/>
    </w:p>
    <w:p w14:paraId="59354E9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实行最严格水资源制度、节约用地制度和能源消耗制度，确保资源节约集约高效利用，提高资源的循环利用。实行基本草原保护制度，稳定和完善草原承包经营制度，实施草原生态</w:t>
      </w:r>
      <w:proofErr w:type="gramStart"/>
      <w:r>
        <w:rPr>
          <w:rFonts w:ascii="Times New Roman" w:eastAsia="仿宋_GB2312" w:hAnsi="Times New Roman" w:cs="Times New Roman" w:hint="eastAsia"/>
          <w:sz w:val="30"/>
          <w:szCs w:val="30"/>
          <w:lang w:val="zh-CN"/>
        </w:rPr>
        <w:t>保护补奖机制</w:t>
      </w:r>
      <w:proofErr w:type="gramEnd"/>
      <w:r>
        <w:rPr>
          <w:rFonts w:ascii="Times New Roman" w:eastAsia="仿宋_GB2312" w:hAnsi="Times New Roman" w:cs="Times New Roman" w:hint="eastAsia"/>
          <w:sz w:val="30"/>
          <w:szCs w:val="30"/>
          <w:lang w:val="zh-CN"/>
        </w:rPr>
        <w:t>，确保资金落实到位，实施禁牧休牧、划区轮牧和草</w:t>
      </w:r>
      <w:proofErr w:type="gramStart"/>
      <w:r>
        <w:rPr>
          <w:rFonts w:ascii="Times New Roman" w:eastAsia="仿宋_GB2312" w:hAnsi="Times New Roman" w:cs="Times New Roman" w:hint="eastAsia"/>
          <w:sz w:val="30"/>
          <w:szCs w:val="30"/>
          <w:lang w:val="zh-CN"/>
        </w:rPr>
        <w:t>畜平衡</w:t>
      </w:r>
      <w:proofErr w:type="gramEnd"/>
      <w:r>
        <w:rPr>
          <w:rFonts w:ascii="Times New Roman" w:eastAsia="仿宋_GB2312" w:hAnsi="Times New Roman" w:cs="Times New Roman" w:hint="eastAsia"/>
          <w:sz w:val="30"/>
          <w:szCs w:val="30"/>
          <w:lang w:val="zh-CN"/>
        </w:rPr>
        <w:t>等制度，确保基本草原面积不减少、质量不下降、用途不改变。落实天然林保护制度，稳定承包权。落实湿地保护制度，建立生态修复机制。落实沙化土地封禁保护制度，加强沙化土地治理，增加植被。完善资源循环利用制度，鼓励废弃物资源利用、再生</w:t>
      </w:r>
      <w:r>
        <w:rPr>
          <w:rFonts w:ascii="Times New Roman" w:eastAsia="仿宋_GB2312" w:hAnsi="Times New Roman" w:cs="Times New Roman" w:hint="eastAsia"/>
          <w:sz w:val="30"/>
          <w:szCs w:val="30"/>
          <w:lang w:val="zh-CN"/>
        </w:rPr>
        <w:lastRenderedPageBreak/>
        <w:t>资源的循环利用。</w:t>
      </w:r>
    </w:p>
    <w:p w14:paraId="6D15EF98" w14:textId="77777777" w:rsidR="00C249EF" w:rsidRDefault="00000000">
      <w:pPr>
        <w:spacing w:line="580" w:lineRule="exact"/>
        <w:jc w:val="center"/>
        <w:outlineLvl w:val="1"/>
        <w:rPr>
          <w:rFonts w:ascii="Times New Roman" w:eastAsia="黑体" w:hAnsi="Times New Roman" w:cs="Times New Roman"/>
          <w:bCs/>
          <w:sz w:val="32"/>
          <w:szCs w:val="32"/>
        </w:rPr>
      </w:pPr>
      <w:bookmarkStart w:id="236" w:name="_Toc14321"/>
      <w:bookmarkStart w:id="237" w:name="_Toc32120"/>
      <w:bookmarkStart w:id="238" w:name="_Toc528335071"/>
      <w:bookmarkEnd w:id="229"/>
      <w:bookmarkEnd w:id="230"/>
      <w:bookmarkEnd w:id="231"/>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过程控制制度</w:t>
      </w:r>
      <w:bookmarkEnd w:id="236"/>
      <w:bookmarkEnd w:id="237"/>
      <w:bookmarkEnd w:id="238"/>
    </w:p>
    <w:p w14:paraId="7D957F25"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39" w:name="_Toc5061"/>
      <w:bookmarkStart w:id="240" w:name="_Toc522719024"/>
      <w:bookmarkStart w:id="241" w:name="_Toc528335072"/>
      <w:bookmarkStart w:id="242" w:name="_Toc524445045"/>
      <w:r>
        <w:rPr>
          <w:rFonts w:ascii="Times New Roman" w:eastAsia="楷体_GB2312" w:hAnsi="Times New Roman" w:cs="Times New Roman"/>
          <w:b/>
          <w:bCs/>
          <w:sz w:val="30"/>
          <w:szCs w:val="30"/>
        </w:rPr>
        <w:t>（一）实施资源有偿使用制度</w:t>
      </w:r>
      <w:bookmarkEnd w:id="239"/>
    </w:p>
    <w:p w14:paraId="6B3BA20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加快建立自然资源及其产品价格改革，逐步形成全面反映市场需求、资源稀缺程度、生态环境损害成本和修复效益的价格机制。根据洛隆县实际情况，逐步建立符合本县实际情况的生态保护补偿制度体系，探索建立区域间生态保护补偿工作目标考核体系，建立多元化补偿机制，完善转移支付制度，在保留一定的货币财政转移支付补偿外，积极探索产业、科研、教育、基础设施等多种补偿形式的可行性，将补偿金额与生态保护绩效挂钩，采取分类补偿与分档补助相结合的方式合理分配补偿资金，强化生态补偿资金监管力度。建立健全自然资源开发利用的收益分配使用机制，促进自然资源公平出让，高效利用。在《生态环境损害赔偿制度改革试点方案》的总体框架下，积极探索生态环境损害赔偿思路，构建出特色突出、责任明确、途径畅通、技术规范、保障有力、赔偿到位、修复有效的生态环境损害赔偿制度。</w:t>
      </w:r>
    </w:p>
    <w:p w14:paraId="69C4D76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43" w:name="_Toc11746"/>
      <w:r>
        <w:rPr>
          <w:rFonts w:ascii="Times New Roman" w:eastAsia="楷体_GB2312" w:hAnsi="Times New Roman" w:cs="Times New Roman"/>
          <w:b/>
          <w:bCs/>
          <w:sz w:val="30"/>
          <w:szCs w:val="30"/>
        </w:rPr>
        <w:t>（二）完善环境监管制度</w:t>
      </w:r>
      <w:bookmarkEnd w:id="243"/>
    </w:p>
    <w:p w14:paraId="3F88DFBD"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建立统一监管所有污染物排放的环境保护管理制度，加快完善在线监控网络，对全部污染源排放的所有污染物、纳污介质，加强统一监管。建立生态环境、住建、林草、农业农村、自然资源、水务等部门联动执法机制。按照国家、自治区、昌都市统一部署，有序推进环境监测监察执法垂直管理体制改革，完善跨界污染联防联治机制。加强乡镇环保机构能力建设，落实乡镇政府环保主体责任。强化监管手段。建立完善行政执法和环境司法的衔接机制，建立环保与公安、法院、检察院和监察机关的联席会议制度，完善案件移送、信息共享机制，推动生态环保案件专业化审理。</w:t>
      </w:r>
    </w:p>
    <w:p w14:paraId="00FC3486"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r>
        <w:rPr>
          <w:rFonts w:ascii="Times New Roman" w:eastAsia="楷体_GB2312" w:hAnsi="Times New Roman" w:cs="Times New Roman" w:hint="eastAsia"/>
          <w:b/>
          <w:bCs/>
          <w:sz w:val="30"/>
          <w:szCs w:val="30"/>
        </w:rPr>
        <w:lastRenderedPageBreak/>
        <w:t>（三）执行污染物许可证制度</w:t>
      </w:r>
    </w:p>
    <w:p w14:paraId="6677AA8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实施污染物排放标准和污染物排放总量</w:t>
      </w:r>
      <w:r>
        <w:rPr>
          <w:rFonts w:ascii="Times New Roman" w:eastAsia="仿宋_GB2312" w:hAnsi="Times New Roman" w:cs="Times New Roman" w:hint="cs"/>
          <w:sz w:val="30"/>
          <w:szCs w:val="30"/>
          <w:lang w:val="zh-CN"/>
        </w:rPr>
        <w:t>“</w:t>
      </w:r>
      <w:r>
        <w:rPr>
          <w:rFonts w:ascii="Times New Roman" w:eastAsia="仿宋_GB2312" w:hAnsi="Times New Roman" w:cs="Times New Roman" w:hint="eastAsia"/>
          <w:sz w:val="30"/>
          <w:szCs w:val="30"/>
          <w:lang w:val="zh-CN"/>
        </w:rPr>
        <w:t>双控制</w:t>
      </w:r>
      <w:r>
        <w:rPr>
          <w:rFonts w:ascii="Times New Roman" w:eastAsia="仿宋_GB2312" w:hAnsi="Times New Roman" w:cs="Times New Roman" w:hint="cs"/>
          <w:sz w:val="30"/>
          <w:szCs w:val="30"/>
          <w:lang w:val="zh-CN"/>
        </w:rPr>
        <w:t>”</w:t>
      </w:r>
      <w:r>
        <w:rPr>
          <w:rFonts w:ascii="Times New Roman" w:eastAsia="仿宋_GB2312" w:hAnsi="Times New Roman" w:cs="Times New Roman" w:hint="eastAsia"/>
          <w:sz w:val="30"/>
          <w:szCs w:val="30"/>
          <w:lang w:val="zh-CN"/>
        </w:rPr>
        <w:t>，建立环评、</w:t>
      </w:r>
      <w:r>
        <w:rPr>
          <w:rFonts w:ascii="Times New Roman" w:eastAsia="仿宋_GB2312" w:hAnsi="Times New Roman" w:cs="Times New Roman" w:hint="cs"/>
          <w:sz w:val="30"/>
          <w:szCs w:val="30"/>
          <w:lang w:val="zh-CN"/>
        </w:rPr>
        <w:t>“</w:t>
      </w:r>
      <w:r>
        <w:rPr>
          <w:rFonts w:ascii="Times New Roman" w:eastAsia="仿宋_GB2312" w:hAnsi="Times New Roman" w:cs="Times New Roman" w:hint="eastAsia"/>
          <w:sz w:val="30"/>
          <w:szCs w:val="30"/>
          <w:lang w:val="zh-CN"/>
        </w:rPr>
        <w:t>三同时</w:t>
      </w:r>
      <w:r>
        <w:rPr>
          <w:rFonts w:ascii="Times New Roman" w:eastAsia="仿宋_GB2312" w:hAnsi="Times New Roman" w:cs="Times New Roman" w:hint="cs"/>
          <w:sz w:val="30"/>
          <w:szCs w:val="30"/>
          <w:lang w:val="zh-CN"/>
        </w:rPr>
        <w:t>”</w:t>
      </w:r>
      <w:r>
        <w:rPr>
          <w:rFonts w:ascii="Times New Roman" w:eastAsia="仿宋_GB2312" w:hAnsi="Times New Roman" w:cs="Times New Roman" w:hint="eastAsia"/>
          <w:sz w:val="30"/>
          <w:szCs w:val="30"/>
          <w:lang w:val="zh-CN"/>
        </w:rPr>
        <w:t>和排污许可衔接的管理机制，实施建设项目</w:t>
      </w:r>
      <w:proofErr w:type="gramStart"/>
      <w:r>
        <w:rPr>
          <w:rFonts w:ascii="Times New Roman" w:eastAsia="仿宋_GB2312" w:hAnsi="Times New Roman" w:cs="Times New Roman" w:hint="eastAsia"/>
          <w:sz w:val="30"/>
          <w:szCs w:val="30"/>
          <w:lang w:val="zh-CN"/>
        </w:rPr>
        <w:t>环保全</w:t>
      </w:r>
      <w:proofErr w:type="gramEnd"/>
      <w:r>
        <w:rPr>
          <w:rFonts w:ascii="Times New Roman" w:eastAsia="仿宋_GB2312" w:hAnsi="Times New Roman" w:cs="Times New Roman" w:hint="eastAsia"/>
          <w:sz w:val="30"/>
          <w:szCs w:val="30"/>
          <w:lang w:val="zh-CN"/>
        </w:rPr>
        <w:t>过程监管，实施以排污许可制为核心的固定污染源监管制度，对企事业单位和其他生产经营者实行排污许可重点管理、简化管理和登记管理。开展排污许可证核发，实行排污登记管理的企业事业单位和其他生产经营者应进行排污登记。做好洛隆县排污企业涉及的污水处理、垃圾处理、屠宰、资源回收、建材、汽修等重点行业，多家企业办理的排污许可证，做好排污许可证的证后管理工作（企业自查、执行报告编制等），发挥企业的环保主体责任，依法按证排污，推动企业主动承担环保责任，激励企业努力提高环保治理水平。</w:t>
      </w:r>
    </w:p>
    <w:p w14:paraId="17D50F0D"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44" w:name="_Toc7184"/>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b/>
          <w:bCs/>
          <w:sz w:val="30"/>
          <w:szCs w:val="30"/>
        </w:rPr>
        <w:t>）健全环境信息公开制度</w:t>
      </w:r>
      <w:bookmarkEnd w:id="244"/>
    </w:p>
    <w:p w14:paraId="63AF3226"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按照《生态环境部政府信息公开实施办法》、《洛隆县环境信息公开制度》及《洛隆县环境信息公开责任追究制度》强化环境信息的公开透明，接受社会公众监督。结合环境保护工作最新形势，扩大环境信息公开范围，完善和落实新闻发布和重大环境信息披露，公开环保经济政策、辖区环境质量状况、生态补偿方案、环保领域的优惠政策等公务内容。以环保部门政务公开为平台，推进生态文明示范县建设信息的公开化，定期了解群众对环境决策、环境管理和环境问题的要求、情绪和意见，及时反馈给决策部门和有关单位，及时妥善处理各类环境信访投诉。规划期内，环境信息公开率保持</w:t>
      </w:r>
      <w:r>
        <w:rPr>
          <w:rFonts w:ascii="Times New Roman" w:eastAsia="仿宋_GB2312" w:hAnsi="Times New Roman" w:cs="Times New Roman" w:hint="eastAsia"/>
          <w:sz w:val="30"/>
          <w:szCs w:val="30"/>
          <w:lang w:val="zh-CN"/>
        </w:rPr>
        <w:t>100%</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 xml:space="preserve"> </w:t>
      </w:r>
    </w:p>
    <w:p w14:paraId="5323C02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45" w:name="_Toc32034"/>
      <w:r>
        <w:rPr>
          <w:rFonts w:ascii="Times New Roman" w:eastAsia="楷体_GB2312" w:hAnsi="Times New Roman" w:cs="Times New Roman" w:hint="eastAsia"/>
          <w:b/>
          <w:bCs/>
          <w:sz w:val="30"/>
          <w:szCs w:val="30"/>
        </w:rPr>
        <w:t>（五）推行企业主体责任制度</w:t>
      </w:r>
      <w:bookmarkEnd w:id="245"/>
    </w:p>
    <w:p w14:paraId="1D8EBA8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增强企业环保自律意识，培育企业环境伦理和生态意识，严格遵守环保法律法规，企业承担环境保护主体责任，依法依规淘汰落后生产工艺技术，积极</w:t>
      </w:r>
      <w:proofErr w:type="gramStart"/>
      <w:r>
        <w:rPr>
          <w:rFonts w:ascii="Times New Roman" w:eastAsia="仿宋_GB2312" w:hAnsi="Times New Roman" w:cs="Times New Roman" w:hint="eastAsia"/>
          <w:sz w:val="30"/>
          <w:szCs w:val="30"/>
          <w:lang w:val="zh-CN"/>
        </w:rPr>
        <w:t>践行</w:t>
      </w:r>
      <w:proofErr w:type="gramEnd"/>
      <w:r>
        <w:rPr>
          <w:rFonts w:ascii="Times New Roman" w:eastAsia="仿宋_GB2312" w:hAnsi="Times New Roman" w:cs="Times New Roman" w:hint="eastAsia"/>
          <w:sz w:val="30"/>
          <w:szCs w:val="30"/>
          <w:lang w:val="zh-CN"/>
        </w:rPr>
        <w:t>绿色生产方式，大力开展技术创</w:t>
      </w:r>
      <w:r>
        <w:rPr>
          <w:rFonts w:ascii="Times New Roman" w:eastAsia="仿宋_GB2312" w:hAnsi="Times New Roman" w:cs="Times New Roman" w:hint="eastAsia"/>
          <w:sz w:val="30"/>
          <w:szCs w:val="30"/>
          <w:lang w:val="zh-CN"/>
        </w:rPr>
        <w:lastRenderedPageBreak/>
        <w:t>新，保障治污设施正常运行、杜绝超标排污、规范危险废物处理处置、杜绝环境污染和生态破坏事故、接受执法检查等职责，利用市场机制和经济手段，逐步建立生产者责任延伸制度，加强培训，宣贯环保法律法规，提高企业全员环保理念，主动公开环境信息。</w:t>
      </w:r>
    </w:p>
    <w:p w14:paraId="0795E51F" w14:textId="77777777" w:rsidR="00C249EF" w:rsidRDefault="00000000">
      <w:pPr>
        <w:spacing w:line="580" w:lineRule="exact"/>
        <w:jc w:val="center"/>
        <w:outlineLvl w:val="1"/>
        <w:rPr>
          <w:rFonts w:ascii="Times New Roman" w:eastAsia="黑体" w:hAnsi="Times New Roman" w:cs="Times New Roman"/>
          <w:bCs/>
          <w:sz w:val="32"/>
          <w:szCs w:val="32"/>
          <w:lang w:val="zh-CN"/>
        </w:rPr>
      </w:pPr>
      <w:bookmarkStart w:id="246" w:name="_Toc4308"/>
      <w:bookmarkStart w:id="247" w:name="_Toc29575"/>
      <w:bookmarkStart w:id="248" w:name="_Toc11329"/>
      <w:r>
        <w:rPr>
          <w:rFonts w:ascii="Times New Roman" w:eastAsia="黑体" w:hAnsi="Times New Roman" w:cs="Times New Roman"/>
          <w:bCs/>
          <w:sz w:val="32"/>
          <w:szCs w:val="32"/>
        </w:rPr>
        <w:t>第三节</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损害赔偿和责任追究制度</w:t>
      </w:r>
      <w:bookmarkEnd w:id="246"/>
      <w:bookmarkEnd w:id="247"/>
      <w:bookmarkEnd w:id="248"/>
    </w:p>
    <w:p w14:paraId="1C838C36"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49" w:name="_Toc11831"/>
      <w:r>
        <w:rPr>
          <w:rFonts w:ascii="Times New Roman" w:eastAsia="楷体_GB2312" w:hAnsi="Times New Roman" w:cs="Times New Roman"/>
          <w:b/>
          <w:bCs/>
          <w:sz w:val="30"/>
          <w:szCs w:val="30"/>
        </w:rPr>
        <w:t>（一）建立生态文明建设考核办法</w:t>
      </w:r>
      <w:bookmarkEnd w:id="249"/>
    </w:p>
    <w:p w14:paraId="7DA6C51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认真落实《西藏自治区生态文明建设目标评价考核工作方案》，建立洛隆县生态文明建设考核办法，进一步提高生态、环境保护在党政实绩考核中的比例，将资源消耗、环境损害、生态效益、产能过剩、科技创新、安全生产等表征绿色发展的指标纳入党政实绩考核的范畴，重点考核各领导班子贯彻落实上级政府加快经济发展方式转变、推进生态文明建设的相关决策部署、生态环境保护、资源能源节约等方面情况。把生态文明建设考核结果作为干部任免奖惩的重要依据之一，并且与财政转移支付、生态补偿资金安排结合起来，让生态文明建设考核由“软约束”变成“硬杠杆”。建立生态文明建设目标责任制，助推生态文明建设示范县重点任务及指标的完成，确保党政干部生态文明培训全覆盖、加强生态文明知识普及率，规划期内全县生态文明建设工作占党政实绩考核的比例保持在</w:t>
      </w:r>
      <w:r>
        <w:rPr>
          <w:rFonts w:ascii="Times New Roman" w:eastAsia="仿宋_GB2312" w:hAnsi="Times New Roman" w:cs="Times New Roman" w:hint="eastAsia"/>
          <w:sz w:val="30"/>
          <w:szCs w:val="30"/>
          <w:lang w:val="zh-CN"/>
        </w:rPr>
        <w:t>20%</w:t>
      </w:r>
      <w:r>
        <w:rPr>
          <w:rFonts w:ascii="Times New Roman" w:eastAsia="仿宋_GB2312" w:hAnsi="Times New Roman" w:cs="Times New Roman" w:hint="eastAsia"/>
          <w:sz w:val="30"/>
          <w:szCs w:val="30"/>
          <w:lang w:val="zh-CN"/>
        </w:rPr>
        <w:t>以上。</w:t>
      </w:r>
    </w:p>
    <w:p w14:paraId="01E2E1AA" w14:textId="77777777" w:rsidR="00C249EF" w:rsidRDefault="00000000">
      <w:pPr>
        <w:pStyle w:val="3"/>
        <w:numPr>
          <w:ilvl w:val="0"/>
          <w:numId w:val="7"/>
        </w:numPr>
        <w:spacing w:before="0" w:after="0" w:line="580" w:lineRule="exact"/>
        <w:rPr>
          <w:rFonts w:eastAsia="楷体_GB2312"/>
          <w:sz w:val="30"/>
          <w:szCs w:val="30"/>
        </w:rPr>
      </w:pPr>
      <w:r>
        <w:rPr>
          <w:rFonts w:eastAsia="楷体_GB2312" w:hint="eastAsia"/>
          <w:sz w:val="30"/>
          <w:szCs w:val="30"/>
        </w:rPr>
        <w:t>探索编制自然资源资产负债表</w:t>
      </w:r>
    </w:p>
    <w:p w14:paraId="77F7EB2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对洛隆县重点生态保护区以及其他重要自然生态空间，矿产、生物、动物等自然资源进行统一确权登记，形成权责明确、监管有效的自然资源资产产权制度，规划近期探索编制完成洛隆县自然资源资产负债表，摸清洛隆县自然空间、自然资源“家底”，将其作为衡量洛隆县生态绩效的重要指标，将对环境保护乃至生态文明建设工作形成有效的倒逼机制，根据自然资源资产负债</w:t>
      </w:r>
      <w:r>
        <w:rPr>
          <w:rFonts w:ascii="Times New Roman" w:eastAsia="仿宋_GB2312" w:hAnsi="Times New Roman" w:cs="Times New Roman" w:hint="eastAsia"/>
          <w:sz w:val="30"/>
          <w:szCs w:val="30"/>
          <w:lang w:val="zh-CN"/>
        </w:rPr>
        <w:lastRenderedPageBreak/>
        <w:t>表，加强洛隆县生态系统保护和利用，促进洛隆县经济社会绿色发展。</w:t>
      </w:r>
    </w:p>
    <w:p w14:paraId="7D044FEA"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0" w:name="_Toc9338"/>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b/>
          <w:bCs/>
          <w:sz w:val="30"/>
          <w:szCs w:val="30"/>
        </w:rPr>
        <w:t>）开展资源环境离任审计制度</w:t>
      </w:r>
      <w:bookmarkEnd w:id="250"/>
    </w:p>
    <w:p w14:paraId="297ACFC0"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执行国务院办公厅《关于开展领导干部自然资源资产离任审计的试点方案》以及中共西藏自治区委员会办公厅、西藏自治区人民政府办公厅印发的《贯彻落实开展领导干部自然资源资产离任审计试点方案的实施意见》文件，理清自然资源资产负债情况，在编制自然资源资产负债表和合理考虑客观自然因素基础上，积极探索领导干部自然资源资产离任审计的目标、内容、方法和评价指标体系。以领导干部任期内辖区自然资源资产变化状况为基础，通过审计，客观评价领导干部履行自然资源资产管理责任情况，依法界定领导干部应当承担的责任，并将审计结果作为领导干部提拔任用的重要依据。</w:t>
      </w:r>
    </w:p>
    <w:p w14:paraId="6780C972"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1" w:name="_Toc3820"/>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四</w:t>
      </w:r>
      <w:r>
        <w:rPr>
          <w:rFonts w:ascii="Times New Roman" w:eastAsia="楷体_GB2312" w:hAnsi="Times New Roman" w:cs="Times New Roman"/>
          <w:b/>
          <w:bCs/>
          <w:sz w:val="30"/>
          <w:szCs w:val="30"/>
        </w:rPr>
        <w:t>）实施生态环境损害责任终身追究制度</w:t>
      </w:r>
      <w:bookmarkEnd w:id="251"/>
    </w:p>
    <w:p w14:paraId="52BD0C4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严格执行《党政领导干部生态环境损害责任追究办法</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试行</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西藏自治区生态环境损害赔偿制度改革实施方案》，对生态文明年度目标任务未完成、考核不合格的乡镇，党政主要负责人和相关领导班子成员不得评优评先。对在生态环境方面造成严重破坏负有责任的干部，不得提拔使用或者转任重要职务。对不顾生态环境盲目决策、违法违规审批开发利用规划和建设项目的，对造成生态环境质量恶化、生态严重破坏的，对生态环境事件多发高发、应对不力、群众反映强烈的，对生态环境保护责任没有落实、推诿扯皮、没有完成工作任务的，依纪依法</w:t>
      </w:r>
      <w:proofErr w:type="gramStart"/>
      <w:r>
        <w:rPr>
          <w:rFonts w:ascii="Times New Roman" w:eastAsia="仿宋_GB2312" w:hAnsi="Times New Roman" w:cs="Times New Roman" w:hint="eastAsia"/>
          <w:sz w:val="30"/>
          <w:szCs w:val="30"/>
          <w:lang w:val="zh-CN"/>
        </w:rPr>
        <w:t>严格问</w:t>
      </w:r>
      <w:proofErr w:type="gramEnd"/>
      <w:r>
        <w:rPr>
          <w:rFonts w:ascii="Times New Roman" w:eastAsia="仿宋_GB2312" w:hAnsi="Times New Roman" w:cs="Times New Roman" w:hint="eastAsia"/>
          <w:sz w:val="30"/>
          <w:szCs w:val="30"/>
          <w:lang w:val="zh-CN"/>
        </w:rPr>
        <w:t>责、终身追责。</w:t>
      </w:r>
    </w:p>
    <w:p w14:paraId="398DE9C6" w14:textId="77777777" w:rsidR="00C249EF" w:rsidRDefault="00000000">
      <w:pPr>
        <w:spacing w:line="580" w:lineRule="exact"/>
        <w:jc w:val="center"/>
        <w:outlineLvl w:val="1"/>
        <w:rPr>
          <w:rFonts w:ascii="Times New Roman" w:eastAsia="黑体" w:hAnsi="Times New Roman" w:cs="Times New Roman"/>
          <w:bCs/>
          <w:sz w:val="32"/>
          <w:szCs w:val="32"/>
          <w:lang w:val="zh-CN"/>
        </w:rPr>
      </w:pPr>
      <w:bookmarkStart w:id="252" w:name="_Toc18712"/>
      <w:bookmarkStart w:id="253" w:name="_Toc26458"/>
      <w:bookmarkStart w:id="254" w:name="_Toc19203"/>
      <w:r>
        <w:rPr>
          <w:rFonts w:ascii="Times New Roman" w:eastAsia="黑体" w:hAnsi="Times New Roman" w:cs="Times New Roman"/>
          <w:bCs/>
          <w:sz w:val="32"/>
          <w:szCs w:val="32"/>
        </w:rPr>
        <w:t>第四节</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环境经济政策</w:t>
      </w:r>
      <w:bookmarkEnd w:id="252"/>
      <w:bookmarkEnd w:id="253"/>
      <w:bookmarkEnd w:id="254"/>
    </w:p>
    <w:p w14:paraId="144E17D1"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5" w:name="_Toc22640"/>
      <w:r>
        <w:rPr>
          <w:rFonts w:ascii="Times New Roman" w:eastAsia="楷体_GB2312" w:hAnsi="Times New Roman" w:cs="Times New Roman"/>
          <w:b/>
          <w:bCs/>
          <w:sz w:val="30"/>
          <w:szCs w:val="30"/>
        </w:rPr>
        <w:t>（一）加大财政资金投入政策</w:t>
      </w:r>
      <w:bookmarkEnd w:id="255"/>
    </w:p>
    <w:p w14:paraId="12F459F6"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将生态文明建设纳入洛隆县公共财政预算，加大财政资金投</w:t>
      </w:r>
      <w:r>
        <w:rPr>
          <w:rFonts w:ascii="Times New Roman" w:eastAsia="仿宋_GB2312" w:hAnsi="Times New Roman" w:cs="Times New Roman" w:hint="eastAsia"/>
          <w:sz w:val="30"/>
          <w:szCs w:val="30"/>
          <w:lang w:val="zh-CN"/>
        </w:rPr>
        <w:lastRenderedPageBreak/>
        <w:t>入，保证逐年有所增长，重大的生态文明建设项目应优先纳入国民经济社会发展计划。各级财政部分充分发挥职能作用，加大资金投入力度，完善环境保护基础设施建设，开展城乡环境综合整治，实施退耕还林，退耕还草以及森林生态效益补助资金等工作，研究环境保护相关政策，争取国家、自治区以及昌都市财政资金支持，拓展财政支持来源。</w:t>
      </w:r>
    </w:p>
    <w:p w14:paraId="432BEC36"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6" w:name="_Toc4346"/>
      <w:r>
        <w:rPr>
          <w:rFonts w:ascii="Times New Roman" w:eastAsia="楷体_GB2312" w:hAnsi="Times New Roman" w:cs="Times New Roman"/>
          <w:b/>
          <w:bCs/>
          <w:sz w:val="30"/>
          <w:szCs w:val="30"/>
        </w:rPr>
        <w:t>（二）建立生态补偿制度</w:t>
      </w:r>
      <w:bookmarkEnd w:id="256"/>
    </w:p>
    <w:p w14:paraId="0711B627"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按照</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谁保护、谁受益</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谁改善、谁得益</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w:t>
      </w:r>
      <w:proofErr w:type="gramStart"/>
      <w:r>
        <w:rPr>
          <w:rFonts w:ascii="Times New Roman" w:eastAsia="仿宋_GB2312" w:hAnsi="Times New Roman" w:cs="Times New Roman" w:hint="eastAsia"/>
          <w:sz w:val="30"/>
          <w:szCs w:val="30"/>
          <w:lang w:val="zh-CN"/>
        </w:rPr>
        <w:t>谁贡献</w:t>
      </w:r>
      <w:proofErr w:type="gramEnd"/>
      <w:r>
        <w:rPr>
          <w:rFonts w:ascii="Times New Roman" w:eastAsia="仿宋_GB2312" w:hAnsi="Times New Roman" w:cs="Times New Roman" w:hint="eastAsia"/>
          <w:sz w:val="30"/>
          <w:szCs w:val="30"/>
          <w:lang w:val="zh-CN"/>
        </w:rPr>
        <w:t>大、谁多得益</w:t>
      </w:r>
      <w:r>
        <w:rPr>
          <w:rFonts w:ascii="Times New Roman" w:eastAsia="仿宋_GB2312" w:hAnsi="Times New Roman" w:cs="Times New Roman" w:hint="eastAsia"/>
          <w:sz w:val="30"/>
          <w:szCs w:val="30"/>
          <w:lang w:val="zh-CN"/>
        </w:rPr>
        <w:t>"</w:t>
      </w:r>
      <w:r>
        <w:rPr>
          <w:rFonts w:ascii="Times New Roman" w:eastAsia="仿宋_GB2312" w:hAnsi="Times New Roman" w:cs="Times New Roman" w:hint="eastAsia"/>
          <w:sz w:val="30"/>
          <w:szCs w:val="30"/>
          <w:lang w:val="zh-CN"/>
        </w:rPr>
        <w:t>的原则，进一步完善生态补偿制度。以重点流域、生态公益林、饮用水源保护区、生态红线保护区等为重点领域，研究和制定适合洛隆县县域的多元化生态补偿机制和途径，推动地区间建立横向生态补偿制度，</w:t>
      </w:r>
      <w:proofErr w:type="gramStart"/>
      <w:r>
        <w:rPr>
          <w:rFonts w:ascii="Times New Roman" w:eastAsia="仿宋_GB2312" w:hAnsi="Times New Roman" w:cs="Times New Roman" w:hint="eastAsia"/>
          <w:sz w:val="30"/>
          <w:szCs w:val="30"/>
          <w:lang w:val="zh-CN"/>
        </w:rPr>
        <w:t>可试点</w:t>
      </w:r>
      <w:proofErr w:type="gramEnd"/>
      <w:r>
        <w:rPr>
          <w:rFonts w:ascii="Times New Roman" w:eastAsia="仿宋_GB2312" w:hAnsi="Times New Roman" w:cs="Times New Roman" w:hint="eastAsia"/>
          <w:sz w:val="30"/>
          <w:szCs w:val="30"/>
          <w:lang w:val="zh-CN"/>
        </w:rPr>
        <w:t>怒江流域生态补偿制度，协调环境保护中各相关区域之间的利益关系。</w:t>
      </w:r>
    </w:p>
    <w:p w14:paraId="4D85A42C"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7" w:name="_Toc4910"/>
      <w:r>
        <w:rPr>
          <w:rFonts w:ascii="Times New Roman" w:eastAsia="楷体_GB2312" w:hAnsi="Times New Roman" w:cs="Times New Roman"/>
          <w:b/>
          <w:bCs/>
          <w:sz w:val="30"/>
          <w:szCs w:val="30"/>
        </w:rPr>
        <w:t>（三）探索生态环境损害赔偿制度</w:t>
      </w:r>
      <w:bookmarkEnd w:id="257"/>
    </w:p>
    <w:p w14:paraId="1AF81A0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在《生态环境损害赔偿制度改革方案》的总体框架下，探索实施洛隆县生态环境损害赔偿制度，明确赔偿范围、责任主体、索赔主体、索赔途径等内容，在生态环境损害调查、评估、修复方案制定与修复执行等赔偿过程中，强化公众知情权、参与权与监督权，规划生态环境损害资金管理，构建责任明确、途径畅通、技术规范、保障有力、赔偿到位、修复有效的生态环境损害赔偿制度，将生态环境损害赔偿制度落到实处。</w:t>
      </w:r>
    </w:p>
    <w:p w14:paraId="3B0C5E68"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8" w:name="_Toc23435"/>
      <w:r>
        <w:rPr>
          <w:rFonts w:ascii="Times New Roman" w:eastAsia="楷体_GB2312" w:hAnsi="Times New Roman" w:cs="Times New Roman"/>
          <w:b/>
          <w:bCs/>
          <w:sz w:val="30"/>
          <w:szCs w:val="30"/>
        </w:rPr>
        <w:t>（四）健全环境信用评价与绿色信贷</w:t>
      </w:r>
      <w:bookmarkEnd w:id="258"/>
    </w:p>
    <w:p w14:paraId="648E950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推动有关部门和机构在行政许可、公共采购、评先创优、金融支持、资质等级评定、安排和拨付有关财政补贴专项资金中，根据企业环境信用状况予以支持或限制。根据节能环保产业经济发展的特点，积极开展金融产品和服务创新。健全绿色信贷政策，发挥绿色信贷对产业结构调整的作用。</w:t>
      </w:r>
    </w:p>
    <w:p w14:paraId="4CF7C778"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59" w:name="_Toc24119"/>
      <w:r>
        <w:rPr>
          <w:rFonts w:ascii="Times New Roman" w:eastAsia="楷体_GB2312" w:hAnsi="Times New Roman" w:cs="Times New Roman"/>
          <w:b/>
          <w:bCs/>
          <w:sz w:val="30"/>
          <w:szCs w:val="30"/>
        </w:rPr>
        <w:lastRenderedPageBreak/>
        <w:t>（五）完善环境污染责任保险</w:t>
      </w:r>
      <w:bookmarkEnd w:id="259"/>
    </w:p>
    <w:p w14:paraId="58AC1A96"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在环境高风险领域建立环境污染强制责任保险制度，在</w:t>
      </w:r>
      <w:proofErr w:type="gramStart"/>
      <w:r>
        <w:rPr>
          <w:rFonts w:ascii="Times New Roman" w:eastAsia="仿宋_GB2312" w:hAnsi="Times New Roman" w:cs="Times New Roman" w:hint="eastAsia"/>
          <w:sz w:val="30"/>
          <w:szCs w:val="30"/>
          <w:lang w:val="zh-CN"/>
        </w:rPr>
        <w:t>高环境</w:t>
      </w:r>
      <w:proofErr w:type="gramEnd"/>
      <w:r>
        <w:rPr>
          <w:rFonts w:ascii="Times New Roman" w:eastAsia="仿宋_GB2312" w:hAnsi="Times New Roman" w:cs="Times New Roman" w:hint="eastAsia"/>
          <w:sz w:val="30"/>
          <w:szCs w:val="30"/>
          <w:lang w:val="zh-CN"/>
        </w:rPr>
        <w:t>风险行业启动环境污染强制责任保险试点，从环境污染损害分类、承保范围、保险模式、承保机构和理赔方式等方面完善环境污染责任保险机制，鼓励各保险公司开发相关产品，为企业提供全面风险保障。</w:t>
      </w:r>
    </w:p>
    <w:p w14:paraId="5D84DE15" w14:textId="77777777" w:rsidR="00C249EF" w:rsidRDefault="00000000">
      <w:pPr>
        <w:spacing w:line="580" w:lineRule="exact"/>
        <w:jc w:val="center"/>
        <w:outlineLvl w:val="1"/>
        <w:rPr>
          <w:rFonts w:ascii="Times New Roman" w:eastAsia="黑体" w:hAnsi="Times New Roman" w:cs="Times New Roman"/>
          <w:bCs/>
          <w:sz w:val="32"/>
          <w:szCs w:val="32"/>
          <w:lang w:val="zh-CN"/>
        </w:rPr>
      </w:pPr>
      <w:bookmarkStart w:id="260" w:name="_Toc815"/>
      <w:bookmarkStart w:id="261" w:name="_Toc10464"/>
      <w:bookmarkStart w:id="262" w:name="_Toc289"/>
      <w:r>
        <w:rPr>
          <w:rFonts w:ascii="Times New Roman" w:eastAsia="黑体" w:hAnsi="Times New Roman" w:cs="Times New Roman"/>
          <w:bCs/>
          <w:sz w:val="32"/>
          <w:szCs w:val="32"/>
        </w:rPr>
        <w:t>第五节</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市场运行机制</w:t>
      </w:r>
      <w:bookmarkEnd w:id="260"/>
      <w:bookmarkEnd w:id="261"/>
      <w:bookmarkEnd w:id="262"/>
      <w:r>
        <w:rPr>
          <w:rFonts w:ascii="Times New Roman" w:eastAsia="黑体" w:hAnsi="Times New Roman" w:cs="Times New Roman"/>
          <w:bCs/>
          <w:sz w:val="32"/>
          <w:szCs w:val="32"/>
        </w:rPr>
        <w:t xml:space="preserve"> </w:t>
      </w:r>
    </w:p>
    <w:p w14:paraId="4D48B38E" w14:textId="77777777" w:rsidR="00C249EF" w:rsidRDefault="00000000">
      <w:pPr>
        <w:adjustRightInd w:val="0"/>
        <w:snapToGrid w:val="0"/>
        <w:spacing w:line="580" w:lineRule="exact"/>
        <w:ind w:firstLineChars="200" w:firstLine="602"/>
        <w:outlineLvl w:val="2"/>
        <w:rPr>
          <w:rFonts w:ascii="Times New Roman" w:eastAsia="楷体_GB2312" w:hAnsi="Times New Roman" w:cs="Times New Roman"/>
          <w:b/>
          <w:bCs/>
          <w:sz w:val="30"/>
          <w:szCs w:val="30"/>
        </w:rPr>
      </w:pPr>
      <w:bookmarkStart w:id="263" w:name="_Toc3971"/>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一</w:t>
      </w:r>
      <w:r>
        <w:rPr>
          <w:rFonts w:ascii="Times New Roman" w:eastAsia="楷体_GB2312" w:hAnsi="Times New Roman" w:cs="Times New Roman"/>
          <w:b/>
          <w:bCs/>
          <w:sz w:val="30"/>
          <w:szCs w:val="30"/>
        </w:rPr>
        <w:t>）推行环境污染第三方治理</w:t>
      </w:r>
      <w:bookmarkEnd w:id="263"/>
      <w:r>
        <w:rPr>
          <w:rFonts w:ascii="Times New Roman" w:eastAsia="楷体_GB2312" w:hAnsi="Times New Roman" w:cs="Times New Roman"/>
          <w:b/>
          <w:bCs/>
          <w:sz w:val="30"/>
          <w:szCs w:val="30"/>
        </w:rPr>
        <w:t xml:space="preserve"> </w:t>
      </w:r>
    </w:p>
    <w:p w14:paraId="791D25F3"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建立吸引社会资本投入生态环境保护的市场化机制，积极推行环境污染第三方治理，采用市场手段解决环保问题，排污企业通过缴纳或按合同约定支付费用，委托环境服务公司进行污染治理。推行第三方治理，吸纳社会资金投入环保基础设施及运营中，有效推进洛隆县环境服务产业化、污染治理市场化。</w:t>
      </w:r>
    </w:p>
    <w:p w14:paraId="6E45D389" w14:textId="77777777" w:rsidR="00C249EF" w:rsidRDefault="00000000">
      <w:pPr>
        <w:spacing w:line="580" w:lineRule="exact"/>
        <w:ind w:firstLineChars="200" w:firstLine="602"/>
        <w:outlineLvl w:val="2"/>
        <w:rPr>
          <w:rFonts w:ascii="Times New Roman" w:eastAsia="楷体_GB2312" w:hAnsi="Times New Roman" w:cs="Times New Roman"/>
          <w:b/>
          <w:bCs/>
          <w:sz w:val="30"/>
          <w:szCs w:val="30"/>
        </w:rPr>
      </w:pPr>
      <w:bookmarkStart w:id="264" w:name="_Toc1241"/>
      <w:r>
        <w:rPr>
          <w:rFonts w:ascii="Times New Roman" w:eastAsia="楷体_GB2312" w:hAnsi="Times New Roman" w:cs="Times New Roman"/>
          <w:b/>
          <w:bCs/>
          <w:sz w:val="30"/>
          <w:szCs w:val="30"/>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b/>
          <w:bCs/>
          <w:sz w:val="30"/>
          <w:szCs w:val="30"/>
        </w:rPr>
        <w:t>）推广绿色产品认证</w:t>
      </w:r>
      <w:bookmarkEnd w:id="264"/>
    </w:p>
    <w:p w14:paraId="07D11D2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政府采购优先选择绿色产品，探索制定有利于绿色采购的规章制度，增加对绿色采购的财政支持，科学制定绿色消费产品采购指南，对政府采购人员实施绿色采购教育培训，鼓励支持农牧区节能环保产品消费，严格执行能效标识和节能产品认证制度，引导消费者购买高效节能环保产品。同时积极开展节能环保等绿色产品认证工作，洛隆县有特色农产品虫草、藏药以及农牧产品，开展有机、绿色、无公害农产品认证和推广工作，加快带动洛隆县绿色环保产业有序发展，推动产业升级和发展方式的转变，促进节能减排和民生改善。</w:t>
      </w:r>
    </w:p>
    <w:p w14:paraId="7C57B6FB"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pPr>
    </w:p>
    <w:p w14:paraId="4C13B145" w14:textId="77777777" w:rsidR="00C249EF" w:rsidRDefault="00000000">
      <w:pPr>
        <w:adjustRightInd w:val="0"/>
        <w:snapToGrid w:val="0"/>
        <w:spacing w:line="500" w:lineRule="exact"/>
        <w:ind w:firstLineChars="200" w:firstLine="600"/>
        <w:jc w:val="center"/>
        <w:rPr>
          <w:rFonts w:ascii="方正小标宋简体" w:eastAsia="方正小标宋简体" w:hAnsi="Times New Roman" w:cs="Times New Roman"/>
          <w:sz w:val="36"/>
          <w:szCs w:val="36"/>
        </w:rPr>
      </w:pPr>
      <w:r>
        <w:rPr>
          <w:rFonts w:ascii="Times New Roman" w:eastAsia="仿宋_GB2312" w:hAnsi="Times New Roman" w:cs="Times New Roman" w:hint="eastAsia"/>
          <w:sz w:val="30"/>
          <w:szCs w:val="30"/>
          <w:lang w:val="zh-CN"/>
        </w:rPr>
        <w:br w:type="page"/>
      </w:r>
      <w:bookmarkStart w:id="265" w:name="_Toc26951"/>
      <w:bookmarkStart w:id="266" w:name="_Toc11381"/>
      <w:bookmarkEnd w:id="240"/>
      <w:bookmarkEnd w:id="241"/>
      <w:bookmarkEnd w:id="242"/>
      <w:r>
        <w:rPr>
          <w:rFonts w:ascii="方正小标宋简体" w:eastAsia="方正小标宋简体" w:hAnsi="Times New Roman" w:cs="Times New Roman"/>
          <w:sz w:val="36"/>
          <w:szCs w:val="36"/>
        </w:rPr>
        <w:lastRenderedPageBreak/>
        <w:t>第九章 重点工程</w:t>
      </w:r>
      <w:bookmarkEnd w:id="222"/>
      <w:bookmarkEnd w:id="223"/>
      <w:bookmarkEnd w:id="265"/>
      <w:bookmarkEnd w:id="266"/>
      <w:r>
        <w:rPr>
          <w:rFonts w:ascii="方正小标宋简体" w:eastAsia="方正小标宋简体" w:hAnsi="Times New Roman" w:cs="Times New Roman" w:hint="eastAsia"/>
          <w:sz w:val="36"/>
          <w:szCs w:val="36"/>
        </w:rPr>
        <w:t>与效益分析</w:t>
      </w:r>
    </w:p>
    <w:p w14:paraId="2A848819" w14:textId="77777777" w:rsidR="00C249EF" w:rsidRDefault="00000000">
      <w:pPr>
        <w:spacing w:line="580" w:lineRule="exact"/>
        <w:jc w:val="center"/>
        <w:outlineLvl w:val="1"/>
        <w:rPr>
          <w:rFonts w:ascii="Times New Roman" w:eastAsia="黑体" w:hAnsi="Times New Roman" w:cs="Times New Roman"/>
          <w:bCs/>
          <w:sz w:val="32"/>
          <w:szCs w:val="32"/>
          <w:lang w:val="zh-CN"/>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一</w:t>
      </w:r>
      <w:r>
        <w:rPr>
          <w:rFonts w:ascii="Times New Roman" w:eastAsia="黑体" w:hAnsi="Times New Roman" w:cs="Times New Roman"/>
          <w:bCs/>
          <w:sz w:val="32"/>
          <w:szCs w:val="32"/>
        </w:rPr>
        <w:t>节</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重点工程</w:t>
      </w:r>
      <w:r>
        <w:rPr>
          <w:rFonts w:ascii="Times New Roman" w:eastAsia="黑体" w:hAnsi="Times New Roman" w:cs="Times New Roman"/>
          <w:bCs/>
          <w:sz w:val="32"/>
          <w:szCs w:val="32"/>
        </w:rPr>
        <w:t xml:space="preserve"> </w:t>
      </w:r>
    </w:p>
    <w:p w14:paraId="3965ED5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hint="eastAsia"/>
          <w:sz w:val="30"/>
          <w:szCs w:val="30"/>
          <w:lang w:val="zh-CN"/>
        </w:rPr>
        <w:t>根据洛隆县自治区生态文明建设示范</w:t>
      </w:r>
      <w:proofErr w:type="gramStart"/>
      <w:r>
        <w:rPr>
          <w:rFonts w:ascii="Times New Roman" w:eastAsia="仿宋_GB2312" w:hAnsi="Times New Roman" w:cs="Times New Roman" w:hint="eastAsia"/>
          <w:sz w:val="30"/>
          <w:szCs w:val="30"/>
          <w:lang w:val="zh-CN"/>
        </w:rPr>
        <w:t>县指标</w:t>
      </w:r>
      <w:proofErr w:type="gramEnd"/>
      <w:r>
        <w:rPr>
          <w:rFonts w:ascii="Times New Roman" w:eastAsia="仿宋_GB2312" w:hAnsi="Times New Roman" w:cs="Times New Roman" w:hint="eastAsia"/>
          <w:sz w:val="30"/>
          <w:szCs w:val="30"/>
          <w:lang w:val="zh-CN"/>
        </w:rPr>
        <w:t>体系框架、规划目标和重点领域，结合洛隆县近期及“十四五”规划实施的重大项目，以规划近期为重点，提出生态文明建设示范县建设的六大重点工程。规划在</w:t>
      </w:r>
      <w:r>
        <w:rPr>
          <w:rFonts w:ascii="Times New Roman" w:eastAsia="仿宋_GB2312" w:hAnsi="Times New Roman" w:cs="Times New Roman" w:hint="eastAsia"/>
          <w:sz w:val="30"/>
          <w:szCs w:val="30"/>
          <w:lang w:val="zh-CN"/>
        </w:rPr>
        <w:t>2022-2030</w:t>
      </w:r>
      <w:r>
        <w:rPr>
          <w:rFonts w:ascii="Times New Roman" w:eastAsia="仿宋_GB2312" w:hAnsi="Times New Roman" w:cs="Times New Roman" w:hint="eastAsia"/>
          <w:sz w:val="30"/>
          <w:szCs w:val="30"/>
          <w:lang w:val="zh-CN"/>
        </w:rPr>
        <w:t>年期间，实施自治区生态文明建设示范县建设重点工程项目</w:t>
      </w:r>
      <w:r>
        <w:rPr>
          <w:rFonts w:ascii="Times New Roman" w:eastAsia="仿宋_GB2312" w:hAnsi="Times New Roman" w:cs="Times New Roman" w:hint="eastAsia"/>
          <w:sz w:val="30"/>
          <w:szCs w:val="30"/>
        </w:rPr>
        <w:t>92</w:t>
      </w:r>
      <w:r>
        <w:rPr>
          <w:rFonts w:ascii="Times New Roman" w:eastAsia="仿宋_GB2312" w:hAnsi="Times New Roman" w:cs="Times New Roman" w:hint="eastAsia"/>
          <w:sz w:val="30"/>
          <w:szCs w:val="30"/>
          <w:lang w:val="zh-CN"/>
        </w:rPr>
        <w:t>项，估算总投资</w:t>
      </w:r>
      <w:r>
        <w:rPr>
          <w:rFonts w:ascii="Times New Roman" w:eastAsia="仿宋_GB2312" w:hAnsi="Times New Roman" w:cs="Times New Roman" w:hint="eastAsia"/>
          <w:sz w:val="30"/>
          <w:szCs w:val="30"/>
        </w:rPr>
        <w:t>35.65</w:t>
      </w:r>
      <w:r>
        <w:rPr>
          <w:rFonts w:ascii="Times New Roman" w:eastAsia="仿宋_GB2312" w:hAnsi="Times New Roman" w:cs="Times New Roman" w:hint="eastAsia"/>
          <w:sz w:val="30"/>
          <w:szCs w:val="30"/>
          <w:lang w:val="zh-CN"/>
        </w:rPr>
        <w:t>亿元。</w:t>
      </w:r>
    </w:p>
    <w:p w14:paraId="164FF12A" w14:textId="77777777" w:rsidR="00C249EF" w:rsidRDefault="00000000">
      <w:pPr>
        <w:spacing w:line="360" w:lineRule="auto"/>
        <w:ind w:firstLineChars="200" w:firstLine="560"/>
        <w:jc w:val="center"/>
        <w:rPr>
          <w:rFonts w:ascii="黑体" w:eastAsia="黑体" w:hAnsi="黑体" w:cs="Times New Roman"/>
          <w:sz w:val="28"/>
          <w:szCs w:val="28"/>
        </w:rPr>
      </w:pPr>
      <w:r>
        <w:rPr>
          <w:rFonts w:ascii="黑体" w:eastAsia="黑体" w:hAnsi="黑体" w:cs="Times New Roman"/>
          <w:sz w:val="28"/>
          <w:szCs w:val="28"/>
        </w:rPr>
        <w:t>表9-1 生态文明建设规划重点工程投资概算表</w:t>
      </w:r>
    </w:p>
    <w:tbl>
      <w:tblPr>
        <w:tblW w:w="0" w:type="auto"/>
        <w:jc w:val="center"/>
        <w:tblLayout w:type="fixed"/>
        <w:tblLook w:val="04A0" w:firstRow="1" w:lastRow="0" w:firstColumn="1" w:lastColumn="0" w:noHBand="0" w:noVBand="1"/>
      </w:tblPr>
      <w:tblGrid>
        <w:gridCol w:w="1399"/>
        <w:gridCol w:w="2142"/>
        <w:gridCol w:w="1708"/>
        <w:gridCol w:w="2210"/>
      </w:tblGrid>
      <w:tr w:rsidR="00C249EF" w14:paraId="35FCF70E" w14:textId="77777777">
        <w:trPr>
          <w:trHeight w:val="682"/>
          <w:jc w:val="center"/>
        </w:trPr>
        <w:tc>
          <w:tcPr>
            <w:tcW w:w="1399" w:type="dxa"/>
            <w:tcBorders>
              <w:top w:val="single" w:sz="4" w:space="0" w:color="auto"/>
              <w:left w:val="single" w:sz="4" w:space="0" w:color="auto"/>
              <w:bottom w:val="single" w:sz="4" w:space="0" w:color="auto"/>
              <w:right w:val="single" w:sz="4" w:space="0" w:color="auto"/>
            </w:tcBorders>
            <w:vAlign w:val="center"/>
          </w:tcPr>
          <w:p w14:paraId="13E38CB6" w14:textId="77777777" w:rsidR="00C249EF" w:rsidRDefault="00000000">
            <w:pPr>
              <w:jc w:val="center"/>
              <w:rPr>
                <w:rFonts w:ascii="宋体" w:eastAsia="宋体" w:hAnsi="宋体"/>
                <w:b/>
                <w:bCs/>
                <w:kern w:val="0"/>
                <w:sz w:val="24"/>
                <w:szCs w:val="24"/>
              </w:rPr>
            </w:pPr>
            <w:bookmarkStart w:id="267" w:name="_Hlk56423285"/>
            <w:r>
              <w:rPr>
                <w:rFonts w:ascii="宋体" w:eastAsia="宋体" w:hAnsi="宋体" w:hint="eastAsia"/>
                <w:b/>
                <w:bCs/>
                <w:kern w:val="0"/>
                <w:sz w:val="24"/>
                <w:szCs w:val="24"/>
              </w:rPr>
              <w:t>序号</w:t>
            </w:r>
          </w:p>
        </w:tc>
        <w:tc>
          <w:tcPr>
            <w:tcW w:w="2142" w:type="dxa"/>
            <w:tcBorders>
              <w:top w:val="single" w:sz="4" w:space="0" w:color="auto"/>
              <w:left w:val="nil"/>
              <w:bottom w:val="single" w:sz="4" w:space="0" w:color="auto"/>
              <w:right w:val="single" w:sz="4" w:space="0" w:color="auto"/>
            </w:tcBorders>
            <w:vAlign w:val="center"/>
          </w:tcPr>
          <w:p w14:paraId="1B99DB4A" w14:textId="77777777" w:rsidR="00C249EF" w:rsidRDefault="00000000">
            <w:pPr>
              <w:jc w:val="center"/>
              <w:rPr>
                <w:rFonts w:ascii="宋体" w:eastAsia="宋体" w:hAnsi="宋体"/>
                <w:b/>
                <w:bCs/>
                <w:kern w:val="0"/>
                <w:sz w:val="24"/>
                <w:szCs w:val="24"/>
              </w:rPr>
            </w:pPr>
            <w:r>
              <w:rPr>
                <w:rFonts w:ascii="宋体" w:eastAsia="宋体" w:hAnsi="宋体" w:hint="eastAsia"/>
                <w:b/>
                <w:bCs/>
                <w:kern w:val="0"/>
                <w:sz w:val="24"/>
                <w:szCs w:val="24"/>
              </w:rPr>
              <w:t>项目类别</w:t>
            </w:r>
          </w:p>
        </w:tc>
        <w:tc>
          <w:tcPr>
            <w:tcW w:w="1708" w:type="dxa"/>
            <w:tcBorders>
              <w:top w:val="single" w:sz="4" w:space="0" w:color="auto"/>
              <w:left w:val="nil"/>
              <w:bottom w:val="single" w:sz="4" w:space="0" w:color="auto"/>
              <w:right w:val="single" w:sz="4" w:space="0" w:color="auto"/>
            </w:tcBorders>
            <w:vAlign w:val="center"/>
          </w:tcPr>
          <w:p w14:paraId="787E700F" w14:textId="77777777" w:rsidR="00C249EF" w:rsidRDefault="00000000">
            <w:pPr>
              <w:jc w:val="center"/>
              <w:rPr>
                <w:rFonts w:ascii="宋体" w:eastAsia="宋体" w:hAnsi="宋体"/>
                <w:b/>
                <w:bCs/>
                <w:kern w:val="0"/>
                <w:sz w:val="24"/>
                <w:szCs w:val="24"/>
              </w:rPr>
            </w:pPr>
            <w:r>
              <w:rPr>
                <w:rFonts w:ascii="宋体" w:eastAsia="宋体" w:hAnsi="宋体" w:hint="eastAsia"/>
                <w:b/>
                <w:bCs/>
                <w:kern w:val="0"/>
                <w:sz w:val="24"/>
                <w:szCs w:val="24"/>
              </w:rPr>
              <w:t>子项目个数</w:t>
            </w:r>
          </w:p>
        </w:tc>
        <w:tc>
          <w:tcPr>
            <w:tcW w:w="2210" w:type="dxa"/>
            <w:tcBorders>
              <w:top w:val="single" w:sz="4" w:space="0" w:color="auto"/>
              <w:left w:val="nil"/>
              <w:bottom w:val="single" w:sz="4" w:space="0" w:color="auto"/>
              <w:right w:val="single" w:sz="4" w:space="0" w:color="auto"/>
            </w:tcBorders>
            <w:vAlign w:val="center"/>
          </w:tcPr>
          <w:p w14:paraId="259DE8E9" w14:textId="77777777" w:rsidR="00C249EF" w:rsidRDefault="00000000">
            <w:pPr>
              <w:jc w:val="center"/>
              <w:rPr>
                <w:rFonts w:ascii="宋体" w:eastAsia="宋体" w:hAnsi="宋体"/>
                <w:b/>
                <w:bCs/>
                <w:kern w:val="0"/>
                <w:sz w:val="24"/>
                <w:szCs w:val="24"/>
              </w:rPr>
            </w:pPr>
            <w:r>
              <w:rPr>
                <w:rFonts w:ascii="宋体" w:eastAsia="宋体" w:hAnsi="宋体" w:hint="eastAsia"/>
                <w:b/>
                <w:bCs/>
                <w:kern w:val="0"/>
                <w:sz w:val="24"/>
                <w:szCs w:val="24"/>
              </w:rPr>
              <w:t>总投资（万元）</w:t>
            </w:r>
          </w:p>
        </w:tc>
      </w:tr>
      <w:tr w:rsidR="00C249EF" w14:paraId="43D4D490" w14:textId="77777777">
        <w:trPr>
          <w:trHeight w:val="356"/>
          <w:jc w:val="center"/>
        </w:trPr>
        <w:tc>
          <w:tcPr>
            <w:tcW w:w="1399" w:type="dxa"/>
            <w:tcBorders>
              <w:top w:val="nil"/>
              <w:left w:val="single" w:sz="4" w:space="0" w:color="auto"/>
              <w:bottom w:val="single" w:sz="4" w:space="0" w:color="auto"/>
              <w:right w:val="single" w:sz="4" w:space="0" w:color="auto"/>
            </w:tcBorders>
            <w:vAlign w:val="center"/>
          </w:tcPr>
          <w:p w14:paraId="449EA7B5" w14:textId="77777777" w:rsidR="00C249EF" w:rsidRDefault="00000000">
            <w:pPr>
              <w:jc w:val="center"/>
              <w:rPr>
                <w:rFonts w:ascii="宋体" w:eastAsia="宋体" w:hAnsi="宋体"/>
                <w:kern w:val="0"/>
                <w:sz w:val="24"/>
                <w:szCs w:val="24"/>
              </w:rPr>
            </w:pPr>
            <w:proofErr w:type="gramStart"/>
            <w:r>
              <w:rPr>
                <w:rFonts w:ascii="宋体" w:eastAsia="宋体" w:hAnsi="宋体" w:hint="eastAsia"/>
                <w:kern w:val="0"/>
                <w:sz w:val="24"/>
                <w:szCs w:val="24"/>
              </w:rPr>
              <w:t>一</w:t>
            </w:r>
            <w:proofErr w:type="gramEnd"/>
          </w:p>
        </w:tc>
        <w:tc>
          <w:tcPr>
            <w:tcW w:w="2142" w:type="dxa"/>
            <w:tcBorders>
              <w:top w:val="nil"/>
              <w:left w:val="nil"/>
              <w:bottom w:val="single" w:sz="4" w:space="0" w:color="auto"/>
              <w:right w:val="single" w:sz="4" w:space="0" w:color="auto"/>
            </w:tcBorders>
            <w:vAlign w:val="center"/>
          </w:tcPr>
          <w:p w14:paraId="15949982"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生态制度</w:t>
            </w:r>
          </w:p>
        </w:tc>
        <w:tc>
          <w:tcPr>
            <w:tcW w:w="1708" w:type="dxa"/>
            <w:tcBorders>
              <w:top w:val="nil"/>
              <w:left w:val="nil"/>
              <w:bottom w:val="single" w:sz="4" w:space="0" w:color="auto"/>
              <w:right w:val="single" w:sz="4" w:space="0" w:color="auto"/>
            </w:tcBorders>
            <w:vAlign w:val="center"/>
          </w:tcPr>
          <w:p w14:paraId="00D1C009"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2210" w:type="dxa"/>
            <w:tcBorders>
              <w:top w:val="nil"/>
              <w:left w:val="nil"/>
              <w:bottom w:val="single" w:sz="4" w:space="0" w:color="auto"/>
              <w:right w:val="single" w:sz="4" w:space="0" w:color="auto"/>
            </w:tcBorders>
            <w:vAlign w:val="center"/>
          </w:tcPr>
          <w:p w14:paraId="09C0C867"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350</w:t>
            </w:r>
          </w:p>
        </w:tc>
      </w:tr>
      <w:tr w:rsidR="00C249EF" w14:paraId="31A0F92F" w14:textId="77777777">
        <w:trPr>
          <w:trHeight w:val="356"/>
          <w:jc w:val="center"/>
        </w:trPr>
        <w:tc>
          <w:tcPr>
            <w:tcW w:w="1399" w:type="dxa"/>
            <w:tcBorders>
              <w:top w:val="nil"/>
              <w:left w:val="single" w:sz="4" w:space="0" w:color="auto"/>
              <w:bottom w:val="single" w:sz="4" w:space="0" w:color="auto"/>
              <w:right w:val="single" w:sz="4" w:space="0" w:color="auto"/>
            </w:tcBorders>
            <w:vAlign w:val="center"/>
          </w:tcPr>
          <w:p w14:paraId="56EB5FAE"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二</w:t>
            </w:r>
          </w:p>
        </w:tc>
        <w:tc>
          <w:tcPr>
            <w:tcW w:w="2142" w:type="dxa"/>
            <w:tcBorders>
              <w:top w:val="nil"/>
              <w:left w:val="nil"/>
              <w:bottom w:val="single" w:sz="4" w:space="0" w:color="auto"/>
              <w:right w:val="single" w:sz="4" w:space="0" w:color="auto"/>
            </w:tcBorders>
            <w:vAlign w:val="center"/>
          </w:tcPr>
          <w:p w14:paraId="1EC283C2"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生态环境</w:t>
            </w:r>
          </w:p>
        </w:tc>
        <w:tc>
          <w:tcPr>
            <w:tcW w:w="1708" w:type="dxa"/>
            <w:tcBorders>
              <w:top w:val="nil"/>
              <w:left w:val="nil"/>
              <w:bottom w:val="single" w:sz="4" w:space="0" w:color="auto"/>
              <w:right w:val="single" w:sz="4" w:space="0" w:color="auto"/>
            </w:tcBorders>
            <w:vAlign w:val="center"/>
          </w:tcPr>
          <w:p w14:paraId="27457262"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w:t>
            </w:r>
          </w:p>
        </w:tc>
        <w:tc>
          <w:tcPr>
            <w:tcW w:w="2210" w:type="dxa"/>
            <w:tcBorders>
              <w:top w:val="nil"/>
              <w:left w:val="nil"/>
              <w:bottom w:val="single" w:sz="4" w:space="0" w:color="auto"/>
              <w:right w:val="single" w:sz="4" w:space="0" w:color="auto"/>
            </w:tcBorders>
            <w:vAlign w:val="center"/>
          </w:tcPr>
          <w:p w14:paraId="2E41E954"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51949</w:t>
            </w:r>
          </w:p>
        </w:tc>
      </w:tr>
      <w:tr w:rsidR="00C249EF" w14:paraId="63D3496D" w14:textId="77777777">
        <w:trPr>
          <w:trHeight w:val="356"/>
          <w:jc w:val="center"/>
        </w:trPr>
        <w:tc>
          <w:tcPr>
            <w:tcW w:w="1399" w:type="dxa"/>
            <w:tcBorders>
              <w:top w:val="nil"/>
              <w:left w:val="single" w:sz="4" w:space="0" w:color="auto"/>
              <w:bottom w:val="single" w:sz="4" w:space="0" w:color="auto"/>
              <w:right w:val="single" w:sz="4" w:space="0" w:color="auto"/>
            </w:tcBorders>
            <w:vAlign w:val="center"/>
          </w:tcPr>
          <w:p w14:paraId="0784465C"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三</w:t>
            </w:r>
          </w:p>
        </w:tc>
        <w:tc>
          <w:tcPr>
            <w:tcW w:w="2142" w:type="dxa"/>
            <w:tcBorders>
              <w:top w:val="nil"/>
              <w:left w:val="nil"/>
              <w:bottom w:val="single" w:sz="4" w:space="0" w:color="auto"/>
              <w:right w:val="single" w:sz="4" w:space="0" w:color="auto"/>
            </w:tcBorders>
            <w:vAlign w:val="center"/>
          </w:tcPr>
          <w:p w14:paraId="788BF96E"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生态空间</w:t>
            </w:r>
          </w:p>
        </w:tc>
        <w:tc>
          <w:tcPr>
            <w:tcW w:w="1708" w:type="dxa"/>
            <w:tcBorders>
              <w:top w:val="nil"/>
              <w:left w:val="nil"/>
              <w:bottom w:val="single" w:sz="4" w:space="0" w:color="auto"/>
              <w:right w:val="single" w:sz="4" w:space="0" w:color="auto"/>
            </w:tcBorders>
            <w:vAlign w:val="center"/>
          </w:tcPr>
          <w:p w14:paraId="2CECF224"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2210" w:type="dxa"/>
            <w:tcBorders>
              <w:top w:val="nil"/>
              <w:left w:val="nil"/>
              <w:bottom w:val="single" w:sz="4" w:space="0" w:color="auto"/>
              <w:right w:val="single" w:sz="4" w:space="0" w:color="auto"/>
            </w:tcBorders>
            <w:vAlign w:val="center"/>
          </w:tcPr>
          <w:p w14:paraId="19120840"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2100</w:t>
            </w:r>
          </w:p>
        </w:tc>
      </w:tr>
      <w:tr w:rsidR="00C249EF" w14:paraId="4697B3DA" w14:textId="77777777">
        <w:trPr>
          <w:trHeight w:val="341"/>
          <w:jc w:val="center"/>
        </w:trPr>
        <w:tc>
          <w:tcPr>
            <w:tcW w:w="1399" w:type="dxa"/>
            <w:tcBorders>
              <w:top w:val="nil"/>
              <w:left w:val="single" w:sz="4" w:space="0" w:color="auto"/>
              <w:bottom w:val="single" w:sz="4" w:space="0" w:color="auto"/>
              <w:right w:val="single" w:sz="4" w:space="0" w:color="auto"/>
            </w:tcBorders>
            <w:vAlign w:val="center"/>
          </w:tcPr>
          <w:p w14:paraId="3BB4D40F"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四</w:t>
            </w:r>
          </w:p>
        </w:tc>
        <w:tc>
          <w:tcPr>
            <w:tcW w:w="2142" w:type="dxa"/>
            <w:tcBorders>
              <w:top w:val="nil"/>
              <w:left w:val="nil"/>
              <w:bottom w:val="single" w:sz="4" w:space="0" w:color="auto"/>
              <w:right w:val="single" w:sz="4" w:space="0" w:color="auto"/>
            </w:tcBorders>
            <w:vAlign w:val="center"/>
          </w:tcPr>
          <w:p w14:paraId="233807C9"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生态经济</w:t>
            </w:r>
          </w:p>
        </w:tc>
        <w:tc>
          <w:tcPr>
            <w:tcW w:w="1708" w:type="dxa"/>
            <w:tcBorders>
              <w:top w:val="nil"/>
              <w:left w:val="nil"/>
              <w:bottom w:val="single" w:sz="4" w:space="0" w:color="auto"/>
              <w:right w:val="single" w:sz="4" w:space="0" w:color="auto"/>
            </w:tcBorders>
            <w:vAlign w:val="center"/>
          </w:tcPr>
          <w:p w14:paraId="378F76AC"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32</w:t>
            </w:r>
          </w:p>
        </w:tc>
        <w:tc>
          <w:tcPr>
            <w:tcW w:w="2210" w:type="dxa"/>
            <w:tcBorders>
              <w:top w:val="nil"/>
              <w:left w:val="nil"/>
              <w:bottom w:val="single" w:sz="4" w:space="0" w:color="auto"/>
              <w:right w:val="single" w:sz="4" w:space="0" w:color="auto"/>
            </w:tcBorders>
            <w:vAlign w:val="center"/>
          </w:tcPr>
          <w:p w14:paraId="15C8775C" w14:textId="77777777" w:rsidR="00C249EF" w:rsidRDefault="00000000">
            <w:p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178479</w:t>
            </w:r>
          </w:p>
        </w:tc>
      </w:tr>
      <w:tr w:rsidR="00C249EF" w14:paraId="419FFFFD" w14:textId="77777777">
        <w:trPr>
          <w:trHeight w:val="216"/>
          <w:jc w:val="center"/>
        </w:trPr>
        <w:tc>
          <w:tcPr>
            <w:tcW w:w="1399" w:type="dxa"/>
            <w:tcBorders>
              <w:top w:val="nil"/>
              <w:left w:val="single" w:sz="4" w:space="0" w:color="auto"/>
              <w:bottom w:val="single" w:sz="4" w:space="0" w:color="auto"/>
              <w:right w:val="single" w:sz="4" w:space="0" w:color="auto"/>
            </w:tcBorders>
            <w:vAlign w:val="center"/>
          </w:tcPr>
          <w:p w14:paraId="44DB8B36"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五</w:t>
            </w:r>
          </w:p>
        </w:tc>
        <w:tc>
          <w:tcPr>
            <w:tcW w:w="2142" w:type="dxa"/>
            <w:tcBorders>
              <w:top w:val="nil"/>
              <w:left w:val="nil"/>
              <w:bottom w:val="single" w:sz="4" w:space="0" w:color="auto"/>
              <w:right w:val="single" w:sz="4" w:space="0" w:color="auto"/>
            </w:tcBorders>
            <w:vAlign w:val="center"/>
          </w:tcPr>
          <w:p w14:paraId="3578685D"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生态生活</w:t>
            </w:r>
          </w:p>
        </w:tc>
        <w:tc>
          <w:tcPr>
            <w:tcW w:w="1708" w:type="dxa"/>
            <w:tcBorders>
              <w:top w:val="nil"/>
              <w:left w:val="nil"/>
              <w:bottom w:val="single" w:sz="4" w:space="0" w:color="auto"/>
              <w:right w:val="single" w:sz="4" w:space="0" w:color="auto"/>
            </w:tcBorders>
            <w:vAlign w:val="center"/>
          </w:tcPr>
          <w:p w14:paraId="67489824" w14:textId="77777777" w:rsidR="00C249EF" w:rsidRDefault="00000000">
            <w:pPr>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23</w:t>
            </w:r>
          </w:p>
        </w:tc>
        <w:tc>
          <w:tcPr>
            <w:tcW w:w="2210" w:type="dxa"/>
            <w:tcBorders>
              <w:top w:val="nil"/>
              <w:left w:val="nil"/>
              <w:bottom w:val="single" w:sz="4" w:space="0" w:color="auto"/>
              <w:right w:val="single" w:sz="4" w:space="0" w:color="auto"/>
            </w:tcBorders>
            <w:vAlign w:val="center"/>
          </w:tcPr>
          <w:p w14:paraId="67018D8B" w14:textId="77777777" w:rsidR="00C249EF" w:rsidRDefault="00000000">
            <w:pPr>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119680</w:t>
            </w:r>
          </w:p>
        </w:tc>
      </w:tr>
      <w:tr w:rsidR="00C249EF" w14:paraId="2A2843D8" w14:textId="77777777">
        <w:trPr>
          <w:trHeight w:val="136"/>
          <w:jc w:val="center"/>
        </w:trPr>
        <w:tc>
          <w:tcPr>
            <w:tcW w:w="1399" w:type="dxa"/>
            <w:tcBorders>
              <w:top w:val="nil"/>
              <w:left w:val="single" w:sz="4" w:space="0" w:color="auto"/>
              <w:bottom w:val="single" w:sz="4" w:space="0" w:color="auto"/>
              <w:right w:val="single" w:sz="4" w:space="0" w:color="auto"/>
            </w:tcBorders>
            <w:vAlign w:val="center"/>
          </w:tcPr>
          <w:p w14:paraId="322C555E"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六</w:t>
            </w:r>
          </w:p>
        </w:tc>
        <w:tc>
          <w:tcPr>
            <w:tcW w:w="2142" w:type="dxa"/>
            <w:tcBorders>
              <w:top w:val="nil"/>
              <w:left w:val="nil"/>
              <w:bottom w:val="single" w:sz="4" w:space="0" w:color="auto"/>
              <w:right w:val="single" w:sz="4" w:space="0" w:color="auto"/>
            </w:tcBorders>
            <w:vAlign w:val="center"/>
          </w:tcPr>
          <w:p w14:paraId="69D3C36C" w14:textId="77777777" w:rsidR="00C249EF" w:rsidRDefault="00000000">
            <w:pPr>
              <w:jc w:val="center"/>
              <w:rPr>
                <w:rFonts w:ascii="宋体" w:eastAsia="宋体" w:hAnsi="宋体"/>
                <w:kern w:val="0"/>
                <w:sz w:val="24"/>
                <w:szCs w:val="24"/>
              </w:rPr>
            </w:pPr>
            <w:r>
              <w:rPr>
                <w:rFonts w:ascii="宋体" w:eastAsia="宋体" w:hAnsi="宋体" w:hint="eastAsia"/>
                <w:kern w:val="0"/>
                <w:sz w:val="24"/>
                <w:szCs w:val="24"/>
              </w:rPr>
              <w:t>生态文化</w:t>
            </w:r>
          </w:p>
        </w:tc>
        <w:tc>
          <w:tcPr>
            <w:tcW w:w="1708" w:type="dxa"/>
            <w:tcBorders>
              <w:top w:val="nil"/>
              <w:left w:val="nil"/>
              <w:bottom w:val="single" w:sz="4" w:space="0" w:color="auto"/>
              <w:right w:val="single" w:sz="4" w:space="0" w:color="auto"/>
            </w:tcBorders>
            <w:vAlign w:val="center"/>
          </w:tcPr>
          <w:p w14:paraId="7BFD02FD" w14:textId="77777777" w:rsidR="00C249EF" w:rsidRDefault="00000000">
            <w:pPr>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9</w:t>
            </w:r>
          </w:p>
        </w:tc>
        <w:tc>
          <w:tcPr>
            <w:tcW w:w="2210" w:type="dxa"/>
            <w:tcBorders>
              <w:top w:val="nil"/>
              <w:left w:val="nil"/>
              <w:bottom w:val="single" w:sz="4" w:space="0" w:color="auto"/>
              <w:right w:val="single" w:sz="4" w:space="0" w:color="auto"/>
            </w:tcBorders>
            <w:vAlign w:val="center"/>
          </w:tcPr>
          <w:p w14:paraId="34688E4F" w14:textId="77777777" w:rsidR="00C249EF" w:rsidRDefault="00000000">
            <w:pPr>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3980</w:t>
            </w:r>
          </w:p>
        </w:tc>
      </w:tr>
      <w:tr w:rsidR="00C249EF" w14:paraId="57392214" w14:textId="77777777">
        <w:trPr>
          <w:trHeight w:val="316"/>
          <w:jc w:val="center"/>
        </w:trPr>
        <w:tc>
          <w:tcPr>
            <w:tcW w:w="3541" w:type="dxa"/>
            <w:gridSpan w:val="2"/>
            <w:tcBorders>
              <w:top w:val="single" w:sz="4" w:space="0" w:color="auto"/>
              <w:left w:val="single" w:sz="4" w:space="0" w:color="auto"/>
              <w:bottom w:val="single" w:sz="4" w:space="0" w:color="auto"/>
              <w:right w:val="single" w:sz="4" w:space="0" w:color="auto"/>
            </w:tcBorders>
            <w:vAlign w:val="center"/>
          </w:tcPr>
          <w:p w14:paraId="65BF7275" w14:textId="77777777" w:rsidR="00C249EF" w:rsidRDefault="00000000">
            <w:pPr>
              <w:jc w:val="center"/>
              <w:rPr>
                <w:rFonts w:ascii="宋体" w:eastAsia="宋体" w:hAnsi="宋体"/>
                <w:b/>
                <w:bCs/>
                <w:kern w:val="0"/>
                <w:sz w:val="24"/>
                <w:szCs w:val="24"/>
              </w:rPr>
            </w:pPr>
            <w:r>
              <w:rPr>
                <w:rFonts w:ascii="宋体" w:eastAsia="宋体" w:hAnsi="宋体" w:hint="eastAsia"/>
                <w:b/>
                <w:bCs/>
                <w:kern w:val="0"/>
                <w:sz w:val="24"/>
                <w:szCs w:val="24"/>
              </w:rPr>
              <w:t>合  计</w:t>
            </w:r>
          </w:p>
        </w:tc>
        <w:tc>
          <w:tcPr>
            <w:tcW w:w="1708" w:type="dxa"/>
            <w:tcBorders>
              <w:top w:val="nil"/>
              <w:left w:val="nil"/>
              <w:bottom w:val="single" w:sz="4" w:space="0" w:color="auto"/>
              <w:right w:val="single" w:sz="4" w:space="0" w:color="auto"/>
            </w:tcBorders>
            <w:vAlign w:val="center"/>
          </w:tcPr>
          <w:p w14:paraId="7C96ED28" w14:textId="77777777" w:rsidR="00C249EF" w:rsidRDefault="00000000">
            <w:pPr>
              <w:widowControl/>
              <w:jc w:val="center"/>
              <w:textAlignment w:val="center"/>
              <w:rPr>
                <w:rFonts w:ascii="Times New Roman" w:eastAsia="宋体" w:hAnsi="Times New Roman" w:cs="Times New Roman"/>
                <w:b/>
                <w:bCs/>
                <w:kern w:val="0"/>
                <w:sz w:val="24"/>
                <w:szCs w:val="24"/>
                <w:lang w:bidi="ar"/>
              </w:rPr>
            </w:pPr>
            <w:r>
              <w:rPr>
                <w:rFonts w:ascii="Times New Roman" w:eastAsia="宋体" w:hAnsi="Times New Roman" w:cs="Times New Roman"/>
                <w:b/>
                <w:bCs/>
                <w:color w:val="000000"/>
                <w:kern w:val="0"/>
                <w:sz w:val="22"/>
                <w:lang w:bidi="ar"/>
              </w:rPr>
              <w:t>92</w:t>
            </w:r>
          </w:p>
        </w:tc>
        <w:tc>
          <w:tcPr>
            <w:tcW w:w="2210" w:type="dxa"/>
            <w:tcBorders>
              <w:top w:val="nil"/>
              <w:left w:val="nil"/>
              <w:bottom w:val="single" w:sz="4" w:space="0" w:color="auto"/>
              <w:right w:val="single" w:sz="4" w:space="0" w:color="auto"/>
            </w:tcBorders>
            <w:vAlign w:val="center"/>
          </w:tcPr>
          <w:p w14:paraId="451524FF" w14:textId="77777777" w:rsidR="00C249EF" w:rsidRDefault="00000000">
            <w:pPr>
              <w:widowControl/>
              <w:jc w:val="center"/>
              <w:textAlignment w:val="center"/>
              <w:rPr>
                <w:rFonts w:ascii="Times New Roman" w:eastAsia="宋体" w:hAnsi="Times New Roman" w:cs="Times New Roman"/>
                <w:b/>
                <w:bCs/>
                <w:kern w:val="0"/>
                <w:sz w:val="24"/>
                <w:szCs w:val="24"/>
                <w:lang w:bidi="ar"/>
              </w:rPr>
            </w:pPr>
            <w:r>
              <w:rPr>
                <w:rFonts w:ascii="Times New Roman" w:eastAsia="宋体" w:hAnsi="Times New Roman" w:cs="Times New Roman"/>
                <w:b/>
                <w:bCs/>
                <w:color w:val="000000"/>
                <w:kern w:val="0"/>
                <w:sz w:val="22"/>
                <w:lang w:bidi="ar"/>
              </w:rPr>
              <w:t>356538</w:t>
            </w:r>
          </w:p>
        </w:tc>
      </w:tr>
    </w:tbl>
    <w:bookmarkEnd w:id="267"/>
    <w:p w14:paraId="45DD3221" w14:textId="77777777" w:rsidR="00C249EF" w:rsidRDefault="00000000">
      <w:pPr>
        <w:rPr>
          <w:rFonts w:ascii="Times New Roman" w:hAnsi="Times New Roman" w:cs="Times New Roman"/>
        </w:rPr>
      </w:pPr>
      <w:r>
        <w:rPr>
          <w:rFonts w:ascii="Times New Roman" w:hAnsi="Times New Roman" w:cs="Times New Roman"/>
        </w:rPr>
        <w:t xml:space="preserve"> </w:t>
      </w:r>
    </w:p>
    <w:p w14:paraId="51D90629" w14:textId="77777777" w:rsidR="00C249EF" w:rsidRDefault="00000000">
      <w:pPr>
        <w:spacing w:line="580" w:lineRule="exact"/>
        <w:jc w:val="center"/>
        <w:outlineLvl w:val="1"/>
        <w:rPr>
          <w:rFonts w:ascii="Times New Roman" w:eastAsia="黑体" w:hAnsi="Times New Roman" w:cs="Times New Roman"/>
          <w:bCs/>
          <w:sz w:val="32"/>
          <w:szCs w:val="32"/>
          <w:lang w:val="zh-CN"/>
        </w:rPr>
      </w:pPr>
      <w:bookmarkStart w:id="268" w:name="_Toc32285"/>
      <w:bookmarkStart w:id="269" w:name="_Toc28139"/>
      <w:bookmarkStart w:id="270" w:name="_Toc2030"/>
      <w:bookmarkStart w:id="271" w:name="_Toc105576381"/>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节</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效益分析</w:t>
      </w:r>
      <w:r>
        <w:rPr>
          <w:rFonts w:ascii="Times New Roman" w:eastAsia="黑体" w:hAnsi="Times New Roman" w:cs="Times New Roman"/>
          <w:bCs/>
          <w:sz w:val="32"/>
          <w:szCs w:val="32"/>
        </w:rPr>
        <w:t xml:space="preserve"> </w:t>
      </w:r>
    </w:p>
    <w:p w14:paraId="0DCE3B7F" w14:textId="77777777" w:rsidR="00C249EF" w:rsidRDefault="00000000">
      <w:pPr>
        <w:adjustRightInd w:val="0"/>
        <w:snapToGrid w:val="0"/>
        <w:spacing w:line="580" w:lineRule="exact"/>
        <w:ind w:firstLineChars="200" w:firstLine="602"/>
        <w:outlineLvl w:val="2"/>
        <w:rPr>
          <w:rFonts w:ascii="Times New Roman" w:eastAsia="楷体_GB2312" w:hAnsi="Times New Roman" w:cs="Times New Roman"/>
          <w:b/>
          <w:bCs/>
          <w:sz w:val="30"/>
          <w:szCs w:val="30"/>
          <w:lang w:val="zh-CN"/>
        </w:rPr>
      </w:pP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一</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b/>
          <w:bCs/>
          <w:sz w:val="30"/>
          <w:szCs w:val="30"/>
          <w:lang w:val="zh-CN"/>
        </w:rPr>
        <w:t>生态效益</w:t>
      </w:r>
      <w:bookmarkEnd w:id="268"/>
      <w:bookmarkEnd w:id="269"/>
      <w:bookmarkEnd w:id="270"/>
      <w:bookmarkEnd w:id="271"/>
    </w:p>
    <w:p w14:paraId="3BCD407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生态文明建设通过优化调整产业结构和加快推进环境综合整治措施的实施，将极大地提高全县的生产、生活环境，改善城镇和农村生态环境，解决生产、生活污染问题，使人居环境得到明显改善。</w:t>
      </w:r>
    </w:p>
    <w:p w14:paraId="4C2FF4F2"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规划通过对地区开展防护林建设、人工种草、重要江河湖及湿地公园保护与恢复，可以维持洛隆良好的生态环境，遏制生态破坏，维持生态平衡，促进生态系统的良性循环。通过水土流失治理、地质灾害防治、防沙治沙、水源地保护等工程，可以有效地改善地区及周边区域的生态环境，有效遏制生态破坏继续加剧，增强农业、牧业抵御自然灾害的能力。通过开展污水处理厂</w:t>
      </w:r>
      <w:r>
        <w:rPr>
          <w:rFonts w:ascii="Times New Roman" w:eastAsia="仿宋_GB2312" w:hAnsi="Times New Roman" w:cs="Times New Roman"/>
          <w:sz w:val="30"/>
          <w:szCs w:val="30"/>
          <w:lang w:val="zh-CN"/>
        </w:rPr>
        <w:lastRenderedPageBreak/>
        <w:t>建设、垃圾综合利用示范、废弃物处理及综合利用、秸秆综合利用、农牧区节水灌溉等工程，对地区居民的生活污水和生活垃圾进行统一收集，统一处理，并实现再利用，改善地区垃圾乱排乱扔的现状，实现污染排放减少并达到循环利用的目的，改善当地的环境质量。通过优化生态空间布局，开展国土空间规划，国土空间布局更加合理，管理更加精细科学。</w:t>
      </w:r>
    </w:p>
    <w:p w14:paraId="66D4B337" w14:textId="77777777" w:rsidR="00C249EF" w:rsidRDefault="00000000">
      <w:pPr>
        <w:adjustRightInd w:val="0"/>
        <w:snapToGrid w:val="0"/>
        <w:spacing w:line="580" w:lineRule="exact"/>
        <w:ind w:firstLineChars="200" w:firstLine="602"/>
        <w:outlineLvl w:val="2"/>
        <w:rPr>
          <w:rFonts w:ascii="Times New Roman" w:eastAsia="楷体_GB2312" w:hAnsi="Times New Roman" w:cs="Times New Roman"/>
          <w:b/>
          <w:bCs/>
          <w:sz w:val="30"/>
          <w:szCs w:val="30"/>
          <w:lang w:val="zh-CN"/>
        </w:rPr>
      </w:pPr>
      <w:bookmarkStart w:id="272" w:name="_Toc22735"/>
      <w:bookmarkStart w:id="273" w:name="_Toc21873"/>
      <w:bookmarkStart w:id="274" w:name="_Toc105576382"/>
      <w:bookmarkStart w:id="275" w:name="_Toc9553"/>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二</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b/>
          <w:bCs/>
          <w:sz w:val="30"/>
          <w:szCs w:val="30"/>
          <w:lang w:val="zh-CN"/>
        </w:rPr>
        <w:t>经济效益</w:t>
      </w:r>
      <w:bookmarkEnd w:id="272"/>
      <w:bookmarkEnd w:id="273"/>
      <w:bookmarkEnd w:id="274"/>
      <w:bookmarkEnd w:id="275"/>
    </w:p>
    <w:p w14:paraId="08EC33E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生态文明建设将大大优化洛隆县的经济运行环境，提高经济发展的绿色含量，奠定经济持续健康发展的基础。通过生态公共服务设施、生态公用工程设施的建设，有利于减少资源与能源浪费、降低能耗、提高效率，形成有利于节约资源的生产方式和发展模式，使经济可持续发展能力显著增强、经济发展的质量和效益明显提升。经济发展、资金引入也将带动生态服务业、生态旅游及相关产业的全面快速发展，扩大了居民收入的途径，从而增加当地居民的收入。</w:t>
      </w:r>
    </w:p>
    <w:p w14:paraId="688EEB9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规划能够不断推动产业结构合理化、高级化，促使产业结构与昌都市能源供给结构、需求结构处于相互适应的状态。工业企业中资源能源的循环再利用以及工业</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三废</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排放量的减少，有利于洛隆县改进生产方式，推行清洁生产，同时也能促进形成</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环境友好型</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lang w:val="zh-CN"/>
        </w:rPr>
        <w:t>的工业发展局面。服务业可以顺应需求结构变化和产业结构调整趋势，充分利用现代技术进行改造提升，能够为形成机制灵活、功能完善、开放度高、辐射力强的现代服务业体系提供助推力。生态景区及文化旅游基础设施建设和旅游信息化建设为载体的生态旅游体系必将推动旅游综合收入的增加。通过发展生态产业，使特色资源和特色优势不断得到挖掘，壮大绿色、低碳、循环经济规模。政府采购和绩效考核机制中更多地考虑到绿色环保方面的因素，能够为低碳循环经济的发展提供机制体制保</w:t>
      </w:r>
      <w:r>
        <w:rPr>
          <w:rFonts w:ascii="Times New Roman" w:eastAsia="仿宋_GB2312" w:hAnsi="Times New Roman" w:cs="Times New Roman"/>
          <w:sz w:val="30"/>
          <w:szCs w:val="30"/>
          <w:lang w:val="zh-CN"/>
        </w:rPr>
        <w:lastRenderedPageBreak/>
        <w:t>障。</w:t>
      </w:r>
    </w:p>
    <w:p w14:paraId="4DF20508" w14:textId="77777777" w:rsidR="00C249EF" w:rsidRDefault="00000000">
      <w:pPr>
        <w:adjustRightInd w:val="0"/>
        <w:snapToGrid w:val="0"/>
        <w:spacing w:line="580" w:lineRule="exact"/>
        <w:ind w:firstLineChars="200" w:firstLine="602"/>
        <w:outlineLvl w:val="2"/>
        <w:rPr>
          <w:rFonts w:ascii="Times New Roman" w:eastAsia="楷体_GB2312" w:hAnsi="Times New Roman" w:cs="Times New Roman"/>
          <w:b/>
          <w:bCs/>
          <w:sz w:val="30"/>
          <w:szCs w:val="30"/>
          <w:lang w:val="zh-CN"/>
        </w:rPr>
      </w:pPr>
      <w:bookmarkStart w:id="276" w:name="_Toc18411"/>
      <w:bookmarkStart w:id="277" w:name="_Toc105576383"/>
      <w:bookmarkStart w:id="278" w:name="_Toc4945"/>
      <w:bookmarkStart w:id="279" w:name="_Toc17069"/>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hint="eastAsia"/>
          <w:b/>
          <w:bCs/>
          <w:sz w:val="30"/>
          <w:szCs w:val="30"/>
        </w:rPr>
        <w:t>三</w:t>
      </w:r>
      <w:r>
        <w:rPr>
          <w:rFonts w:ascii="Times New Roman" w:eastAsia="楷体_GB2312" w:hAnsi="Times New Roman" w:cs="Times New Roman" w:hint="eastAsia"/>
          <w:b/>
          <w:bCs/>
          <w:sz w:val="30"/>
          <w:szCs w:val="30"/>
          <w:lang w:val="zh-CN"/>
        </w:rPr>
        <w:t>）</w:t>
      </w:r>
      <w:r>
        <w:rPr>
          <w:rFonts w:ascii="Times New Roman" w:eastAsia="楷体_GB2312" w:hAnsi="Times New Roman" w:cs="Times New Roman"/>
          <w:b/>
          <w:bCs/>
          <w:sz w:val="30"/>
          <w:szCs w:val="30"/>
          <w:lang w:val="zh-CN"/>
        </w:rPr>
        <w:t>社会效益</w:t>
      </w:r>
      <w:bookmarkEnd w:id="276"/>
      <w:bookmarkEnd w:id="277"/>
      <w:bookmarkEnd w:id="278"/>
      <w:bookmarkEnd w:id="279"/>
    </w:p>
    <w:p w14:paraId="58B7EEAE"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建设生态文明，将生态文明思想渗透到全社会范围中去，使农牧民传统的生产、生活方式和价值观向环境友好、资源节约的生态化方向转变，使普通百姓形成文明、健康、科学、环保的生产和生活方式，养成节约资源和保护环境的生活生产习惯，树立尊重自然、顺应自然和保护自然的生态价值观念。</w:t>
      </w:r>
    </w:p>
    <w:p w14:paraId="234C5CD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通过生态产业发展、生态环境建设和生态人居工程的实施，显著提高居民的生活质量。随着生态经济发展、人均收入提高，贫困人口比例将不断下降，社会收入分配趋于平衡、合理，有利于促进社会的和谐稳定。人们消费结构与消费理念改变，人与自然的关系逐渐趋于和谐。</w:t>
      </w:r>
    </w:p>
    <w:p w14:paraId="4392262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在规划实施过程中，重视生态文明的宣传、教育和培训，推进绿色建筑的落实，倡导绿色消费，有利于推动全县人民群众的环境保护受教育水平，提高人民群众的生态环境保护意识。城乡生活污水、生活垃圾收集处理系统等基础设施日趋完善，公共卫生及健康水平得到保证，居民生活质量显著提高。通过规划的建设，能够较合理地处理各方面的利益关系，经济收益增加和生态环境改善，使人民群众普遍受惠。同时随着生态经济发展、城乡统筹体系建设、人均收入提高，贫困人口比例将不断下降，社会收入分配趋于合理，人们消费结构与消费理念改变，从而使得人与自然矛盾不再凸现而关系逐渐趋于和谐，社会更加稳定。</w:t>
      </w:r>
    </w:p>
    <w:p w14:paraId="58CD9628" w14:textId="77777777" w:rsidR="00C249EF" w:rsidRDefault="00C249EF">
      <w:pPr>
        <w:widowControl/>
        <w:jc w:val="left"/>
        <w:rPr>
          <w:rFonts w:ascii="Times New Roman" w:hAnsi="Times New Roman" w:cs="Times New Roman"/>
        </w:rPr>
      </w:pPr>
    </w:p>
    <w:p w14:paraId="62065206" w14:textId="77777777" w:rsidR="00C249EF" w:rsidRDefault="00C249EF">
      <w:pPr>
        <w:pStyle w:val="20"/>
        <w:ind w:firstLine="480"/>
      </w:pPr>
    </w:p>
    <w:p w14:paraId="278593B0" w14:textId="77777777" w:rsidR="00C249EF" w:rsidRDefault="00000000">
      <w:pPr>
        <w:pageBreakBefore/>
        <w:spacing w:line="580" w:lineRule="exact"/>
        <w:jc w:val="center"/>
        <w:outlineLvl w:val="0"/>
        <w:rPr>
          <w:rFonts w:ascii="方正小标宋简体" w:eastAsia="方正小标宋简体" w:hAnsi="Times New Roman" w:cs="Times New Roman"/>
          <w:sz w:val="36"/>
          <w:szCs w:val="36"/>
        </w:rPr>
      </w:pPr>
      <w:bookmarkStart w:id="280" w:name="_Toc26457"/>
      <w:bookmarkStart w:id="281" w:name="_Toc528335102"/>
      <w:bookmarkStart w:id="282" w:name="_Toc3678"/>
      <w:r>
        <w:rPr>
          <w:rFonts w:ascii="方正小标宋简体" w:eastAsia="方正小标宋简体" w:hAnsi="Times New Roman" w:cs="Times New Roman"/>
          <w:sz w:val="36"/>
          <w:szCs w:val="36"/>
        </w:rPr>
        <w:lastRenderedPageBreak/>
        <w:t>第十章 保障措施</w:t>
      </w:r>
      <w:bookmarkEnd w:id="280"/>
      <w:bookmarkEnd w:id="281"/>
      <w:bookmarkEnd w:id="282"/>
    </w:p>
    <w:p w14:paraId="259BAB8A" w14:textId="77777777" w:rsidR="00B36E79" w:rsidRDefault="00B36E79">
      <w:pPr>
        <w:spacing w:line="580" w:lineRule="exact"/>
        <w:jc w:val="center"/>
        <w:outlineLvl w:val="1"/>
        <w:rPr>
          <w:rFonts w:ascii="Times New Roman" w:eastAsia="黑体" w:hAnsi="Times New Roman" w:cs="Times New Roman"/>
          <w:bCs/>
          <w:sz w:val="32"/>
          <w:szCs w:val="32"/>
        </w:rPr>
      </w:pPr>
      <w:bookmarkStart w:id="283" w:name="_Toc528335103"/>
      <w:bookmarkStart w:id="284" w:name="_Toc5669"/>
      <w:bookmarkStart w:id="285" w:name="_Toc21445"/>
    </w:p>
    <w:p w14:paraId="4A7F82CE" w14:textId="3785DDD3" w:rsidR="00C249EF" w:rsidRDefault="00000000">
      <w:pPr>
        <w:spacing w:line="580" w:lineRule="exact"/>
        <w:jc w:val="center"/>
        <w:outlineLvl w:val="1"/>
        <w:rPr>
          <w:rFonts w:ascii="Times New Roman" w:eastAsia="黑体" w:hAnsi="Times New Roman" w:cs="Times New Roman"/>
          <w:bCs/>
          <w:sz w:val="32"/>
          <w:szCs w:val="32"/>
        </w:rPr>
      </w:pPr>
      <w:r>
        <w:rPr>
          <w:rFonts w:ascii="Times New Roman" w:eastAsia="黑体" w:hAnsi="Times New Roman" w:cs="Times New Roman"/>
          <w:bCs/>
          <w:sz w:val="32"/>
          <w:szCs w:val="32"/>
        </w:rPr>
        <w:t>第一节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加强组织领导</w:t>
      </w:r>
      <w:bookmarkEnd w:id="283"/>
      <w:bookmarkEnd w:id="284"/>
      <w:bookmarkEnd w:id="285"/>
    </w:p>
    <w:p w14:paraId="17303FDC" w14:textId="60109656" w:rsidR="00C249EF" w:rsidRDefault="00000000" w:rsidP="00B36E79">
      <w:pPr>
        <w:adjustRightInd w:val="0"/>
        <w:snapToGrid w:val="0"/>
        <w:spacing w:line="500" w:lineRule="exact"/>
        <w:ind w:firstLineChars="200" w:firstLine="600"/>
      </w:pPr>
      <w:r>
        <w:rPr>
          <w:rFonts w:ascii="Times New Roman" w:eastAsia="仿宋_GB2312" w:hAnsi="Times New Roman" w:cs="Times New Roman" w:hint="eastAsia"/>
          <w:sz w:val="30"/>
          <w:szCs w:val="30"/>
          <w:lang w:val="zh-CN"/>
        </w:rPr>
        <w:t>加强生态文明建设示范县创建的组织领导，成立生态文明建设领导小组，由洛隆县党委、政府主要领导任组长，县委常委、县政府分管副县长为副组长，县级部门及各乡镇主要负责人为成员，统筹全县生态文明建设示范县创建工作。下设办公室，负责生态文明建设示范县创建日常工作。加大领导和统筹力度，理顺各部门权责，明确目标任务、责任分工和时间要求，建立部门职责明确、分工协作的工作机制，各有关部门均要明确分管领导和责任科室，形成分级管理、部门协调、上下联动、良性互动的工作局面。加强跟踪分析和监督检查，建立和完善年度考核、中期评估和终期考评机制，同时建立生态文明建设决策咨询、听证制度，实行环境与发展综合决策制度，定期研究解决生态文明建设中的重大问题。</w:t>
      </w:r>
    </w:p>
    <w:p w14:paraId="310E8662" w14:textId="77777777" w:rsidR="00C249EF" w:rsidRDefault="00000000">
      <w:pPr>
        <w:spacing w:line="580" w:lineRule="exact"/>
        <w:jc w:val="center"/>
        <w:outlineLvl w:val="1"/>
        <w:rPr>
          <w:rFonts w:ascii="Times New Roman" w:eastAsia="黑体" w:hAnsi="Times New Roman" w:cs="Times New Roman"/>
          <w:bCs/>
          <w:sz w:val="32"/>
          <w:szCs w:val="32"/>
        </w:rPr>
      </w:pPr>
      <w:bookmarkStart w:id="286" w:name="_Toc13197"/>
      <w:bookmarkStart w:id="287" w:name="_Toc528335104"/>
      <w:bookmarkStart w:id="288" w:name="_Toc10939"/>
      <w:r>
        <w:rPr>
          <w:rFonts w:ascii="Times New Roman" w:eastAsia="黑体" w:hAnsi="Times New Roman" w:cs="Times New Roman"/>
          <w:bCs/>
          <w:sz w:val="32"/>
          <w:szCs w:val="32"/>
        </w:rPr>
        <w:t>第二节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强化</w:t>
      </w:r>
      <w:r>
        <w:rPr>
          <w:rFonts w:ascii="Times New Roman" w:eastAsia="黑体" w:hAnsi="Times New Roman" w:cs="Times New Roman"/>
          <w:bCs/>
          <w:sz w:val="32"/>
          <w:szCs w:val="32"/>
          <w:lang w:val="zh-CN"/>
        </w:rPr>
        <w:t>法制保障</w:t>
      </w:r>
      <w:bookmarkEnd w:id="286"/>
      <w:bookmarkEnd w:id="287"/>
      <w:bookmarkEnd w:id="288"/>
    </w:p>
    <w:p w14:paraId="15461E91"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一是确立规划的法律地位。《昌都市</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县西藏自治区生态文明建设示范县规划（</w:t>
      </w:r>
      <w:r>
        <w:rPr>
          <w:rFonts w:ascii="Times New Roman" w:eastAsia="仿宋_GB2312" w:hAnsi="Times New Roman" w:cs="Times New Roman"/>
          <w:sz w:val="30"/>
          <w:szCs w:val="30"/>
          <w:lang w:val="zh-CN"/>
        </w:rPr>
        <w:t>202</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lang w:val="zh-CN"/>
        </w:rPr>
        <w:t>-2030</w:t>
      </w:r>
      <w:r>
        <w:rPr>
          <w:rFonts w:ascii="Times New Roman" w:eastAsia="仿宋_GB2312" w:hAnsi="Times New Roman" w:cs="Times New Roman"/>
          <w:sz w:val="30"/>
          <w:szCs w:val="30"/>
          <w:lang w:val="zh-CN"/>
        </w:rPr>
        <w:t>年）》作为</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lang w:val="zh-CN"/>
        </w:rPr>
        <w:t>县生态文明建设纲要文件，对</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lang w:val="zh-CN"/>
        </w:rPr>
        <w:t>县生态文明建设具有重要指导意义，应将规划中的具体建设内容、指标目标纳入到国民经济和社会发展计划中的建设内容和远景规划中，并在通过专家论证的基础上，经人民政府或人大常委会审批通过，成为</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lang w:val="zh-CN"/>
        </w:rPr>
        <w:t>县生态文明建设的指导文件。然后根据规划的各项规定和要求，进一步制定相应的实施细则，依法进行</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lang w:val="zh-CN"/>
        </w:rPr>
        <w:t>县生态文明建设和管理。</w:t>
      </w:r>
    </w:p>
    <w:p w14:paraId="3E0F66A9"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二是制定相关政策措施。在贯彻执行现有地方行政法规、规章的基础上，加快制定</w:t>
      </w:r>
      <w:r>
        <w:rPr>
          <w:rFonts w:ascii="Times New Roman" w:eastAsia="仿宋_GB2312" w:hAnsi="Times New Roman" w:cs="Times New Roman" w:hint="eastAsia"/>
          <w:sz w:val="30"/>
          <w:szCs w:val="30"/>
        </w:rPr>
        <w:t>洛隆</w:t>
      </w:r>
      <w:r>
        <w:rPr>
          <w:rFonts w:ascii="Times New Roman" w:eastAsia="仿宋_GB2312" w:hAnsi="Times New Roman" w:cs="Times New Roman"/>
          <w:sz w:val="30"/>
          <w:szCs w:val="30"/>
          <w:lang w:val="zh-CN"/>
        </w:rPr>
        <w:t>县</w:t>
      </w:r>
      <w:r>
        <w:rPr>
          <w:rFonts w:ascii="Times New Roman" w:eastAsia="仿宋_GB2312" w:hAnsi="Times New Roman" w:cs="Times New Roman"/>
          <w:sz w:val="30"/>
          <w:szCs w:val="30"/>
        </w:rPr>
        <w:t>与西藏自治区</w:t>
      </w:r>
      <w:r>
        <w:rPr>
          <w:rFonts w:ascii="Times New Roman" w:eastAsia="仿宋_GB2312" w:hAnsi="Times New Roman" w:cs="Times New Roman"/>
          <w:sz w:val="30"/>
          <w:szCs w:val="30"/>
          <w:lang w:val="zh-CN"/>
        </w:rPr>
        <w:t>生态文明建设示范县创建配套的地方产业政策、促进清洁生产、生态保护和合理利用</w:t>
      </w:r>
      <w:r>
        <w:rPr>
          <w:rFonts w:ascii="Times New Roman" w:eastAsia="仿宋_GB2312" w:hAnsi="Times New Roman" w:cs="Times New Roman"/>
          <w:sz w:val="30"/>
          <w:szCs w:val="30"/>
          <w:lang w:val="zh-CN"/>
        </w:rPr>
        <w:lastRenderedPageBreak/>
        <w:t>资源等的各项措施，抓紧清理和修订现有不完善或与生态建设不相适应的政策措施，建立健全生态文明建设的政策体系，保证规划的实施。建立鼓励政策，对生态产业、环境保护和生态建设中优先发展的项目提供相应的税收优惠和政策倾斜；根据生态环境保护补偿办法的要求，推动生态文明建设体制机制建设。</w:t>
      </w:r>
    </w:p>
    <w:p w14:paraId="6FE22DE5" w14:textId="77777777" w:rsidR="00C249EF" w:rsidRDefault="00000000">
      <w:pPr>
        <w:spacing w:line="580" w:lineRule="exact"/>
        <w:jc w:val="center"/>
        <w:outlineLvl w:val="1"/>
        <w:rPr>
          <w:rFonts w:ascii="Times New Roman" w:eastAsia="黑体" w:hAnsi="Times New Roman" w:cs="Times New Roman"/>
          <w:bCs/>
          <w:sz w:val="32"/>
          <w:szCs w:val="32"/>
        </w:rPr>
      </w:pPr>
      <w:bookmarkStart w:id="289" w:name="_Toc528335105"/>
      <w:bookmarkStart w:id="290" w:name="_Toc3053"/>
      <w:bookmarkStart w:id="291" w:name="_Toc23106"/>
      <w:r>
        <w:rPr>
          <w:rFonts w:ascii="Times New Roman" w:eastAsia="黑体" w:hAnsi="Times New Roman" w:cs="Times New Roman"/>
          <w:bCs/>
          <w:sz w:val="32"/>
          <w:szCs w:val="32"/>
        </w:rPr>
        <w:t>第三节</w:t>
      </w:r>
      <w:r>
        <w:rPr>
          <w:rFonts w:ascii="Times New Roman" w:eastAsia="黑体" w:hAnsi="Times New Roman" w:cs="Times New Roman"/>
          <w:bCs/>
          <w:sz w:val="32"/>
          <w:szCs w:val="32"/>
        </w:rPr>
        <w:t xml:space="preserve">  </w:t>
      </w:r>
      <w:bookmarkStart w:id="292" w:name="_Toc528335106"/>
      <w:bookmarkEnd w:id="289"/>
      <w:r>
        <w:rPr>
          <w:rFonts w:ascii="Times New Roman" w:eastAsia="黑体" w:hAnsi="Times New Roman" w:cs="Times New Roman"/>
          <w:bCs/>
          <w:sz w:val="32"/>
          <w:szCs w:val="32"/>
        </w:rPr>
        <w:t>加大资金投入</w:t>
      </w:r>
      <w:bookmarkEnd w:id="290"/>
      <w:bookmarkEnd w:id="291"/>
      <w:bookmarkEnd w:id="292"/>
    </w:p>
    <w:p w14:paraId="5307957D"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加大生态文明建设投入力度，建立稳定增长的财政投入机制。把环保投入作为公共财政支出的重点，把生态文明建设公益性部分建设经费列入财政预算。增加政府的预算内资金，用于发展城镇污水处理、垃圾处理等公益事业，并安排专项资金进行开展</w:t>
      </w:r>
      <w:r>
        <w:rPr>
          <w:rFonts w:ascii="Times New Roman" w:eastAsia="仿宋_GB2312" w:hAnsi="Times New Roman" w:cs="Times New Roman"/>
          <w:sz w:val="30"/>
          <w:szCs w:val="30"/>
        </w:rPr>
        <w:t>绿色</w:t>
      </w:r>
      <w:r>
        <w:rPr>
          <w:rFonts w:ascii="Times New Roman" w:eastAsia="仿宋_GB2312" w:hAnsi="Times New Roman" w:cs="Times New Roman"/>
          <w:sz w:val="30"/>
          <w:szCs w:val="30"/>
          <w:lang w:val="zh-CN"/>
        </w:rPr>
        <w:t>产业、生态环境、</w:t>
      </w:r>
      <w:r>
        <w:rPr>
          <w:rFonts w:ascii="Times New Roman" w:eastAsia="仿宋_GB2312" w:hAnsi="Times New Roman" w:cs="Times New Roman"/>
          <w:sz w:val="30"/>
          <w:szCs w:val="30"/>
        </w:rPr>
        <w:t>生态社会</w:t>
      </w:r>
      <w:r>
        <w:rPr>
          <w:rFonts w:ascii="Times New Roman" w:eastAsia="仿宋_GB2312" w:hAnsi="Times New Roman" w:cs="Times New Roman"/>
          <w:sz w:val="30"/>
          <w:szCs w:val="30"/>
          <w:lang w:val="zh-CN"/>
        </w:rPr>
        <w:t>、</w:t>
      </w:r>
      <w:r>
        <w:rPr>
          <w:rFonts w:ascii="Times New Roman" w:eastAsia="仿宋_GB2312" w:hAnsi="Times New Roman" w:cs="Times New Roman"/>
          <w:sz w:val="30"/>
          <w:szCs w:val="30"/>
        </w:rPr>
        <w:t>生态文化</w:t>
      </w:r>
      <w:r>
        <w:rPr>
          <w:rFonts w:ascii="Times New Roman" w:eastAsia="仿宋_GB2312" w:hAnsi="Times New Roman" w:cs="Times New Roman"/>
          <w:sz w:val="30"/>
          <w:szCs w:val="30"/>
          <w:lang w:val="zh-CN"/>
        </w:rPr>
        <w:t>的示范项目。加强生态文明建设项目资金的审计和监管工作，统筹建设资金，确保建设目标和重点项目按计划推进。拓展融资渠道，充分发挥政府投入对生态文明建设的引导性作用，设立生态文明建设专项资金，专门用于生态文明建设的重大建设项目。创新政府资金投入方式，采取以奖代补、贷款贴息等多种形式用于支持生态文明标志性工程的建设。进一步整合各方资源，把不同渠道的政府性资金直接、间接投入到生态文明建设上，并拓展生态文明建设的投融资渠道，吸引更多社会资金参与生态文明建设，扩大政府资金的引导效应。</w:t>
      </w:r>
    </w:p>
    <w:p w14:paraId="64FEBA71" w14:textId="77777777" w:rsidR="00C249EF" w:rsidRDefault="00000000">
      <w:pPr>
        <w:spacing w:line="580" w:lineRule="exact"/>
        <w:jc w:val="center"/>
        <w:outlineLvl w:val="1"/>
        <w:rPr>
          <w:rFonts w:ascii="Times New Roman" w:eastAsia="黑体" w:hAnsi="Times New Roman" w:cs="Times New Roman"/>
          <w:bCs/>
          <w:sz w:val="32"/>
          <w:szCs w:val="32"/>
        </w:rPr>
      </w:pPr>
      <w:bookmarkStart w:id="293" w:name="_Toc25447"/>
      <w:bookmarkStart w:id="294" w:name="_Toc528335107"/>
      <w:bookmarkStart w:id="295" w:name="_Toc13418"/>
      <w:r>
        <w:rPr>
          <w:rFonts w:ascii="Times New Roman" w:eastAsia="黑体" w:hAnsi="Times New Roman" w:cs="Times New Roman"/>
          <w:bCs/>
          <w:sz w:val="32"/>
          <w:szCs w:val="32"/>
        </w:rPr>
        <w:t>第四节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推广</w:t>
      </w:r>
      <w:r>
        <w:rPr>
          <w:rFonts w:ascii="Times New Roman" w:eastAsia="黑体" w:hAnsi="Times New Roman" w:cs="Times New Roman"/>
          <w:bCs/>
          <w:sz w:val="32"/>
          <w:szCs w:val="32"/>
          <w:lang w:val="zh-CN"/>
        </w:rPr>
        <w:t>科技</w:t>
      </w:r>
      <w:r>
        <w:rPr>
          <w:rFonts w:ascii="Times New Roman" w:eastAsia="黑体" w:hAnsi="Times New Roman" w:cs="Times New Roman"/>
          <w:bCs/>
          <w:sz w:val="32"/>
          <w:szCs w:val="32"/>
        </w:rPr>
        <w:t>创新</w:t>
      </w:r>
      <w:bookmarkEnd w:id="293"/>
      <w:bookmarkEnd w:id="294"/>
      <w:bookmarkEnd w:id="295"/>
    </w:p>
    <w:p w14:paraId="1B437FAF"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sz w:val="30"/>
          <w:szCs w:val="30"/>
          <w:lang w:val="zh-CN"/>
        </w:rPr>
        <w:t>生态文明建设需要强化科技的推动作用，应积极营造人才发展的良好环境，创新人才激励机制，加大生态环境保护所需高学历人才的引进。在清洁生产、生态环境保护、资源综合利用与废物资源化、生态产业等方面，积极开发、引进和推广应用各类新技术、新工艺、新产品。建立完善的激励机制，设立</w:t>
      </w:r>
      <w:r>
        <w:rPr>
          <w:rFonts w:ascii="Times New Roman" w:eastAsia="仿宋_GB2312" w:hAnsi="Times New Roman" w:cs="Times New Roman" w:hint="eastAsia"/>
          <w:sz w:val="30"/>
          <w:szCs w:val="30"/>
          <w:lang w:val="zh-CN"/>
        </w:rPr>
        <w:t>洛隆</w:t>
      </w:r>
      <w:r>
        <w:rPr>
          <w:rFonts w:ascii="Times New Roman" w:eastAsia="仿宋_GB2312" w:hAnsi="Times New Roman" w:cs="Times New Roman"/>
          <w:sz w:val="30"/>
          <w:szCs w:val="30"/>
          <w:lang w:val="zh-CN"/>
        </w:rPr>
        <w:t>县生态环境专项基金，促进科技人员的技术创新。加强生态</w:t>
      </w:r>
      <w:proofErr w:type="gramStart"/>
      <w:r>
        <w:rPr>
          <w:rFonts w:ascii="Times New Roman" w:eastAsia="仿宋_GB2312" w:hAnsi="Times New Roman" w:cs="Times New Roman"/>
          <w:sz w:val="30"/>
          <w:szCs w:val="30"/>
          <w:lang w:val="zh-CN"/>
        </w:rPr>
        <w:t>文明理论</w:t>
      </w:r>
      <w:proofErr w:type="gramEnd"/>
      <w:r>
        <w:rPr>
          <w:rFonts w:ascii="Times New Roman" w:eastAsia="仿宋_GB2312" w:hAnsi="Times New Roman" w:cs="Times New Roman"/>
          <w:sz w:val="30"/>
          <w:szCs w:val="30"/>
          <w:lang w:val="zh-CN"/>
        </w:rPr>
        <w:t>和</w:t>
      </w:r>
      <w:r>
        <w:rPr>
          <w:rFonts w:ascii="Times New Roman" w:eastAsia="仿宋_GB2312" w:hAnsi="Times New Roman" w:cs="Times New Roman"/>
          <w:sz w:val="30"/>
          <w:szCs w:val="30"/>
          <w:lang w:val="zh-CN"/>
        </w:rPr>
        <w:lastRenderedPageBreak/>
        <w:t>方法体系、管理和技术方法的研究，加强生态文明示范县建设的科学对策与措施。营造绿色科技创新环境，加强绿色科技研究开发，推进环境治理关键技术突破，完善产学研结合体系，推广应用绿色科技成果。积极引进开发水能、地热能等清洁能源的新技术。深化绿色建筑等科技应用。提升防沙治沙、水土流失治理、退化草地治理等生态环境保护与修复技术应用水平。</w:t>
      </w:r>
    </w:p>
    <w:p w14:paraId="07860F01" w14:textId="77777777" w:rsidR="00C249EF" w:rsidRDefault="00000000">
      <w:pPr>
        <w:spacing w:line="580" w:lineRule="exact"/>
        <w:jc w:val="center"/>
        <w:outlineLvl w:val="1"/>
        <w:rPr>
          <w:rFonts w:ascii="Times New Roman" w:eastAsia="黑体" w:hAnsi="Times New Roman" w:cs="Times New Roman"/>
          <w:bCs/>
          <w:sz w:val="32"/>
          <w:szCs w:val="32"/>
        </w:rPr>
      </w:pPr>
      <w:bookmarkStart w:id="296" w:name="_Toc6602"/>
      <w:bookmarkStart w:id="297" w:name="_Toc9208"/>
      <w:bookmarkStart w:id="298" w:name="_Toc528335108"/>
      <w:r>
        <w:rPr>
          <w:rFonts w:ascii="Times New Roman" w:eastAsia="黑体" w:hAnsi="Times New Roman" w:cs="Times New Roman"/>
          <w:bCs/>
          <w:sz w:val="32"/>
          <w:szCs w:val="32"/>
        </w:rPr>
        <w:t>第五节</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扩大舆论宣传</w:t>
      </w:r>
      <w:bookmarkEnd w:id="296"/>
      <w:bookmarkEnd w:id="297"/>
      <w:bookmarkEnd w:id="298"/>
    </w:p>
    <w:p w14:paraId="3CFA5635" w14:textId="77777777" w:rsidR="00C249EF" w:rsidRDefault="00000000">
      <w:pPr>
        <w:adjustRightInd w:val="0"/>
        <w:snapToGrid w:val="0"/>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抓紧制定实施《生态文明建设宣传方案》，创新载体，多渠道、多层次、多形式地开展生态文明建设的舆论宣传和生态环境教育和科普宣传教育，在全社会形成了解规划、关心规划、自觉参与规划实施的氛围，动员全社会力量积极参与生态文明建设。</w:t>
      </w:r>
    </w:p>
    <w:p w14:paraId="6AC9F59C"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rPr>
      </w:pPr>
    </w:p>
    <w:p w14:paraId="60E05103" w14:textId="77777777" w:rsidR="00C249EF" w:rsidRDefault="00C249EF">
      <w:pPr>
        <w:adjustRightInd w:val="0"/>
        <w:snapToGrid w:val="0"/>
        <w:spacing w:line="500" w:lineRule="exact"/>
        <w:ind w:firstLineChars="200" w:firstLine="600"/>
        <w:rPr>
          <w:rFonts w:ascii="Times New Roman" w:eastAsia="仿宋_GB2312" w:hAnsi="Times New Roman" w:cs="Times New Roman"/>
          <w:sz w:val="30"/>
          <w:szCs w:val="30"/>
          <w:lang w:val="zh-CN"/>
        </w:rPr>
        <w:sectPr w:rsidR="00C249EF">
          <w:pgSz w:w="11906" w:h="16838"/>
          <w:pgMar w:top="1440" w:right="1797" w:bottom="1440" w:left="1797" w:header="851" w:footer="992" w:gutter="0"/>
          <w:cols w:space="425"/>
          <w:docGrid w:type="linesAndChars" w:linePitch="312"/>
        </w:sectPr>
      </w:pPr>
    </w:p>
    <w:p w14:paraId="1890DD4C" w14:textId="77777777" w:rsidR="00C249EF" w:rsidRDefault="00000000">
      <w:pPr>
        <w:pageBreakBefore/>
        <w:spacing w:beforeLines="100" w:before="319" w:line="579" w:lineRule="auto"/>
        <w:jc w:val="left"/>
        <w:outlineLvl w:val="0"/>
        <w:rPr>
          <w:rFonts w:eastAsia="黑体" w:cs="Times New Roman"/>
          <w:b/>
          <w:bCs/>
          <w:kern w:val="44"/>
          <w:sz w:val="32"/>
          <w:szCs w:val="40"/>
        </w:rPr>
      </w:pPr>
      <w:bookmarkStart w:id="299" w:name="_Toc9400"/>
      <w:bookmarkStart w:id="300" w:name="_Toc105576384"/>
      <w:r>
        <w:rPr>
          <w:rFonts w:eastAsia="黑体" w:cs="Times New Roman" w:hint="eastAsia"/>
          <w:b/>
          <w:bCs/>
          <w:kern w:val="44"/>
          <w:sz w:val="32"/>
          <w:szCs w:val="40"/>
        </w:rPr>
        <w:lastRenderedPageBreak/>
        <w:t>附表</w:t>
      </w:r>
      <w:proofErr w:type="gramStart"/>
      <w:r>
        <w:rPr>
          <w:rFonts w:eastAsia="黑体" w:cs="Times New Roman" w:hint="eastAsia"/>
          <w:b/>
          <w:bCs/>
          <w:kern w:val="44"/>
          <w:sz w:val="32"/>
          <w:szCs w:val="40"/>
        </w:rPr>
        <w:t>一</w:t>
      </w:r>
      <w:proofErr w:type="gramEnd"/>
      <w:r>
        <w:rPr>
          <w:rFonts w:eastAsia="黑体" w:cs="Times New Roman" w:hint="eastAsia"/>
          <w:b/>
          <w:bCs/>
          <w:kern w:val="44"/>
          <w:sz w:val="32"/>
          <w:szCs w:val="40"/>
        </w:rPr>
        <w:t xml:space="preserve">  </w:t>
      </w:r>
      <w:r>
        <w:rPr>
          <w:rFonts w:eastAsia="黑体" w:cs="Times New Roman" w:hint="eastAsia"/>
          <w:b/>
          <w:bCs/>
          <w:kern w:val="44"/>
          <w:sz w:val="32"/>
          <w:szCs w:val="40"/>
        </w:rPr>
        <w:t>生态空间体系重点工程</w:t>
      </w:r>
      <w:bookmarkEnd w:id="299"/>
      <w:bookmarkEnd w:id="300"/>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25"/>
        <w:gridCol w:w="872"/>
        <w:gridCol w:w="7217"/>
        <w:gridCol w:w="1190"/>
        <w:gridCol w:w="816"/>
        <w:gridCol w:w="1176"/>
        <w:gridCol w:w="1037"/>
      </w:tblGrid>
      <w:tr w:rsidR="00C249EF" w14:paraId="30386FEC" w14:textId="77777777">
        <w:trPr>
          <w:tblHeader/>
          <w:jc w:val="center"/>
        </w:trPr>
        <w:tc>
          <w:tcPr>
            <w:tcW w:w="152" w:type="pct"/>
            <w:shd w:val="clear" w:color="000000" w:fill="FFFFFF"/>
            <w:vAlign w:val="center"/>
          </w:tcPr>
          <w:p w14:paraId="08867418"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序</w:t>
            </w:r>
          </w:p>
          <w:p w14:paraId="29207B23"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号</w:t>
            </w:r>
          </w:p>
        </w:tc>
        <w:tc>
          <w:tcPr>
            <w:tcW w:w="503" w:type="pct"/>
            <w:shd w:val="clear" w:color="000000" w:fill="FFFFFF"/>
            <w:vAlign w:val="center"/>
          </w:tcPr>
          <w:p w14:paraId="5E20ACF4"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项目名称</w:t>
            </w:r>
          </w:p>
        </w:tc>
        <w:tc>
          <w:tcPr>
            <w:tcW w:w="308" w:type="pct"/>
            <w:shd w:val="clear" w:color="000000" w:fill="FFFFFF"/>
            <w:vAlign w:val="center"/>
          </w:tcPr>
          <w:p w14:paraId="2697F22C"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w:t>
            </w:r>
          </w:p>
          <w:p w14:paraId="2E323A2F"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性质</w:t>
            </w:r>
          </w:p>
        </w:tc>
        <w:tc>
          <w:tcPr>
            <w:tcW w:w="2546" w:type="pct"/>
            <w:shd w:val="clear" w:color="000000" w:fill="FFFFFF"/>
            <w:vAlign w:val="center"/>
          </w:tcPr>
          <w:p w14:paraId="57EED964"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建设内容和规模</w:t>
            </w:r>
          </w:p>
        </w:tc>
        <w:tc>
          <w:tcPr>
            <w:tcW w:w="420" w:type="pct"/>
            <w:shd w:val="clear" w:color="000000" w:fill="FFFFFF"/>
            <w:vAlign w:val="center"/>
          </w:tcPr>
          <w:p w14:paraId="0116B3A3"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建设期限</w:t>
            </w:r>
          </w:p>
        </w:tc>
        <w:tc>
          <w:tcPr>
            <w:tcW w:w="288" w:type="pct"/>
            <w:shd w:val="clear" w:color="000000" w:fill="FFFFFF"/>
            <w:vAlign w:val="center"/>
          </w:tcPr>
          <w:p w14:paraId="5EF633AD"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建设地点</w:t>
            </w:r>
          </w:p>
        </w:tc>
        <w:tc>
          <w:tcPr>
            <w:tcW w:w="415" w:type="pct"/>
            <w:shd w:val="clear" w:color="000000" w:fill="FFFFFF"/>
            <w:vAlign w:val="center"/>
          </w:tcPr>
          <w:p w14:paraId="26296E49"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总投资</w:t>
            </w:r>
          </w:p>
          <w:p w14:paraId="1E789DD2" w14:textId="77777777" w:rsidR="00C249EF" w:rsidRDefault="00000000">
            <w:pPr>
              <w:snapToGrid w:val="0"/>
              <w:jc w:val="center"/>
              <w:rPr>
                <w:rFonts w:ascii="宋体" w:eastAsia="宋体" w:hAnsi="宋体"/>
                <w:szCs w:val="21"/>
              </w:rPr>
            </w:pPr>
            <w:r>
              <w:rPr>
                <w:rFonts w:ascii="宋体" w:eastAsia="宋体" w:hAnsi="宋体" w:hint="eastAsia"/>
                <w:b/>
                <w:bCs/>
                <w:kern w:val="0"/>
                <w:szCs w:val="21"/>
              </w:rPr>
              <w:t>（万元）</w:t>
            </w:r>
          </w:p>
        </w:tc>
        <w:tc>
          <w:tcPr>
            <w:tcW w:w="366" w:type="pct"/>
            <w:shd w:val="clear" w:color="000000" w:fill="FFFFFF"/>
            <w:vAlign w:val="center"/>
          </w:tcPr>
          <w:p w14:paraId="144B36B7"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责任</w:t>
            </w:r>
          </w:p>
          <w:p w14:paraId="247ED184"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单位</w:t>
            </w:r>
          </w:p>
        </w:tc>
      </w:tr>
      <w:tr w:rsidR="00C249EF" w14:paraId="5372AFF7" w14:textId="77777777">
        <w:trPr>
          <w:jc w:val="center"/>
        </w:trPr>
        <w:tc>
          <w:tcPr>
            <w:tcW w:w="152" w:type="pct"/>
            <w:shd w:val="clear" w:color="auto" w:fill="auto"/>
            <w:vAlign w:val="center"/>
          </w:tcPr>
          <w:p w14:paraId="002A88B4" w14:textId="77777777" w:rsidR="00C249EF" w:rsidRDefault="00000000">
            <w:pPr>
              <w:snapToGrid w:val="0"/>
              <w:rPr>
                <w:rFonts w:ascii="宋体" w:eastAsia="宋体" w:hAnsi="宋体"/>
                <w:kern w:val="0"/>
                <w:szCs w:val="21"/>
              </w:rPr>
            </w:pPr>
            <w:r>
              <w:rPr>
                <w:rFonts w:ascii="宋体" w:eastAsia="宋体" w:hAnsi="宋体" w:hint="eastAsia"/>
                <w:kern w:val="0"/>
                <w:szCs w:val="21"/>
              </w:rPr>
              <w:t>1</w:t>
            </w:r>
          </w:p>
        </w:tc>
        <w:tc>
          <w:tcPr>
            <w:tcW w:w="503" w:type="pct"/>
            <w:shd w:val="clear" w:color="000000" w:fill="FFFFFF"/>
            <w:vAlign w:val="center"/>
          </w:tcPr>
          <w:p w14:paraId="7ACB1E4E" w14:textId="56797D2B" w:rsidR="00C249EF" w:rsidRDefault="00000000">
            <w:pPr>
              <w:snapToGrid w:val="0"/>
              <w:jc w:val="center"/>
              <w:rPr>
                <w:rFonts w:ascii="宋体" w:eastAsia="宋体" w:hAnsi="宋体"/>
                <w:kern w:val="0"/>
                <w:szCs w:val="21"/>
              </w:rPr>
            </w:pPr>
            <w:r>
              <w:rPr>
                <w:rFonts w:ascii="宋体" w:eastAsia="宋体" w:hAnsi="宋体" w:hint="eastAsia"/>
                <w:kern w:val="0"/>
                <w:szCs w:val="21"/>
              </w:rPr>
              <w:t>编制《洛隆县国土空间规划》</w:t>
            </w:r>
          </w:p>
        </w:tc>
        <w:tc>
          <w:tcPr>
            <w:tcW w:w="308" w:type="pct"/>
            <w:shd w:val="clear" w:color="000000" w:fill="FFFFFF"/>
            <w:vAlign w:val="center"/>
          </w:tcPr>
          <w:p w14:paraId="5D568A06"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新建</w:t>
            </w:r>
          </w:p>
        </w:tc>
        <w:tc>
          <w:tcPr>
            <w:tcW w:w="2546" w:type="pct"/>
            <w:shd w:val="clear" w:color="000000" w:fill="FFFFFF"/>
            <w:vAlign w:val="center"/>
          </w:tcPr>
          <w:p w14:paraId="5BFA01C9" w14:textId="26D25158" w:rsidR="00C249EF" w:rsidRDefault="00000000">
            <w:pPr>
              <w:snapToGrid w:val="0"/>
              <w:jc w:val="center"/>
              <w:rPr>
                <w:rFonts w:ascii="宋体" w:eastAsia="宋体" w:hAnsi="宋体"/>
                <w:kern w:val="0"/>
                <w:szCs w:val="21"/>
              </w:rPr>
            </w:pPr>
            <w:r>
              <w:rPr>
                <w:rFonts w:ascii="宋体" w:eastAsia="宋体" w:hAnsi="宋体" w:hint="eastAsia"/>
                <w:kern w:val="0"/>
                <w:szCs w:val="21"/>
              </w:rPr>
              <w:t>按照自然资源部发布的《资源环境承载能力和国土空间开发适宜性评价指南》，开展洛隆县资源环境承载能力及国土空间开发适应性评价，编制《洛隆县国土空间规划》。</w:t>
            </w:r>
          </w:p>
        </w:tc>
        <w:tc>
          <w:tcPr>
            <w:tcW w:w="420" w:type="pct"/>
            <w:vAlign w:val="center"/>
          </w:tcPr>
          <w:p w14:paraId="212374A8"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2022~2025</w:t>
            </w:r>
          </w:p>
        </w:tc>
        <w:tc>
          <w:tcPr>
            <w:tcW w:w="288" w:type="pct"/>
            <w:vAlign w:val="center"/>
          </w:tcPr>
          <w:p w14:paraId="683F1570"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全县</w:t>
            </w:r>
          </w:p>
        </w:tc>
        <w:tc>
          <w:tcPr>
            <w:tcW w:w="415" w:type="pct"/>
            <w:noWrap/>
            <w:vAlign w:val="center"/>
          </w:tcPr>
          <w:p w14:paraId="572663A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600</w:t>
            </w:r>
          </w:p>
        </w:tc>
        <w:tc>
          <w:tcPr>
            <w:tcW w:w="366" w:type="pct"/>
            <w:vAlign w:val="center"/>
          </w:tcPr>
          <w:p w14:paraId="76CA8C3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县自然资源局</w:t>
            </w:r>
          </w:p>
        </w:tc>
      </w:tr>
      <w:tr w:rsidR="00C249EF" w14:paraId="035F2A21" w14:textId="77777777">
        <w:trPr>
          <w:jc w:val="center"/>
        </w:trPr>
        <w:tc>
          <w:tcPr>
            <w:tcW w:w="152" w:type="pct"/>
            <w:shd w:val="clear" w:color="auto" w:fill="auto"/>
            <w:vAlign w:val="center"/>
          </w:tcPr>
          <w:p w14:paraId="71D56C5F" w14:textId="77777777" w:rsidR="00C249EF" w:rsidRDefault="00000000">
            <w:pPr>
              <w:snapToGrid w:val="0"/>
              <w:rPr>
                <w:rFonts w:ascii="宋体" w:eastAsia="宋体" w:hAnsi="宋体"/>
                <w:kern w:val="0"/>
                <w:szCs w:val="21"/>
              </w:rPr>
            </w:pPr>
            <w:r>
              <w:rPr>
                <w:rFonts w:ascii="宋体" w:eastAsia="宋体" w:hAnsi="宋体" w:hint="eastAsia"/>
                <w:kern w:val="0"/>
                <w:szCs w:val="21"/>
              </w:rPr>
              <w:t>2</w:t>
            </w:r>
          </w:p>
        </w:tc>
        <w:tc>
          <w:tcPr>
            <w:tcW w:w="503" w:type="pct"/>
            <w:shd w:val="clear" w:color="000000" w:fill="FFFFFF"/>
            <w:vAlign w:val="center"/>
          </w:tcPr>
          <w:p w14:paraId="23AB69F5" w14:textId="6D876858" w:rsidR="00C249EF" w:rsidRDefault="00000000">
            <w:pPr>
              <w:snapToGrid w:val="0"/>
              <w:jc w:val="center"/>
              <w:rPr>
                <w:rFonts w:ascii="宋体" w:eastAsia="宋体" w:hAnsi="宋体"/>
                <w:kern w:val="0"/>
                <w:szCs w:val="21"/>
              </w:rPr>
            </w:pPr>
            <w:r>
              <w:rPr>
                <w:rFonts w:ascii="宋体" w:eastAsia="宋体" w:hAnsi="宋体" w:hint="eastAsia"/>
                <w:kern w:val="0"/>
                <w:szCs w:val="21"/>
              </w:rPr>
              <w:t>编制洛隆县乡村国土空间规划和片区相关专</w:t>
            </w:r>
            <w:proofErr w:type="gramStart"/>
            <w:r>
              <w:rPr>
                <w:rFonts w:ascii="宋体" w:eastAsia="宋体" w:hAnsi="宋体" w:hint="eastAsia"/>
                <w:kern w:val="0"/>
                <w:szCs w:val="21"/>
              </w:rPr>
              <w:t>规</w:t>
            </w:r>
            <w:proofErr w:type="gramEnd"/>
          </w:p>
        </w:tc>
        <w:tc>
          <w:tcPr>
            <w:tcW w:w="308" w:type="pct"/>
            <w:shd w:val="clear" w:color="000000" w:fill="FFFFFF"/>
            <w:vAlign w:val="center"/>
          </w:tcPr>
          <w:p w14:paraId="020C8FC9"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新建</w:t>
            </w:r>
          </w:p>
        </w:tc>
        <w:tc>
          <w:tcPr>
            <w:tcW w:w="2546" w:type="pct"/>
            <w:shd w:val="clear" w:color="000000" w:fill="FFFFFF"/>
            <w:vAlign w:val="center"/>
          </w:tcPr>
          <w:p w14:paraId="36F4B2D7"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落实全省统筹推进乡村国土空间规划编制和两项改革“后半篇”文章工作会议精神，协调推进乡村国土空间规划和片区相关专项规划编制。</w:t>
            </w:r>
          </w:p>
        </w:tc>
        <w:tc>
          <w:tcPr>
            <w:tcW w:w="420" w:type="pct"/>
            <w:vAlign w:val="center"/>
          </w:tcPr>
          <w:p w14:paraId="647DAB03"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2022~2025</w:t>
            </w:r>
          </w:p>
        </w:tc>
        <w:tc>
          <w:tcPr>
            <w:tcW w:w="288" w:type="pct"/>
            <w:vAlign w:val="center"/>
          </w:tcPr>
          <w:p w14:paraId="441678D1"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全县</w:t>
            </w:r>
          </w:p>
        </w:tc>
        <w:tc>
          <w:tcPr>
            <w:tcW w:w="415" w:type="pct"/>
            <w:noWrap/>
            <w:vAlign w:val="center"/>
          </w:tcPr>
          <w:p w14:paraId="2D25C4E4"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1500</w:t>
            </w:r>
          </w:p>
        </w:tc>
        <w:tc>
          <w:tcPr>
            <w:tcW w:w="366" w:type="pct"/>
            <w:vAlign w:val="center"/>
          </w:tcPr>
          <w:p w14:paraId="1CFF25F0"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县自然资源局</w:t>
            </w:r>
          </w:p>
        </w:tc>
      </w:tr>
      <w:tr w:rsidR="00C249EF" w14:paraId="6F2C19CD" w14:textId="77777777">
        <w:trPr>
          <w:jc w:val="center"/>
        </w:trPr>
        <w:tc>
          <w:tcPr>
            <w:tcW w:w="3510" w:type="pct"/>
            <w:gridSpan w:val="4"/>
            <w:shd w:val="clear" w:color="auto" w:fill="auto"/>
            <w:vAlign w:val="center"/>
          </w:tcPr>
          <w:p w14:paraId="74DFE178" w14:textId="77777777" w:rsidR="00C249EF" w:rsidRDefault="00000000">
            <w:pPr>
              <w:snapToGrid w:val="0"/>
              <w:jc w:val="center"/>
              <w:rPr>
                <w:rFonts w:ascii="宋体" w:eastAsia="宋体" w:hAnsi="宋体"/>
                <w:kern w:val="0"/>
                <w:szCs w:val="21"/>
                <w:highlight w:val="yellow"/>
              </w:rPr>
            </w:pPr>
            <w:r>
              <w:rPr>
                <w:rFonts w:ascii="宋体" w:eastAsia="宋体" w:hAnsi="宋体" w:hint="eastAsia"/>
                <w:b/>
                <w:bCs/>
                <w:kern w:val="0"/>
                <w:szCs w:val="21"/>
              </w:rPr>
              <w:t>合计</w:t>
            </w:r>
          </w:p>
        </w:tc>
        <w:tc>
          <w:tcPr>
            <w:tcW w:w="420" w:type="pct"/>
            <w:vAlign w:val="center"/>
          </w:tcPr>
          <w:p w14:paraId="4BD99C3F" w14:textId="77777777" w:rsidR="00C249EF" w:rsidRDefault="00C249EF">
            <w:pPr>
              <w:snapToGrid w:val="0"/>
              <w:jc w:val="center"/>
              <w:rPr>
                <w:rFonts w:ascii="宋体" w:eastAsia="宋体" w:hAnsi="宋体"/>
                <w:kern w:val="0"/>
                <w:szCs w:val="21"/>
                <w:highlight w:val="yellow"/>
              </w:rPr>
            </w:pPr>
          </w:p>
        </w:tc>
        <w:tc>
          <w:tcPr>
            <w:tcW w:w="288" w:type="pct"/>
            <w:vAlign w:val="center"/>
          </w:tcPr>
          <w:p w14:paraId="764C0D34" w14:textId="77777777" w:rsidR="00C249EF" w:rsidRDefault="00C249EF">
            <w:pPr>
              <w:snapToGrid w:val="0"/>
              <w:jc w:val="center"/>
              <w:rPr>
                <w:rFonts w:ascii="宋体" w:eastAsia="宋体" w:hAnsi="宋体"/>
                <w:kern w:val="0"/>
                <w:szCs w:val="21"/>
                <w:highlight w:val="yellow"/>
              </w:rPr>
            </w:pPr>
          </w:p>
        </w:tc>
        <w:tc>
          <w:tcPr>
            <w:tcW w:w="415" w:type="pct"/>
            <w:noWrap/>
            <w:vAlign w:val="center"/>
          </w:tcPr>
          <w:p w14:paraId="5EA36871"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2100</w:t>
            </w:r>
          </w:p>
        </w:tc>
        <w:tc>
          <w:tcPr>
            <w:tcW w:w="366" w:type="pct"/>
            <w:vAlign w:val="center"/>
          </w:tcPr>
          <w:p w14:paraId="3DEAAE43" w14:textId="77777777" w:rsidR="00C249EF" w:rsidRDefault="00C249EF">
            <w:pPr>
              <w:snapToGrid w:val="0"/>
              <w:jc w:val="center"/>
              <w:rPr>
                <w:rFonts w:ascii="宋体" w:eastAsia="宋体" w:hAnsi="宋体"/>
                <w:kern w:val="0"/>
                <w:szCs w:val="21"/>
                <w:highlight w:val="yellow"/>
              </w:rPr>
            </w:pPr>
          </w:p>
        </w:tc>
      </w:tr>
    </w:tbl>
    <w:p w14:paraId="09E6C908" w14:textId="77777777" w:rsidR="00C249EF" w:rsidRDefault="00C249EF">
      <w:pPr>
        <w:rPr>
          <w:rFonts w:eastAsia="宋体" w:cs="Times New Roman"/>
          <w:szCs w:val="21"/>
          <w:highlight w:val="yellow"/>
        </w:rPr>
      </w:pPr>
    </w:p>
    <w:p w14:paraId="75BAFF9C" w14:textId="77777777" w:rsidR="00C249EF" w:rsidRDefault="00C249EF">
      <w:pPr>
        <w:spacing w:beforeLines="100" w:before="319" w:line="579" w:lineRule="auto"/>
        <w:jc w:val="left"/>
        <w:rPr>
          <w:rFonts w:eastAsia="黑体" w:cs="Times New Roman"/>
          <w:b/>
          <w:bCs/>
          <w:kern w:val="44"/>
          <w:sz w:val="32"/>
          <w:szCs w:val="40"/>
        </w:rPr>
      </w:pPr>
      <w:bookmarkStart w:id="301" w:name="_Toc105576385"/>
    </w:p>
    <w:p w14:paraId="21ECFD5C" w14:textId="77777777" w:rsidR="00C249EF" w:rsidRDefault="00000000">
      <w:pPr>
        <w:pageBreakBefore/>
        <w:spacing w:beforeLines="100" w:before="319" w:line="579" w:lineRule="auto"/>
        <w:jc w:val="left"/>
        <w:outlineLvl w:val="0"/>
        <w:rPr>
          <w:rFonts w:eastAsia="黑体" w:cs="Times New Roman"/>
          <w:b/>
          <w:bCs/>
          <w:kern w:val="44"/>
          <w:sz w:val="32"/>
          <w:szCs w:val="40"/>
          <w:highlight w:val="yellow"/>
        </w:rPr>
      </w:pPr>
      <w:bookmarkStart w:id="302" w:name="_Toc21711"/>
      <w:r>
        <w:rPr>
          <w:rFonts w:eastAsia="黑体" w:cs="Times New Roman"/>
          <w:b/>
          <w:bCs/>
          <w:kern w:val="44"/>
          <w:sz w:val="32"/>
          <w:szCs w:val="40"/>
        </w:rPr>
        <w:lastRenderedPageBreak/>
        <w:t>附表二</w:t>
      </w:r>
      <w:r>
        <w:rPr>
          <w:rFonts w:eastAsia="黑体" w:cs="Times New Roman" w:hint="eastAsia"/>
          <w:b/>
          <w:bCs/>
          <w:kern w:val="44"/>
          <w:sz w:val="32"/>
          <w:szCs w:val="40"/>
        </w:rPr>
        <w:t xml:space="preserve">  </w:t>
      </w:r>
      <w:r>
        <w:rPr>
          <w:rFonts w:eastAsia="黑体" w:cs="Times New Roman"/>
          <w:b/>
          <w:bCs/>
          <w:kern w:val="44"/>
          <w:sz w:val="32"/>
          <w:szCs w:val="40"/>
        </w:rPr>
        <w:t>生态安全体系重点项目</w:t>
      </w:r>
      <w:bookmarkEnd w:id="301"/>
      <w:bookmarkEnd w:id="302"/>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35"/>
        <w:gridCol w:w="1328"/>
        <w:gridCol w:w="681"/>
        <w:gridCol w:w="6516"/>
        <w:gridCol w:w="1440"/>
        <w:gridCol w:w="1440"/>
        <w:gridCol w:w="1156"/>
        <w:gridCol w:w="1124"/>
      </w:tblGrid>
      <w:tr w:rsidR="00C249EF" w14:paraId="33CD046E" w14:textId="77777777">
        <w:trPr>
          <w:tblHeader/>
          <w:jc w:val="center"/>
        </w:trPr>
        <w:tc>
          <w:tcPr>
            <w:tcW w:w="145" w:type="pct"/>
            <w:shd w:val="clear" w:color="000000" w:fill="FFFFFF"/>
            <w:vAlign w:val="center"/>
          </w:tcPr>
          <w:p w14:paraId="1BC0654D" w14:textId="77777777" w:rsidR="00C249EF" w:rsidRDefault="00000000">
            <w:pPr>
              <w:snapToGrid w:val="0"/>
              <w:jc w:val="center"/>
              <w:rPr>
                <w:rFonts w:eastAsia="宋体" w:cs="Times New Roman"/>
                <w:b/>
                <w:bCs/>
                <w:kern w:val="0"/>
                <w:szCs w:val="21"/>
              </w:rPr>
            </w:pPr>
            <w:r>
              <w:rPr>
                <w:rFonts w:eastAsia="宋体" w:cs="Times New Roman"/>
                <w:b/>
                <w:bCs/>
                <w:kern w:val="0"/>
                <w:szCs w:val="21"/>
              </w:rPr>
              <w:t>序</w:t>
            </w:r>
          </w:p>
          <w:p w14:paraId="3EFAFB43" w14:textId="77777777" w:rsidR="00C249EF" w:rsidRDefault="00000000">
            <w:pPr>
              <w:snapToGrid w:val="0"/>
              <w:jc w:val="center"/>
              <w:rPr>
                <w:rFonts w:eastAsia="宋体" w:cs="Times New Roman"/>
                <w:b/>
                <w:bCs/>
                <w:kern w:val="0"/>
                <w:szCs w:val="21"/>
              </w:rPr>
            </w:pPr>
            <w:r>
              <w:rPr>
                <w:rFonts w:eastAsia="宋体" w:cs="Times New Roman"/>
                <w:b/>
                <w:bCs/>
                <w:kern w:val="0"/>
                <w:szCs w:val="21"/>
              </w:rPr>
              <w:t>号</w:t>
            </w:r>
          </w:p>
        </w:tc>
        <w:tc>
          <w:tcPr>
            <w:tcW w:w="512" w:type="pct"/>
            <w:gridSpan w:val="2"/>
            <w:shd w:val="clear" w:color="000000" w:fill="FFFFFF"/>
            <w:vAlign w:val="center"/>
          </w:tcPr>
          <w:p w14:paraId="3D860D56" w14:textId="77777777" w:rsidR="00C249EF" w:rsidRDefault="00000000">
            <w:pPr>
              <w:snapToGrid w:val="0"/>
              <w:jc w:val="center"/>
              <w:rPr>
                <w:rFonts w:eastAsia="宋体" w:cs="Times New Roman"/>
                <w:b/>
                <w:bCs/>
                <w:kern w:val="0"/>
                <w:szCs w:val="21"/>
              </w:rPr>
            </w:pPr>
            <w:r>
              <w:rPr>
                <w:rFonts w:eastAsia="宋体" w:cs="Times New Roman"/>
                <w:b/>
                <w:bCs/>
                <w:kern w:val="0"/>
                <w:szCs w:val="21"/>
              </w:rPr>
              <w:t>项目名称</w:t>
            </w:r>
          </w:p>
        </w:tc>
        <w:tc>
          <w:tcPr>
            <w:tcW w:w="239" w:type="pct"/>
            <w:shd w:val="clear" w:color="000000" w:fill="FFFFFF"/>
            <w:vAlign w:val="center"/>
          </w:tcPr>
          <w:p w14:paraId="5ABA6778" w14:textId="77777777" w:rsidR="00C249EF" w:rsidRDefault="00000000">
            <w:pPr>
              <w:snapToGrid w:val="0"/>
              <w:jc w:val="center"/>
              <w:rPr>
                <w:rFonts w:eastAsia="宋体" w:cs="Times New Roman"/>
                <w:b/>
                <w:bCs/>
                <w:kern w:val="0"/>
                <w:szCs w:val="21"/>
              </w:rPr>
            </w:pPr>
            <w:r>
              <w:rPr>
                <w:rFonts w:eastAsia="宋体" w:cs="Times New Roman"/>
                <w:b/>
                <w:bCs/>
                <w:kern w:val="0"/>
                <w:szCs w:val="21"/>
              </w:rPr>
              <w:t>建设</w:t>
            </w:r>
          </w:p>
          <w:p w14:paraId="3C204E85" w14:textId="77777777" w:rsidR="00C249EF" w:rsidRDefault="00000000">
            <w:pPr>
              <w:snapToGrid w:val="0"/>
              <w:jc w:val="center"/>
              <w:rPr>
                <w:rFonts w:eastAsia="宋体" w:cs="Times New Roman"/>
                <w:b/>
                <w:bCs/>
                <w:kern w:val="0"/>
                <w:szCs w:val="21"/>
              </w:rPr>
            </w:pPr>
            <w:r>
              <w:rPr>
                <w:rFonts w:eastAsia="宋体" w:cs="Times New Roman"/>
                <w:b/>
                <w:bCs/>
                <w:kern w:val="0"/>
                <w:szCs w:val="21"/>
              </w:rPr>
              <w:t>性质</w:t>
            </w:r>
          </w:p>
        </w:tc>
        <w:tc>
          <w:tcPr>
            <w:tcW w:w="2288" w:type="pct"/>
            <w:shd w:val="clear" w:color="000000" w:fill="FFFFFF"/>
            <w:vAlign w:val="center"/>
          </w:tcPr>
          <w:p w14:paraId="3E711BAF" w14:textId="77777777" w:rsidR="00C249EF" w:rsidRDefault="00000000">
            <w:pPr>
              <w:snapToGrid w:val="0"/>
              <w:jc w:val="center"/>
              <w:rPr>
                <w:rFonts w:eastAsia="宋体" w:cs="Times New Roman"/>
                <w:b/>
                <w:bCs/>
                <w:kern w:val="0"/>
                <w:szCs w:val="21"/>
              </w:rPr>
            </w:pPr>
            <w:r>
              <w:rPr>
                <w:rFonts w:eastAsia="宋体" w:cs="Times New Roman"/>
                <w:b/>
                <w:bCs/>
                <w:kern w:val="0"/>
                <w:szCs w:val="21"/>
              </w:rPr>
              <w:t>建设内容和规模</w:t>
            </w:r>
          </w:p>
        </w:tc>
        <w:tc>
          <w:tcPr>
            <w:tcW w:w="506" w:type="pct"/>
            <w:shd w:val="clear" w:color="000000" w:fill="FFFFFF"/>
            <w:vAlign w:val="center"/>
          </w:tcPr>
          <w:p w14:paraId="143FDA79" w14:textId="77777777" w:rsidR="00C249EF" w:rsidRDefault="00000000">
            <w:pPr>
              <w:snapToGrid w:val="0"/>
              <w:jc w:val="center"/>
              <w:rPr>
                <w:rFonts w:eastAsia="宋体" w:cs="Times New Roman"/>
                <w:b/>
                <w:bCs/>
                <w:kern w:val="0"/>
                <w:szCs w:val="21"/>
              </w:rPr>
            </w:pPr>
            <w:r>
              <w:rPr>
                <w:rFonts w:eastAsia="宋体" w:cs="Times New Roman"/>
                <w:b/>
                <w:bCs/>
                <w:kern w:val="0"/>
                <w:szCs w:val="21"/>
              </w:rPr>
              <w:t>建设期限</w:t>
            </w:r>
          </w:p>
        </w:tc>
        <w:tc>
          <w:tcPr>
            <w:tcW w:w="506" w:type="pct"/>
            <w:shd w:val="clear" w:color="000000" w:fill="FFFFFF"/>
            <w:vAlign w:val="center"/>
          </w:tcPr>
          <w:p w14:paraId="70AD1BE3" w14:textId="77777777" w:rsidR="00C249EF" w:rsidRDefault="00000000">
            <w:pPr>
              <w:snapToGrid w:val="0"/>
              <w:jc w:val="center"/>
              <w:rPr>
                <w:rFonts w:eastAsia="宋体" w:cs="Times New Roman"/>
                <w:b/>
                <w:bCs/>
                <w:kern w:val="0"/>
                <w:szCs w:val="21"/>
              </w:rPr>
            </w:pPr>
            <w:r>
              <w:rPr>
                <w:rFonts w:eastAsia="宋体" w:cs="Times New Roman"/>
                <w:b/>
                <w:bCs/>
                <w:kern w:val="0"/>
                <w:szCs w:val="21"/>
              </w:rPr>
              <w:t>建设</w:t>
            </w:r>
          </w:p>
          <w:p w14:paraId="3C13BBB1" w14:textId="77777777" w:rsidR="00C249EF" w:rsidRDefault="00000000">
            <w:pPr>
              <w:snapToGrid w:val="0"/>
              <w:jc w:val="center"/>
              <w:rPr>
                <w:rFonts w:eastAsia="宋体" w:cs="Times New Roman"/>
                <w:b/>
                <w:bCs/>
                <w:kern w:val="0"/>
                <w:szCs w:val="21"/>
              </w:rPr>
            </w:pPr>
            <w:r>
              <w:rPr>
                <w:rFonts w:eastAsia="宋体" w:cs="Times New Roman"/>
                <w:b/>
                <w:bCs/>
                <w:kern w:val="0"/>
                <w:szCs w:val="21"/>
              </w:rPr>
              <w:t>地点</w:t>
            </w:r>
          </w:p>
        </w:tc>
        <w:tc>
          <w:tcPr>
            <w:tcW w:w="406" w:type="pct"/>
            <w:shd w:val="clear" w:color="000000" w:fill="FFFFFF"/>
            <w:vAlign w:val="center"/>
          </w:tcPr>
          <w:p w14:paraId="5C144240" w14:textId="77777777" w:rsidR="00C249EF" w:rsidRDefault="00000000">
            <w:pPr>
              <w:snapToGrid w:val="0"/>
              <w:jc w:val="center"/>
              <w:rPr>
                <w:rFonts w:eastAsia="宋体" w:cs="Times New Roman"/>
                <w:b/>
                <w:bCs/>
                <w:kern w:val="0"/>
                <w:szCs w:val="21"/>
              </w:rPr>
            </w:pPr>
            <w:r>
              <w:rPr>
                <w:rFonts w:eastAsia="宋体" w:cs="Times New Roman"/>
                <w:b/>
                <w:bCs/>
                <w:kern w:val="0"/>
                <w:szCs w:val="21"/>
              </w:rPr>
              <w:t>总投资</w:t>
            </w:r>
          </w:p>
          <w:p w14:paraId="103E7FFF" w14:textId="77777777" w:rsidR="00C249EF" w:rsidRDefault="00000000">
            <w:pPr>
              <w:snapToGrid w:val="0"/>
              <w:jc w:val="center"/>
              <w:rPr>
                <w:rFonts w:eastAsia="宋体" w:cs="Times New Roman"/>
                <w:szCs w:val="21"/>
              </w:rPr>
            </w:pPr>
            <w:r>
              <w:rPr>
                <w:rFonts w:eastAsia="宋体" w:cs="Times New Roman"/>
                <w:b/>
                <w:bCs/>
                <w:kern w:val="0"/>
                <w:szCs w:val="21"/>
              </w:rPr>
              <w:t>（万元）</w:t>
            </w:r>
          </w:p>
        </w:tc>
        <w:tc>
          <w:tcPr>
            <w:tcW w:w="395" w:type="pct"/>
            <w:shd w:val="clear" w:color="000000" w:fill="FFFFFF"/>
            <w:vAlign w:val="center"/>
          </w:tcPr>
          <w:p w14:paraId="48C11EF2" w14:textId="77777777" w:rsidR="00C249EF" w:rsidRDefault="00000000">
            <w:pPr>
              <w:snapToGrid w:val="0"/>
              <w:jc w:val="center"/>
              <w:rPr>
                <w:rFonts w:eastAsia="宋体" w:cs="Times New Roman"/>
                <w:b/>
                <w:bCs/>
                <w:kern w:val="0"/>
                <w:szCs w:val="21"/>
              </w:rPr>
            </w:pPr>
            <w:r>
              <w:rPr>
                <w:rFonts w:eastAsia="宋体" w:cs="Times New Roman"/>
                <w:b/>
                <w:bCs/>
                <w:kern w:val="0"/>
                <w:szCs w:val="21"/>
              </w:rPr>
              <w:t>责任单位</w:t>
            </w:r>
          </w:p>
        </w:tc>
      </w:tr>
      <w:tr w:rsidR="00C249EF" w14:paraId="45C5C5F9" w14:textId="77777777">
        <w:trPr>
          <w:jc w:val="center"/>
        </w:trPr>
        <w:tc>
          <w:tcPr>
            <w:tcW w:w="192" w:type="pct"/>
            <w:gridSpan w:val="2"/>
            <w:shd w:val="clear" w:color="auto" w:fill="auto"/>
            <w:vAlign w:val="center"/>
          </w:tcPr>
          <w:p w14:paraId="5B2FB39F" w14:textId="77777777" w:rsidR="00C249EF" w:rsidRDefault="00000000">
            <w:pPr>
              <w:jc w:val="center"/>
              <w:rPr>
                <w:rFonts w:eastAsia="宋体" w:cs="Times New Roman"/>
                <w:kern w:val="0"/>
                <w:szCs w:val="21"/>
              </w:rPr>
            </w:pPr>
            <w:r>
              <w:rPr>
                <w:rFonts w:eastAsia="宋体" w:cs="Times New Roman" w:hint="eastAsia"/>
                <w:kern w:val="0"/>
                <w:szCs w:val="21"/>
              </w:rPr>
              <w:t>1</w:t>
            </w:r>
          </w:p>
        </w:tc>
        <w:tc>
          <w:tcPr>
            <w:tcW w:w="466" w:type="pct"/>
            <w:shd w:val="clear" w:color="000000" w:fill="FFFFFF"/>
            <w:vAlign w:val="center"/>
          </w:tcPr>
          <w:p w14:paraId="500AB56D" w14:textId="77777777" w:rsidR="00C249EF" w:rsidRDefault="00000000">
            <w:pPr>
              <w:rPr>
                <w:rFonts w:eastAsia="宋体" w:cs="Times New Roman"/>
                <w:kern w:val="0"/>
                <w:szCs w:val="21"/>
              </w:rPr>
            </w:pPr>
            <w:r>
              <w:rPr>
                <w:rFonts w:eastAsia="宋体" w:cs="Times New Roman"/>
                <w:kern w:val="0"/>
                <w:szCs w:val="21"/>
              </w:rPr>
              <w:t>西藏洛隆卓玛朗</w:t>
            </w:r>
            <w:proofErr w:type="gramStart"/>
            <w:r>
              <w:rPr>
                <w:rFonts w:eastAsia="宋体" w:cs="Times New Roman"/>
                <w:kern w:val="0"/>
                <w:szCs w:val="21"/>
              </w:rPr>
              <w:t>措</w:t>
            </w:r>
            <w:proofErr w:type="gramEnd"/>
            <w:r>
              <w:rPr>
                <w:rFonts w:eastAsia="宋体" w:cs="Times New Roman"/>
                <w:kern w:val="0"/>
                <w:szCs w:val="21"/>
              </w:rPr>
              <w:t>国家湿地公园</w:t>
            </w:r>
            <w:r>
              <w:rPr>
                <w:rFonts w:eastAsia="宋体" w:cs="Times New Roman"/>
                <w:kern w:val="0"/>
                <w:szCs w:val="21"/>
              </w:rPr>
              <w:t>2021</w:t>
            </w:r>
            <w:r>
              <w:rPr>
                <w:rFonts w:eastAsia="宋体" w:cs="Times New Roman"/>
                <w:kern w:val="0"/>
                <w:szCs w:val="21"/>
              </w:rPr>
              <w:t>年度湿地保护项目</w:t>
            </w:r>
          </w:p>
        </w:tc>
        <w:tc>
          <w:tcPr>
            <w:tcW w:w="239" w:type="pct"/>
            <w:shd w:val="clear" w:color="000000" w:fill="FFFFFF"/>
            <w:vAlign w:val="center"/>
          </w:tcPr>
          <w:p w14:paraId="45DEE832" w14:textId="77777777" w:rsidR="00C249EF" w:rsidRDefault="00000000">
            <w:pPr>
              <w:snapToGrid w:val="0"/>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37E9897" w14:textId="77777777" w:rsidR="00C249EF" w:rsidRDefault="00000000">
            <w:pPr>
              <w:jc w:val="center"/>
              <w:rPr>
                <w:rFonts w:eastAsia="宋体" w:cs="Times New Roman"/>
                <w:kern w:val="0"/>
                <w:szCs w:val="21"/>
              </w:rPr>
            </w:pPr>
            <w:r>
              <w:rPr>
                <w:rFonts w:eastAsia="宋体" w:cs="Times New Roman"/>
                <w:kern w:val="0"/>
                <w:szCs w:val="21"/>
              </w:rPr>
              <w:t>建设两处野外科普宣教点（长廊），一处位于湿地监测站旁，一处位于湖边。充分利用现有场地，设施进行维修或改扩建。具体建设内容包括巡护步道，游步道（含栈道），观景台，休息长凳，宣教牌示系统，宣教设备，生态停车场等。维修改造</w:t>
            </w:r>
            <w:proofErr w:type="gramStart"/>
            <w:r>
              <w:rPr>
                <w:rFonts w:eastAsia="宋体" w:cs="Times New Roman"/>
                <w:kern w:val="0"/>
                <w:szCs w:val="21"/>
              </w:rPr>
              <w:t>巡</w:t>
            </w:r>
            <w:proofErr w:type="gramEnd"/>
            <w:r>
              <w:rPr>
                <w:rFonts w:eastAsia="宋体" w:cs="Times New Roman"/>
                <w:kern w:val="0"/>
                <w:szCs w:val="21"/>
              </w:rPr>
              <w:t>护道路</w:t>
            </w:r>
            <w:r>
              <w:rPr>
                <w:rFonts w:eastAsia="宋体" w:cs="Times New Roman"/>
                <w:kern w:val="0"/>
                <w:szCs w:val="21"/>
              </w:rPr>
              <w:t>4.5</w:t>
            </w:r>
            <w:r>
              <w:rPr>
                <w:rFonts w:eastAsia="宋体" w:cs="Times New Roman"/>
                <w:kern w:val="0"/>
                <w:szCs w:val="21"/>
              </w:rPr>
              <w:t>公里，四级砂石路面。对湿地公园及周边牧民进行</w:t>
            </w:r>
            <w:proofErr w:type="gramStart"/>
            <w:r>
              <w:rPr>
                <w:rFonts w:eastAsia="宋体" w:cs="Times New Roman"/>
                <w:kern w:val="0"/>
                <w:szCs w:val="21"/>
              </w:rPr>
              <w:t>禁牧限牧生态</w:t>
            </w:r>
            <w:proofErr w:type="gramEnd"/>
            <w:r>
              <w:rPr>
                <w:rFonts w:eastAsia="宋体" w:cs="Times New Roman"/>
                <w:kern w:val="0"/>
                <w:szCs w:val="21"/>
              </w:rPr>
              <w:t>补偿，分三年实施，每年每户按照草场面积补助。开展科研监测内容，包括购置红外线相机等设备，委托第三方开展湿地水生态状况监测，野生动物监测，野生植物监测，生态旅游活动影响监测等内容，实施期限为两年</w:t>
            </w:r>
          </w:p>
        </w:tc>
        <w:tc>
          <w:tcPr>
            <w:tcW w:w="506" w:type="pct"/>
            <w:vAlign w:val="center"/>
          </w:tcPr>
          <w:p w14:paraId="7AB084D6" w14:textId="77777777" w:rsidR="00C249EF" w:rsidRDefault="00000000">
            <w:pPr>
              <w:snapToGrid w:val="0"/>
              <w:jc w:val="center"/>
              <w:rPr>
                <w:rFonts w:eastAsia="宋体" w:cs="Times New Roman"/>
                <w:kern w:val="0"/>
                <w:szCs w:val="21"/>
              </w:rPr>
            </w:pPr>
            <w:r>
              <w:rPr>
                <w:rFonts w:eastAsia="宋体" w:cs="Times New Roman"/>
                <w:kern w:val="0"/>
                <w:szCs w:val="21"/>
              </w:rPr>
              <w:t>2022-2030</w:t>
            </w:r>
          </w:p>
        </w:tc>
        <w:tc>
          <w:tcPr>
            <w:tcW w:w="506" w:type="pct"/>
            <w:vAlign w:val="center"/>
          </w:tcPr>
          <w:p w14:paraId="60E4F77B" w14:textId="77777777" w:rsidR="00C249EF" w:rsidRDefault="00000000">
            <w:pPr>
              <w:snapToGrid w:val="0"/>
              <w:jc w:val="center"/>
              <w:rPr>
                <w:rFonts w:eastAsia="宋体" w:cs="Times New Roman"/>
                <w:kern w:val="0"/>
                <w:szCs w:val="21"/>
              </w:rPr>
            </w:pPr>
            <w:proofErr w:type="gramStart"/>
            <w:r>
              <w:rPr>
                <w:rFonts w:eastAsia="宋体" w:cs="Times New Roman"/>
                <w:kern w:val="0"/>
                <w:szCs w:val="21"/>
              </w:rPr>
              <w:t>孜</w:t>
            </w:r>
            <w:proofErr w:type="gramEnd"/>
            <w:r>
              <w:rPr>
                <w:rFonts w:eastAsia="宋体" w:cs="Times New Roman"/>
                <w:kern w:val="0"/>
                <w:szCs w:val="21"/>
              </w:rPr>
              <w:t>托镇夏果村</w:t>
            </w:r>
          </w:p>
        </w:tc>
        <w:tc>
          <w:tcPr>
            <w:tcW w:w="406" w:type="pct"/>
            <w:noWrap/>
            <w:vAlign w:val="center"/>
          </w:tcPr>
          <w:p w14:paraId="4AF71FB2" w14:textId="77777777" w:rsidR="00C249EF" w:rsidRDefault="00000000">
            <w:pPr>
              <w:jc w:val="center"/>
              <w:rPr>
                <w:rFonts w:eastAsia="宋体" w:cs="Times New Roman"/>
                <w:kern w:val="0"/>
                <w:szCs w:val="21"/>
              </w:rPr>
            </w:pPr>
            <w:r>
              <w:rPr>
                <w:rFonts w:eastAsia="宋体" w:cs="Times New Roman"/>
                <w:kern w:val="0"/>
                <w:szCs w:val="21"/>
              </w:rPr>
              <w:t>1000</w:t>
            </w:r>
          </w:p>
        </w:tc>
        <w:tc>
          <w:tcPr>
            <w:tcW w:w="395" w:type="pct"/>
            <w:vAlign w:val="center"/>
          </w:tcPr>
          <w:p w14:paraId="0587CCBB" w14:textId="77777777" w:rsidR="00C249EF" w:rsidRDefault="00000000">
            <w:pPr>
              <w:jc w:val="center"/>
              <w:rPr>
                <w:rFonts w:eastAsia="宋体" w:cs="Times New Roman"/>
                <w:kern w:val="0"/>
                <w:szCs w:val="21"/>
              </w:rPr>
            </w:pPr>
            <w:r>
              <w:rPr>
                <w:rFonts w:eastAsia="宋体" w:cs="Times New Roman"/>
                <w:kern w:val="0"/>
                <w:szCs w:val="21"/>
              </w:rPr>
              <w:t>县林草局</w:t>
            </w:r>
          </w:p>
        </w:tc>
      </w:tr>
      <w:tr w:rsidR="00C249EF" w14:paraId="7D732E60" w14:textId="77777777">
        <w:trPr>
          <w:jc w:val="center"/>
        </w:trPr>
        <w:tc>
          <w:tcPr>
            <w:tcW w:w="192" w:type="pct"/>
            <w:gridSpan w:val="2"/>
            <w:shd w:val="clear" w:color="auto" w:fill="auto"/>
            <w:vAlign w:val="center"/>
          </w:tcPr>
          <w:p w14:paraId="4F48C975" w14:textId="77777777" w:rsidR="00C249EF" w:rsidRDefault="00000000">
            <w:pPr>
              <w:jc w:val="center"/>
              <w:rPr>
                <w:rFonts w:eastAsia="宋体" w:cs="Times New Roman"/>
                <w:kern w:val="0"/>
                <w:szCs w:val="21"/>
              </w:rPr>
            </w:pPr>
            <w:r>
              <w:rPr>
                <w:rFonts w:eastAsia="宋体" w:cs="Times New Roman" w:hint="eastAsia"/>
                <w:kern w:val="0"/>
                <w:szCs w:val="21"/>
              </w:rPr>
              <w:t>2</w:t>
            </w:r>
          </w:p>
        </w:tc>
        <w:tc>
          <w:tcPr>
            <w:tcW w:w="466" w:type="pct"/>
            <w:shd w:val="clear" w:color="000000" w:fill="FFFFFF"/>
            <w:vAlign w:val="center"/>
          </w:tcPr>
          <w:p w14:paraId="36656BD7" w14:textId="77777777" w:rsidR="00C249EF" w:rsidRDefault="00000000">
            <w:pPr>
              <w:rPr>
                <w:rFonts w:eastAsia="宋体" w:cs="Times New Roman"/>
                <w:kern w:val="0"/>
                <w:szCs w:val="21"/>
              </w:rPr>
            </w:pPr>
            <w:r>
              <w:rPr>
                <w:rFonts w:eastAsia="宋体" w:cs="Times New Roman"/>
                <w:kern w:val="0"/>
                <w:szCs w:val="21"/>
              </w:rPr>
              <w:t>西藏</w:t>
            </w:r>
            <w:r>
              <w:rPr>
                <w:rFonts w:eastAsia="宋体" w:cs="Times New Roman"/>
                <w:kern w:val="0"/>
                <w:szCs w:val="21"/>
              </w:rPr>
              <w:t>“</w:t>
            </w:r>
            <w:r>
              <w:rPr>
                <w:rFonts w:eastAsia="宋体" w:cs="Times New Roman"/>
                <w:kern w:val="0"/>
                <w:szCs w:val="21"/>
              </w:rPr>
              <w:t>两江四河</w:t>
            </w:r>
            <w:r>
              <w:rPr>
                <w:rFonts w:eastAsia="宋体" w:cs="Times New Roman"/>
                <w:kern w:val="0"/>
                <w:szCs w:val="21"/>
              </w:rPr>
              <w:t>”</w:t>
            </w:r>
            <w:r>
              <w:rPr>
                <w:rFonts w:eastAsia="宋体" w:cs="Times New Roman"/>
                <w:kern w:val="0"/>
                <w:szCs w:val="21"/>
              </w:rPr>
              <w:t>流域</w:t>
            </w:r>
            <w:r>
              <w:rPr>
                <w:rFonts w:eastAsia="宋体" w:cs="Times New Roman"/>
                <w:kern w:val="0"/>
                <w:szCs w:val="21"/>
              </w:rPr>
              <w:t>2021</w:t>
            </w:r>
            <w:r>
              <w:rPr>
                <w:rFonts w:eastAsia="宋体" w:cs="Times New Roman"/>
                <w:kern w:val="0"/>
                <w:szCs w:val="21"/>
              </w:rPr>
              <w:t>年度洛隆县造林绿化工程</w:t>
            </w:r>
          </w:p>
        </w:tc>
        <w:tc>
          <w:tcPr>
            <w:tcW w:w="239" w:type="pct"/>
            <w:shd w:val="clear" w:color="000000" w:fill="FFFFFF"/>
            <w:vAlign w:val="center"/>
          </w:tcPr>
          <w:p w14:paraId="6BE6E4E1" w14:textId="77777777" w:rsidR="00C249EF" w:rsidRDefault="00000000">
            <w:pPr>
              <w:snapToGrid w:val="0"/>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3E77A69" w14:textId="77777777" w:rsidR="00C249EF" w:rsidRDefault="00000000">
            <w:pPr>
              <w:rPr>
                <w:rFonts w:eastAsia="宋体" w:cs="Times New Roman"/>
                <w:kern w:val="0"/>
                <w:szCs w:val="21"/>
              </w:rPr>
            </w:pPr>
            <w:r>
              <w:rPr>
                <w:rFonts w:eastAsia="宋体" w:cs="Times New Roman"/>
                <w:kern w:val="0"/>
                <w:szCs w:val="21"/>
              </w:rPr>
              <w:t>川西</w:t>
            </w:r>
            <w:proofErr w:type="gramStart"/>
            <w:r>
              <w:rPr>
                <w:rFonts w:eastAsia="宋体" w:cs="Times New Roman"/>
                <w:kern w:val="0"/>
                <w:szCs w:val="21"/>
              </w:rPr>
              <w:t>杉</w:t>
            </w:r>
            <w:proofErr w:type="gramEnd"/>
            <w:r>
              <w:rPr>
                <w:rFonts w:eastAsia="宋体" w:cs="Times New Roman"/>
                <w:kern w:val="0"/>
                <w:szCs w:val="21"/>
              </w:rPr>
              <w:t>227830</w:t>
            </w:r>
            <w:r>
              <w:rPr>
                <w:rFonts w:eastAsia="宋体" w:cs="Times New Roman"/>
                <w:kern w:val="0"/>
                <w:szCs w:val="21"/>
              </w:rPr>
              <w:t>珠。新疆柳</w:t>
            </w:r>
            <w:r>
              <w:rPr>
                <w:rFonts w:eastAsia="宋体" w:cs="Times New Roman"/>
                <w:kern w:val="0"/>
                <w:szCs w:val="21"/>
              </w:rPr>
              <w:t>6380</w:t>
            </w:r>
            <w:r>
              <w:rPr>
                <w:rFonts w:eastAsia="宋体" w:cs="Times New Roman"/>
                <w:kern w:val="0"/>
                <w:szCs w:val="21"/>
              </w:rPr>
              <w:t>珠，旱柳</w:t>
            </w:r>
            <w:r>
              <w:rPr>
                <w:rFonts w:eastAsia="宋体" w:cs="Times New Roman"/>
                <w:kern w:val="0"/>
                <w:szCs w:val="21"/>
              </w:rPr>
              <w:t>4785</w:t>
            </w:r>
            <w:r>
              <w:rPr>
                <w:rFonts w:eastAsia="宋体" w:cs="Times New Roman"/>
                <w:kern w:val="0"/>
                <w:szCs w:val="21"/>
              </w:rPr>
              <w:t>珠、山杏</w:t>
            </w:r>
            <w:r>
              <w:rPr>
                <w:rFonts w:eastAsia="宋体" w:cs="Times New Roman"/>
                <w:kern w:val="0"/>
                <w:szCs w:val="21"/>
              </w:rPr>
              <w:t>4785</w:t>
            </w:r>
            <w:r>
              <w:rPr>
                <w:rFonts w:eastAsia="宋体" w:cs="Times New Roman"/>
                <w:kern w:val="0"/>
                <w:szCs w:val="21"/>
              </w:rPr>
              <w:t>珠，劳力（造林植树及管护费）：包含所购苗木的栽植、养护期的定植、补植、抚育等，网围栏：</w:t>
            </w:r>
            <w:proofErr w:type="gramStart"/>
            <w:r>
              <w:rPr>
                <w:rFonts w:eastAsia="宋体" w:cs="Times New Roman"/>
                <w:kern w:val="0"/>
                <w:szCs w:val="21"/>
              </w:rPr>
              <w:t>包含网</w:t>
            </w:r>
            <w:proofErr w:type="gramEnd"/>
            <w:r>
              <w:rPr>
                <w:rFonts w:eastAsia="宋体" w:cs="Times New Roman"/>
                <w:kern w:val="0"/>
                <w:szCs w:val="21"/>
              </w:rPr>
              <w:t>围栏（水泥桩</w:t>
            </w:r>
            <w:r>
              <w:rPr>
                <w:rFonts w:eastAsia="宋体" w:cs="Times New Roman"/>
                <w:kern w:val="0"/>
                <w:szCs w:val="21"/>
              </w:rPr>
              <w:t>+</w:t>
            </w:r>
            <w:r>
              <w:rPr>
                <w:rFonts w:eastAsia="宋体" w:cs="Times New Roman"/>
                <w:kern w:val="0"/>
                <w:szCs w:val="21"/>
              </w:rPr>
              <w:t>钢丝围栏）</w:t>
            </w:r>
            <w:r>
              <w:rPr>
                <w:rFonts w:eastAsia="宋体" w:cs="Times New Roman"/>
                <w:kern w:val="0"/>
                <w:szCs w:val="21"/>
              </w:rPr>
              <w:t>16628m,</w:t>
            </w:r>
            <w:r>
              <w:rPr>
                <w:rFonts w:eastAsia="宋体" w:cs="Times New Roman"/>
                <w:kern w:val="0"/>
                <w:szCs w:val="21"/>
              </w:rPr>
              <w:t>生物围栏（土工格栅网）</w:t>
            </w:r>
            <w:r>
              <w:rPr>
                <w:rFonts w:eastAsia="宋体" w:cs="Times New Roman"/>
                <w:kern w:val="0"/>
                <w:szCs w:val="21"/>
              </w:rPr>
              <w:t>15950m</w:t>
            </w:r>
            <w:r>
              <w:rPr>
                <w:rFonts w:eastAsia="宋体" w:cs="Times New Roman"/>
                <w:kern w:val="0"/>
                <w:szCs w:val="21"/>
              </w:rPr>
              <w:t>，灌溉及其他</w:t>
            </w:r>
            <w:r>
              <w:rPr>
                <w:rFonts w:eastAsia="宋体" w:cs="Times New Roman"/>
                <w:kern w:val="0"/>
                <w:szCs w:val="21"/>
              </w:rPr>
              <w:t>:</w:t>
            </w:r>
            <w:r>
              <w:rPr>
                <w:rFonts w:eastAsia="宋体" w:cs="Times New Roman"/>
                <w:kern w:val="0"/>
                <w:szCs w:val="21"/>
              </w:rPr>
              <w:t>包含</w:t>
            </w:r>
            <w:r>
              <w:rPr>
                <w:rFonts w:eastAsia="宋体" w:cs="Times New Roman"/>
                <w:kern w:val="0"/>
                <w:szCs w:val="21"/>
              </w:rPr>
              <w:t>DN100PE</w:t>
            </w:r>
            <w:r>
              <w:rPr>
                <w:rFonts w:eastAsia="宋体" w:cs="Times New Roman"/>
                <w:kern w:val="0"/>
                <w:szCs w:val="21"/>
              </w:rPr>
              <w:t>给水管</w:t>
            </w:r>
            <w:r>
              <w:rPr>
                <w:rFonts w:eastAsia="宋体" w:cs="Times New Roman"/>
                <w:kern w:val="0"/>
                <w:szCs w:val="21"/>
              </w:rPr>
              <w:t>15782m</w:t>
            </w:r>
            <w:r>
              <w:rPr>
                <w:rFonts w:eastAsia="宋体" w:cs="Times New Roman"/>
                <w:kern w:val="0"/>
                <w:szCs w:val="21"/>
              </w:rPr>
              <w:t>，</w:t>
            </w:r>
            <w:r>
              <w:rPr>
                <w:rFonts w:eastAsia="宋体" w:cs="Times New Roman"/>
                <w:kern w:val="0"/>
                <w:szCs w:val="21"/>
              </w:rPr>
              <w:t>DN150PE</w:t>
            </w:r>
            <w:r>
              <w:rPr>
                <w:rFonts w:eastAsia="宋体" w:cs="Times New Roman"/>
                <w:kern w:val="0"/>
                <w:szCs w:val="21"/>
              </w:rPr>
              <w:t>给水管</w:t>
            </w:r>
            <w:r>
              <w:rPr>
                <w:rFonts w:eastAsia="宋体" w:cs="Times New Roman"/>
                <w:kern w:val="0"/>
                <w:szCs w:val="21"/>
              </w:rPr>
              <w:t>8071m</w:t>
            </w:r>
            <w:r>
              <w:rPr>
                <w:rFonts w:eastAsia="宋体" w:cs="Times New Roman"/>
                <w:kern w:val="0"/>
                <w:szCs w:val="21"/>
              </w:rPr>
              <w:t>，抽水汞</w:t>
            </w:r>
            <w:r>
              <w:rPr>
                <w:rFonts w:eastAsia="宋体" w:cs="Times New Roman"/>
                <w:kern w:val="0"/>
                <w:szCs w:val="21"/>
              </w:rPr>
              <w:t>3</w:t>
            </w:r>
            <w:r>
              <w:rPr>
                <w:rFonts w:eastAsia="宋体" w:cs="Times New Roman"/>
                <w:kern w:val="0"/>
                <w:szCs w:val="21"/>
              </w:rPr>
              <w:t>台，移动柴油提灌一个，消防水带</w:t>
            </w:r>
            <w:r>
              <w:rPr>
                <w:rFonts w:eastAsia="宋体" w:cs="Times New Roman"/>
                <w:kern w:val="0"/>
                <w:szCs w:val="21"/>
              </w:rPr>
              <w:t>1400m</w:t>
            </w:r>
            <w:r>
              <w:rPr>
                <w:rFonts w:eastAsia="宋体" w:cs="Times New Roman"/>
                <w:kern w:val="0"/>
                <w:szCs w:val="21"/>
              </w:rPr>
              <w:t>，苗木涂白</w:t>
            </w:r>
            <w:r>
              <w:rPr>
                <w:rFonts w:eastAsia="宋体" w:cs="Times New Roman"/>
                <w:kern w:val="0"/>
                <w:szCs w:val="21"/>
              </w:rPr>
              <w:t>15950</w:t>
            </w:r>
            <w:r>
              <w:rPr>
                <w:rFonts w:eastAsia="宋体" w:cs="Times New Roman"/>
                <w:kern w:val="0"/>
                <w:szCs w:val="21"/>
              </w:rPr>
              <w:t>珠，宣传牌</w:t>
            </w:r>
            <w:r>
              <w:rPr>
                <w:rFonts w:eastAsia="宋体" w:cs="Times New Roman"/>
                <w:kern w:val="0"/>
                <w:szCs w:val="21"/>
              </w:rPr>
              <w:t>4</w:t>
            </w:r>
            <w:r>
              <w:rPr>
                <w:rFonts w:eastAsia="宋体" w:cs="Times New Roman"/>
                <w:kern w:val="0"/>
                <w:szCs w:val="21"/>
              </w:rPr>
              <w:t>个，物资及有害生物防治；</w:t>
            </w:r>
            <w:r>
              <w:rPr>
                <w:rFonts w:eastAsia="宋体" w:cs="Times New Roman"/>
                <w:kern w:val="0"/>
                <w:szCs w:val="21"/>
              </w:rPr>
              <w:t>40.17</w:t>
            </w:r>
            <w:r>
              <w:rPr>
                <w:rFonts w:eastAsia="宋体" w:cs="Times New Roman"/>
                <w:kern w:val="0"/>
                <w:szCs w:val="21"/>
              </w:rPr>
              <w:t>公顷造林燃烧消耗及</w:t>
            </w:r>
            <w:r>
              <w:rPr>
                <w:rFonts w:eastAsia="宋体" w:cs="Times New Roman"/>
                <w:kern w:val="0"/>
                <w:szCs w:val="21"/>
              </w:rPr>
              <w:t>190.6</w:t>
            </w:r>
            <w:r>
              <w:rPr>
                <w:rFonts w:eastAsia="宋体" w:cs="Times New Roman"/>
                <w:kern w:val="0"/>
                <w:szCs w:val="21"/>
              </w:rPr>
              <w:t>公顷有害生物防治，</w:t>
            </w:r>
            <w:r>
              <w:rPr>
                <w:rFonts w:eastAsia="宋体" w:cs="Times New Roman"/>
                <w:kern w:val="0"/>
                <w:szCs w:val="21"/>
              </w:rPr>
              <w:t>5</w:t>
            </w:r>
            <w:r>
              <w:rPr>
                <w:rFonts w:eastAsia="宋体" w:cs="Times New Roman"/>
                <w:kern w:val="0"/>
                <w:szCs w:val="21"/>
              </w:rPr>
              <w:t>次等。</w:t>
            </w:r>
          </w:p>
        </w:tc>
        <w:tc>
          <w:tcPr>
            <w:tcW w:w="506" w:type="pct"/>
            <w:vAlign w:val="center"/>
          </w:tcPr>
          <w:p w14:paraId="324FCC90" w14:textId="77777777" w:rsidR="00C249EF" w:rsidRDefault="00000000">
            <w:pPr>
              <w:snapToGrid w:val="0"/>
              <w:jc w:val="center"/>
              <w:rPr>
                <w:rFonts w:eastAsia="宋体" w:cs="Times New Roman"/>
                <w:kern w:val="0"/>
                <w:szCs w:val="21"/>
              </w:rPr>
            </w:pPr>
            <w:r>
              <w:rPr>
                <w:rFonts w:eastAsia="宋体" w:cs="Times New Roman"/>
                <w:kern w:val="0"/>
                <w:szCs w:val="21"/>
              </w:rPr>
              <w:t>2022-2030</w:t>
            </w:r>
          </w:p>
        </w:tc>
        <w:tc>
          <w:tcPr>
            <w:tcW w:w="506" w:type="pct"/>
            <w:vAlign w:val="center"/>
          </w:tcPr>
          <w:p w14:paraId="3A676F8D" w14:textId="77777777" w:rsidR="00C249EF" w:rsidRDefault="00000000">
            <w:pPr>
              <w:snapToGrid w:val="0"/>
              <w:jc w:val="center"/>
              <w:rPr>
                <w:rFonts w:eastAsia="宋体" w:cs="Times New Roman"/>
                <w:kern w:val="0"/>
                <w:szCs w:val="21"/>
              </w:rPr>
            </w:pPr>
            <w:r>
              <w:rPr>
                <w:rFonts w:eastAsia="宋体" w:cs="Times New Roman"/>
                <w:kern w:val="0"/>
                <w:szCs w:val="21"/>
              </w:rPr>
              <w:t>全县</w:t>
            </w:r>
          </w:p>
        </w:tc>
        <w:tc>
          <w:tcPr>
            <w:tcW w:w="406" w:type="pct"/>
            <w:noWrap/>
            <w:vAlign w:val="center"/>
          </w:tcPr>
          <w:p w14:paraId="2D2F59C1" w14:textId="77777777" w:rsidR="00C249EF" w:rsidRDefault="00000000">
            <w:pPr>
              <w:jc w:val="center"/>
              <w:rPr>
                <w:rFonts w:eastAsia="宋体" w:cs="Times New Roman"/>
                <w:kern w:val="0"/>
                <w:szCs w:val="21"/>
              </w:rPr>
            </w:pPr>
            <w:r>
              <w:rPr>
                <w:rFonts w:eastAsia="宋体" w:cs="Times New Roman"/>
                <w:kern w:val="0"/>
                <w:szCs w:val="21"/>
              </w:rPr>
              <w:t>922.025</w:t>
            </w:r>
          </w:p>
        </w:tc>
        <w:tc>
          <w:tcPr>
            <w:tcW w:w="395" w:type="pct"/>
          </w:tcPr>
          <w:p w14:paraId="0C92F950" w14:textId="77777777" w:rsidR="00C249EF" w:rsidRDefault="00000000">
            <w:pPr>
              <w:jc w:val="center"/>
              <w:rPr>
                <w:rFonts w:eastAsia="宋体" w:cs="Times New Roman"/>
                <w:kern w:val="0"/>
                <w:szCs w:val="21"/>
              </w:rPr>
            </w:pPr>
            <w:r>
              <w:rPr>
                <w:rFonts w:eastAsia="宋体" w:cs="Times New Roman"/>
                <w:kern w:val="0"/>
                <w:szCs w:val="21"/>
              </w:rPr>
              <w:t>县林草局</w:t>
            </w:r>
          </w:p>
        </w:tc>
      </w:tr>
      <w:tr w:rsidR="00C249EF" w14:paraId="22670571" w14:textId="77777777">
        <w:trPr>
          <w:jc w:val="center"/>
        </w:trPr>
        <w:tc>
          <w:tcPr>
            <w:tcW w:w="192" w:type="pct"/>
            <w:gridSpan w:val="2"/>
            <w:shd w:val="clear" w:color="auto" w:fill="auto"/>
            <w:vAlign w:val="center"/>
          </w:tcPr>
          <w:p w14:paraId="46C7218B" w14:textId="77777777" w:rsidR="00C249EF" w:rsidRDefault="00000000">
            <w:pPr>
              <w:jc w:val="center"/>
              <w:rPr>
                <w:rFonts w:eastAsia="宋体" w:cs="Times New Roman"/>
                <w:kern w:val="0"/>
                <w:szCs w:val="21"/>
              </w:rPr>
            </w:pPr>
            <w:r>
              <w:rPr>
                <w:rFonts w:eastAsia="宋体" w:cs="Times New Roman" w:hint="eastAsia"/>
                <w:kern w:val="0"/>
                <w:szCs w:val="21"/>
              </w:rPr>
              <w:t>3</w:t>
            </w:r>
          </w:p>
        </w:tc>
        <w:tc>
          <w:tcPr>
            <w:tcW w:w="466" w:type="pct"/>
            <w:shd w:val="clear" w:color="auto" w:fill="auto"/>
            <w:vAlign w:val="center"/>
          </w:tcPr>
          <w:p w14:paraId="605EB752" w14:textId="77777777" w:rsidR="00C249EF" w:rsidRDefault="00000000">
            <w:pPr>
              <w:jc w:val="center"/>
              <w:rPr>
                <w:rFonts w:eastAsia="宋体" w:cs="Times New Roman"/>
                <w:kern w:val="0"/>
                <w:szCs w:val="21"/>
              </w:rPr>
            </w:pPr>
            <w:r>
              <w:rPr>
                <w:rFonts w:eastAsia="宋体" w:cs="Times New Roman"/>
                <w:kern w:val="0"/>
                <w:szCs w:val="21"/>
              </w:rPr>
              <w:t>洛隆县城乡绿化一体化建设项目</w:t>
            </w:r>
            <w:r>
              <w:rPr>
                <w:rFonts w:eastAsia="宋体" w:cs="Times New Roman"/>
                <w:kern w:val="0"/>
                <w:szCs w:val="21"/>
              </w:rPr>
              <w:t>(</w:t>
            </w:r>
            <w:r>
              <w:rPr>
                <w:rFonts w:eastAsia="宋体" w:cs="Times New Roman"/>
                <w:kern w:val="0"/>
                <w:szCs w:val="21"/>
              </w:rPr>
              <w:t>生态修复工程）</w:t>
            </w:r>
          </w:p>
        </w:tc>
        <w:tc>
          <w:tcPr>
            <w:tcW w:w="239" w:type="pct"/>
            <w:shd w:val="clear" w:color="000000" w:fill="FFFFFF"/>
            <w:vAlign w:val="center"/>
          </w:tcPr>
          <w:p w14:paraId="2CABBF39" w14:textId="77777777" w:rsidR="00C249EF" w:rsidRDefault="00000000">
            <w:pPr>
              <w:snapToGrid w:val="0"/>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53D3BFE7" w14:textId="77777777" w:rsidR="00C249EF" w:rsidRDefault="00000000">
            <w:pPr>
              <w:jc w:val="center"/>
              <w:rPr>
                <w:rFonts w:eastAsia="宋体" w:cs="Times New Roman"/>
                <w:kern w:val="0"/>
                <w:szCs w:val="21"/>
              </w:rPr>
            </w:pPr>
            <w:r>
              <w:rPr>
                <w:rFonts w:eastAsia="宋体" w:cs="Times New Roman"/>
                <w:kern w:val="0"/>
                <w:szCs w:val="21"/>
              </w:rPr>
              <w:t>县城主干道体质增绿工作、</w:t>
            </w:r>
            <w:proofErr w:type="gramStart"/>
            <w:r>
              <w:rPr>
                <w:rFonts w:eastAsia="宋体" w:cs="Times New Roman"/>
                <w:kern w:val="0"/>
                <w:szCs w:val="21"/>
              </w:rPr>
              <w:t>孜托镇阿托</w:t>
            </w:r>
            <w:proofErr w:type="gramEnd"/>
            <w:r>
              <w:rPr>
                <w:rFonts w:eastAsia="宋体" w:cs="Times New Roman"/>
                <w:kern w:val="0"/>
                <w:szCs w:val="21"/>
              </w:rPr>
              <w:t>卡新村片区绿化美化工作、</w:t>
            </w:r>
            <w:proofErr w:type="gramStart"/>
            <w:r>
              <w:rPr>
                <w:rFonts w:eastAsia="宋体" w:cs="Times New Roman"/>
                <w:kern w:val="0"/>
                <w:szCs w:val="21"/>
              </w:rPr>
              <w:t>孜</w:t>
            </w:r>
            <w:proofErr w:type="gramEnd"/>
            <w:r>
              <w:rPr>
                <w:rFonts w:eastAsia="宋体" w:cs="Times New Roman"/>
                <w:kern w:val="0"/>
                <w:szCs w:val="21"/>
              </w:rPr>
              <w:t>托</w:t>
            </w:r>
            <w:proofErr w:type="gramStart"/>
            <w:r>
              <w:rPr>
                <w:rFonts w:eastAsia="宋体" w:cs="Times New Roman"/>
                <w:kern w:val="0"/>
                <w:szCs w:val="21"/>
              </w:rPr>
              <w:t>镇托卡其扎贡</w:t>
            </w:r>
            <w:proofErr w:type="gramEnd"/>
            <w:r>
              <w:rPr>
                <w:rFonts w:eastAsia="宋体" w:cs="Times New Roman"/>
                <w:kern w:val="0"/>
                <w:szCs w:val="21"/>
              </w:rPr>
              <w:t>新区绿化美化工程、</w:t>
            </w:r>
            <w:proofErr w:type="gramStart"/>
            <w:r>
              <w:rPr>
                <w:rFonts w:eastAsia="宋体" w:cs="Times New Roman"/>
                <w:kern w:val="0"/>
                <w:szCs w:val="21"/>
              </w:rPr>
              <w:t>孜</w:t>
            </w:r>
            <w:proofErr w:type="gramEnd"/>
            <w:r>
              <w:rPr>
                <w:rFonts w:eastAsia="宋体" w:cs="Times New Roman"/>
                <w:kern w:val="0"/>
                <w:szCs w:val="21"/>
              </w:rPr>
              <w:t>托镇</w:t>
            </w:r>
            <w:proofErr w:type="gramStart"/>
            <w:r>
              <w:rPr>
                <w:rFonts w:eastAsia="宋体" w:cs="Times New Roman"/>
                <w:kern w:val="0"/>
                <w:szCs w:val="21"/>
              </w:rPr>
              <w:t>古荣沟片区</w:t>
            </w:r>
            <w:proofErr w:type="gramEnd"/>
            <w:r>
              <w:rPr>
                <w:rFonts w:eastAsia="宋体" w:cs="Times New Roman"/>
                <w:kern w:val="0"/>
                <w:szCs w:val="21"/>
              </w:rPr>
              <w:t>绿化美化工程和洛隆县森林围城建设工程</w:t>
            </w:r>
            <w:r>
              <w:rPr>
                <w:rFonts w:eastAsia="宋体" w:cs="Times New Roman"/>
                <w:kern w:val="0"/>
                <w:szCs w:val="21"/>
              </w:rPr>
              <w:t>5</w:t>
            </w:r>
            <w:r>
              <w:rPr>
                <w:rFonts w:eastAsia="宋体" w:cs="Times New Roman"/>
                <w:kern w:val="0"/>
                <w:szCs w:val="21"/>
              </w:rPr>
              <w:t>大工程，栽植各类乔木灌木、整理绿化用地、草坪、各规格树池等。补植及其他工程，包括草坪、各类灌木、工具器具的购置，补植补充，后期管护工程，对</w:t>
            </w:r>
            <w:r>
              <w:rPr>
                <w:rFonts w:eastAsia="宋体" w:cs="Times New Roman"/>
                <w:kern w:val="0"/>
                <w:szCs w:val="21"/>
              </w:rPr>
              <w:t>5</w:t>
            </w:r>
            <w:r>
              <w:rPr>
                <w:rFonts w:eastAsia="宋体" w:cs="Times New Roman"/>
                <w:kern w:val="0"/>
                <w:szCs w:val="21"/>
              </w:rPr>
              <w:t>大工程区实施管护，</w:t>
            </w:r>
            <w:r>
              <w:rPr>
                <w:rFonts w:eastAsia="宋体" w:cs="Times New Roman"/>
                <w:kern w:val="0"/>
                <w:szCs w:val="21"/>
              </w:rPr>
              <w:lastRenderedPageBreak/>
              <w:t>聘请</w:t>
            </w:r>
            <w:r>
              <w:rPr>
                <w:rFonts w:eastAsia="宋体" w:cs="Times New Roman"/>
                <w:kern w:val="0"/>
                <w:szCs w:val="21"/>
              </w:rPr>
              <w:t>10</w:t>
            </w:r>
            <w:r>
              <w:rPr>
                <w:rFonts w:eastAsia="宋体" w:cs="Times New Roman"/>
                <w:kern w:val="0"/>
                <w:szCs w:val="21"/>
              </w:rPr>
              <w:t>名专业养护人员，管护期</w:t>
            </w:r>
            <w:r>
              <w:rPr>
                <w:rFonts w:eastAsia="宋体" w:cs="Times New Roman"/>
                <w:kern w:val="0"/>
                <w:szCs w:val="21"/>
              </w:rPr>
              <w:t>5</w:t>
            </w:r>
            <w:r>
              <w:rPr>
                <w:rFonts w:eastAsia="宋体" w:cs="Times New Roman"/>
                <w:kern w:val="0"/>
                <w:szCs w:val="21"/>
              </w:rPr>
              <w:t>年，购置各类防治药品，复合肥追肥，购置灌溉洒水车一辆</w:t>
            </w:r>
            <w:r>
              <w:rPr>
                <w:rFonts w:eastAsia="宋体" w:cs="Times New Roman"/>
                <w:kern w:val="0"/>
                <w:szCs w:val="21"/>
              </w:rPr>
              <w:t>(5m3)</w:t>
            </w:r>
            <w:r>
              <w:rPr>
                <w:rFonts w:eastAsia="宋体" w:cs="Times New Roman"/>
                <w:kern w:val="0"/>
                <w:szCs w:val="21"/>
              </w:rPr>
              <w:t>。二、工程概算投资及来源</w:t>
            </w:r>
          </w:p>
          <w:p w14:paraId="7D75E4B8" w14:textId="77777777" w:rsidR="00C249EF" w:rsidRDefault="00000000">
            <w:pPr>
              <w:jc w:val="center"/>
              <w:rPr>
                <w:rFonts w:eastAsia="宋体" w:cs="Times New Roman"/>
                <w:kern w:val="0"/>
                <w:szCs w:val="21"/>
              </w:rPr>
            </w:pPr>
            <w:r>
              <w:rPr>
                <w:rFonts w:eastAsia="宋体" w:cs="Times New Roman"/>
                <w:kern w:val="0"/>
                <w:szCs w:val="21"/>
              </w:rPr>
              <w:t>经审查，该项目预算总投资为</w:t>
            </w:r>
            <w:r>
              <w:rPr>
                <w:rFonts w:eastAsia="宋体" w:cs="Times New Roman"/>
                <w:kern w:val="0"/>
                <w:szCs w:val="21"/>
              </w:rPr>
              <w:t>1999.26</w:t>
            </w:r>
            <w:r>
              <w:rPr>
                <w:rFonts w:eastAsia="宋体" w:cs="Times New Roman"/>
                <w:kern w:val="0"/>
                <w:szCs w:val="21"/>
              </w:rPr>
              <w:t>万元，其中建安费</w:t>
            </w:r>
            <w:r>
              <w:rPr>
                <w:rFonts w:eastAsia="宋体" w:cs="Times New Roman"/>
                <w:kern w:val="0"/>
                <w:szCs w:val="21"/>
              </w:rPr>
              <w:t>1583.82</w:t>
            </w:r>
            <w:r>
              <w:rPr>
                <w:rFonts w:eastAsia="宋体" w:cs="Times New Roman"/>
                <w:kern w:val="0"/>
                <w:szCs w:val="21"/>
              </w:rPr>
              <w:t>万元，补植及其他工程费</w:t>
            </w:r>
            <w:r>
              <w:rPr>
                <w:rFonts w:eastAsia="宋体" w:cs="Times New Roman"/>
                <w:kern w:val="0"/>
                <w:szCs w:val="21"/>
              </w:rPr>
              <w:t>104.93</w:t>
            </w:r>
            <w:r>
              <w:rPr>
                <w:rFonts w:eastAsia="宋体" w:cs="Times New Roman"/>
                <w:kern w:val="0"/>
                <w:szCs w:val="21"/>
              </w:rPr>
              <w:t>万元，管护费为</w:t>
            </w:r>
            <w:r>
              <w:rPr>
                <w:rFonts w:eastAsia="宋体" w:cs="Times New Roman"/>
                <w:kern w:val="0"/>
                <w:szCs w:val="21"/>
              </w:rPr>
              <w:t>187.50</w:t>
            </w:r>
            <w:r>
              <w:rPr>
                <w:rFonts w:eastAsia="宋体" w:cs="Times New Roman"/>
                <w:kern w:val="0"/>
                <w:szCs w:val="21"/>
              </w:rPr>
              <w:t>万元，其他费用</w:t>
            </w:r>
            <w:r>
              <w:rPr>
                <w:rFonts w:eastAsia="宋体" w:cs="Times New Roman"/>
                <w:kern w:val="0"/>
                <w:szCs w:val="21"/>
              </w:rPr>
              <w:t>123.01</w:t>
            </w:r>
            <w:r>
              <w:rPr>
                <w:rFonts w:eastAsia="宋体" w:cs="Times New Roman"/>
                <w:kern w:val="0"/>
                <w:szCs w:val="21"/>
              </w:rPr>
              <w:t>万元。</w:t>
            </w:r>
          </w:p>
        </w:tc>
        <w:tc>
          <w:tcPr>
            <w:tcW w:w="506" w:type="pct"/>
            <w:vAlign w:val="center"/>
          </w:tcPr>
          <w:p w14:paraId="2ED464F3" w14:textId="77777777" w:rsidR="00C249EF" w:rsidRDefault="00000000">
            <w:pPr>
              <w:snapToGrid w:val="0"/>
              <w:jc w:val="center"/>
              <w:rPr>
                <w:rFonts w:eastAsia="宋体" w:cs="Times New Roman"/>
                <w:kern w:val="0"/>
                <w:szCs w:val="21"/>
              </w:rPr>
            </w:pPr>
            <w:r>
              <w:rPr>
                <w:rFonts w:eastAsia="宋体" w:cs="Times New Roman"/>
                <w:kern w:val="0"/>
                <w:szCs w:val="21"/>
              </w:rPr>
              <w:lastRenderedPageBreak/>
              <w:t>2022~2025</w:t>
            </w:r>
          </w:p>
        </w:tc>
        <w:tc>
          <w:tcPr>
            <w:tcW w:w="506" w:type="pct"/>
            <w:vAlign w:val="center"/>
          </w:tcPr>
          <w:p w14:paraId="25318CBB" w14:textId="77777777" w:rsidR="00C249EF" w:rsidRDefault="00000000">
            <w:pPr>
              <w:jc w:val="center"/>
              <w:rPr>
                <w:rFonts w:eastAsia="宋体" w:cs="Times New Roman"/>
                <w:kern w:val="0"/>
                <w:szCs w:val="21"/>
              </w:rPr>
            </w:pPr>
            <w:r>
              <w:rPr>
                <w:rFonts w:eastAsia="宋体" w:cs="Times New Roman"/>
                <w:kern w:val="0"/>
                <w:szCs w:val="21"/>
              </w:rPr>
              <w:t>县城</w:t>
            </w:r>
          </w:p>
        </w:tc>
        <w:tc>
          <w:tcPr>
            <w:tcW w:w="406" w:type="pct"/>
            <w:noWrap/>
            <w:vAlign w:val="center"/>
          </w:tcPr>
          <w:p w14:paraId="78F09C3A" w14:textId="77777777" w:rsidR="00C249EF" w:rsidRDefault="00000000">
            <w:pPr>
              <w:snapToGrid w:val="0"/>
              <w:jc w:val="center"/>
              <w:rPr>
                <w:rFonts w:eastAsia="宋体" w:cs="Times New Roman"/>
                <w:kern w:val="0"/>
                <w:szCs w:val="21"/>
              </w:rPr>
            </w:pPr>
            <w:r>
              <w:rPr>
                <w:rFonts w:eastAsia="宋体" w:cs="Times New Roman"/>
                <w:kern w:val="0"/>
                <w:szCs w:val="21"/>
              </w:rPr>
              <w:t>2000</w:t>
            </w:r>
          </w:p>
        </w:tc>
        <w:tc>
          <w:tcPr>
            <w:tcW w:w="395" w:type="pct"/>
          </w:tcPr>
          <w:p w14:paraId="41A6430C" w14:textId="77777777" w:rsidR="00C249EF" w:rsidRDefault="00000000">
            <w:pPr>
              <w:jc w:val="center"/>
              <w:rPr>
                <w:rFonts w:eastAsia="宋体" w:cs="Times New Roman"/>
                <w:kern w:val="0"/>
                <w:szCs w:val="21"/>
              </w:rPr>
            </w:pPr>
            <w:r>
              <w:rPr>
                <w:rFonts w:eastAsia="宋体" w:cs="Times New Roman"/>
                <w:kern w:val="0"/>
                <w:szCs w:val="21"/>
              </w:rPr>
              <w:t>县林草局</w:t>
            </w:r>
          </w:p>
        </w:tc>
      </w:tr>
      <w:tr w:rsidR="00C249EF" w14:paraId="3469D96A" w14:textId="77777777">
        <w:trPr>
          <w:trHeight w:val="1326"/>
          <w:jc w:val="center"/>
        </w:trPr>
        <w:tc>
          <w:tcPr>
            <w:tcW w:w="192" w:type="pct"/>
            <w:gridSpan w:val="2"/>
            <w:shd w:val="clear" w:color="auto" w:fill="auto"/>
            <w:vAlign w:val="center"/>
          </w:tcPr>
          <w:p w14:paraId="654890F9" w14:textId="77777777" w:rsidR="00C249EF" w:rsidRDefault="00000000">
            <w:pPr>
              <w:jc w:val="center"/>
              <w:rPr>
                <w:rFonts w:eastAsia="宋体" w:cs="Times New Roman"/>
                <w:kern w:val="0"/>
                <w:szCs w:val="21"/>
              </w:rPr>
            </w:pPr>
            <w:r>
              <w:rPr>
                <w:rFonts w:eastAsia="宋体" w:cs="Times New Roman" w:hint="eastAsia"/>
                <w:kern w:val="0"/>
                <w:szCs w:val="21"/>
              </w:rPr>
              <w:t>4</w:t>
            </w:r>
          </w:p>
        </w:tc>
        <w:tc>
          <w:tcPr>
            <w:tcW w:w="466" w:type="pct"/>
            <w:shd w:val="clear" w:color="auto" w:fill="auto"/>
            <w:vAlign w:val="center"/>
          </w:tcPr>
          <w:p w14:paraId="2BEE80E4" w14:textId="77777777" w:rsidR="00C249EF" w:rsidRDefault="00000000">
            <w:pPr>
              <w:jc w:val="center"/>
              <w:rPr>
                <w:rFonts w:eastAsia="宋体" w:cs="Times New Roman"/>
                <w:kern w:val="0"/>
                <w:szCs w:val="21"/>
              </w:rPr>
            </w:pPr>
            <w:r>
              <w:rPr>
                <w:rFonts w:eastAsia="宋体" w:cs="Times New Roman"/>
                <w:kern w:val="0"/>
                <w:szCs w:val="21"/>
              </w:rPr>
              <w:t>重点区域生态保护与修复工程</w:t>
            </w:r>
          </w:p>
        </w:tc>
        <w:tc>
          <w:tcPr>
            <w:tcW w:w="239" w:type="pct"/>
            <w:shd w:val="clear" w:color="000000" w:fill="FFFFFF"/>
            <w:vAlign w:val="center"/>
          </w:tcPr>
          <w:p w14:paraId="77D37BE6"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074514EE" w14:textId="77777777" w:rsidR="00C249EF" w:rsidRDefault="00000000">
            <w:pPr>
              <w:jc w:val="center"/>
              <w:rPr>
                <w:rFonts w:eastAsia="宋体" w:cs="Times New Roman"/>
                <w:kern w:val="0"/>
                <w:szCs w:val="21"/>
              </w:rPr>
            </w:pPr>
            <w:r>
              <w:rPr>
                <w:rFonts w:eastAsia="宋体" w:cs="Times New Roman"/>
                <w:kern w:val="0"/>
                <w:szCs w:val="21"/>
              </w:rPr>
              <w:t>休牧围栏</w:t>
            </w:r>
            <w:r>
              <w:rPr>
                <w:rFonts w:eastAsia="宋体" w:cs="Times New Roman"/>
                <w:kern w:val="0"/>
                <w:szCs w:val="21"/>
              </w:rPr>
              <w:t>1</w:t>
            </w:r>
            <w:r>
              <w:rPr>
                <w:rFonts w:eastAsia="宋体" w:cs="Times New Roman"/>
                <w:kern w:val="0"/>
                <w:szCs w:val="21"/>
              </w:rPr>
              <w:t>万米草原改良</w:t>
            </w:r>
            <w:r>
              <w:rPr>
                <w:rFonts w:eastAsia="宋体" w:cs="Times New Roman"/>
                <w:kern w:val="0"/>
                <w:szCs w:val="21"/>
              </w:rPr>
              <w:t>2</w:t>
            </w:r>
            <w:r>
              <w:rPr>
                <w:rFonts w:eastAsia="宋体" w:cs="Times New Roman"/>
                <w:kern w:val="0"/>
                <w:szCs w:val="21"/>
              </w:rPr>
              <w:t>万亩，</w:t>
            </w:r>
            <w:proofErr w:type="gramStart"/>
            <w:r>
              <w:rPr>
                <w:rFonts w:eastAsia="宋体" w:cs="Times New Roman"/>
                <w:kern w:val="0"/>
                <w:szCs w:val="21"/>
              </w:rPr>
              <w:t>人贡种草</w:t>
            </w:r>
            <w:proofErr w:type="gramEnd"/>
            <w:r>
              <w:rPr>
                <w:rFonts w:eastAsia="宋体" w:cs="Times New Roman"/>
                <w:kern w:val="0"/>
                <w:szCs w:val="21"/>
              </w:rPr>
              <w:t>2</w:t>
            </w:r>
            <w:r>
              <w:rPr>
                <w:rFonts w:eastAsia="宋体" w:cs="Times New Roman"/>
                <w:kern w:val="0"/>
                <w:szCs w:val="21"/>
              </w:rPr>
              <w:t>万亩</w:t>
            </w:r>
          </w:p>
        </w:tc>
        <w:tc>
          <w:tcPr>
            <w:tcW w:w="506" w:type="pct"/>
            <w:vAlign w:val="center"/>
          </w:tcPr>
          <w:p w14:paraId="00409102" w14:textId="77777777" w:rsidR="00C249EF" w:rsidRDefault="00000000">
            <w:pPr>
              <w:snapToGrid w:val="0"/>
              <w:jc w:val="center"/>
              <w:rPr>
                <w:rFonts w:eastAsia="宋体" w:cs="Times New Roman"/>
                <w:kern w:val="0"/>
                <w:szCs w:val="21"/>
                <w:highlight w:val="yellow"/>
              </w:rPr>
            </w:pPr>
            <w:r>
              <w:rPr>
                <w:rFonts w:eastAsia="宋体" w:cs="Times New Roman" w:hint="eastAsia"/>
                <w:kern w:val="0"/>
                <w:szCs w:val="21"/>
              </w:rPr>
              <w:t>2025-20</w:t>
            </w:r>
            <w:r>
              <w:rPr>
                <w:rFonts w:eastAsia="宋体" w:cs="Times New Roman"/>
                <w:kern w:val="0"/>
                <w:szCs w:val="21"/>
              </w:rPr>
              <w:t>30</w:t>
            </w:r>
          </w:p>
        </w:tc>
        <w:tc>
          <w:tcPr>
            <w:tcW w:w="506" w:type="pct"/>
            <w:vAlign w:val="center"/>
          </w:tcPr>
          <w:p w14:paraId="4807A316" w14:textId="77777777" w:rsidR="00C249EF" w:rsidRDefault="00000000">
            <w:pPr>
              <w:rPr>
                <w:rFonts w:eastAsia="宋体" w:cs="Times New Roman"/>
                <w:kern w:val="0"/>
                <w:szCs w:val="21"/>
              </w:rPr>
            </w:pPr>
            <w:r>
              <w:rPr>
                <w:rFonts w:eastAsia="宋体" w:cs="Times New Roman"/>
                <w:kern w:val="0"/>
                <w:szCs w:val="21"/>
              </w:rPr>
              <w:t>俄西乡伟村，玉西乡拉绕村、</w:t>
            </w:r>
            <w:proofErr w:type="gramStart"/>
            <w:r>
              <w:rPr>
                <w:rFonts w:eastAsia="宋体" w:cs="Times New Roman"/>
                <w:kern w:val="0"/>
                <w:szCs w:val="21"/>
              </w:rPr>
              <w:t>色然村</w:t>
            </w:r>
            <w:proofErr w:type="gramEnd"/>
            <w:r>
              <w:rPr>
                <w:rFonts w:eastAsia="宋体" w:cs="Times New Roman"/>
                <w:kern w:val="0"/>
                <w:szCs w:val="21"/>
              </w:rPr>
              <w:t>、巴村</w:t>
            </w:r>
          </w:p>
        </w:tc>
        <w:tc>
          <w:tcPr>
            <w:tcW w:w="406" w:type="pct"/>
            <w:noWrap/>
          </w:tcPr>
          <w:p w14:paraId="68086705" w14:textId="77777777" w:rsidR="00C249EF" w:rsidRDefault="00000000">
            <w:pPr>
              <w:jc w:val="center"/>
              <w:rPr>
                <w:rFonts w:eastAsia="宋体" w:cs="Times New Roman"/>
                <w:kern w:val="0"/>
                <w:szCs w:val="21"/>
              </w:rPr>
            </w:pPr>
            <w:r>
              <w:rPr>
                <w:rFonts w:eastAsia="宋体" w:cs="Times New Roman"/>
                <w:kern w:val="0"/>
                <w:szCs w:val="21"/>
              </w:rPr>
              <w:t>798</w:t>
            </w:r>
          </w:p>
        </w:tc>
        <w:tc>
          <w:tcPr>
            <w:tcW w:w="395" w:type="pct"/>
            <w:vAlign w:val="center"/>
          </w:tcPr>
          <w:p w14:paraId="256525DA" w14:textId="77777777" w:rsidR="00C249EF" w:rsidRDefault="00000000">
            <w:pPr>
              <w:jc w:val="center"/>
              <w:rPr>
                <w:rFonts w:eastAsia="宋体" w:cs="Times New Roman"/>
                <w:kern w:val="0"/>
                <w:szCs w:val="21"/>
              </w:rPr>
            </w:pPr>
            <w:r>
              <w:rPr>
                <w:rFonts w:eastAsia="宋体" w:cs="Times New Roman"/>
                <w:kern w:val="0"/>
                <w:szCs w:val="21"/>
              </w:rPr>
              <w:t>县林草局</w:t>
            </w:r>
          </w:p>
        </w:tc>
      </w:tr>
      <w:tr w:rsidR="00C249EF" w14:paraId="4EB988D5" w14:textId="77777777">
        <w:trPr>
          <w:jc w:val="center"/>
        </w:trPr>
        <w:tc>
          <w:tcPr>
            <w:tcW w:w="192" w:type="pct"/>
            <w:gridSpan w:val="2"/>
            <w:shd w:val="clear" w:color="auto" w:fill="auto"/>
            <w:vAlign w:val="center"/>
          </w:tcPr>
          <w:p w14:paraId="5BC67A58" w14:textId="77777777" w:rsidR="00C249EF" w:rsidRDefault="00000000">
            <w:pPr>
              <w:jc w:val="center"/>
              <w:rPr>
                <w:rFonts w:eastAsia="宋体" w:cs="Times New Roman"/>
                <w:kern w:val="0"/>
                <w:szCs w:val="21"/>
              </w:rPr>
            </w:pPr>
            <w:r>
              <w:rPr>
                <w:rFonts w:eastAsia="宋体" w:cs="Times New Roman" w:hint="eastAsia"/>
                <w:kern w:val="0"/>
                <w:szCs w:val="21"/>
              </w:rPr>
              <w:t>5</w:t>
            </w:r>
          </w:p>
        </w:tc>
        <w:tc>
          <w:tcPr>
            <w:tcW w:w="466" w:type="pct"/>
            <w:shd w:val="clear" w:color="auto" w:fill="auto"/>
            <w:vAlign w:val="center"/>
          </w:tcPr>
          <w:p w14:paraId="68505CB4"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洛隆县卓玛朗</w:t>
            </w:r>
            <w:proofErr w:type="gramStart"/>
            <w:r>
              <w:rPr>
                <w:rFonts w:eastAsia="宋体" w:cs="Times New Roman"/>
                <w:kern w:val="0"/>
                <w:szCs w:val="21"/>
                <w:lang w:bidi="ar"/>
              </w:rPr>
              <w:t>措</w:t>
            </w:r>
            <w:proofErr w:type="gramEnd"/>
            <w:r>
              <w:rPr>
                <w:rFonts w:eastAsia="宋体" w:cs="Times New Roman"/>
                <w:kern w:val="0"/>
                <w:szCs w:val="21"/>
                <w:lang w:bidi="ar"/>
              </w:rPr>
              <w:t>曲流域水生态保护治理</w:t>
            </w:r>
          </w:p>
        </w:tc>
        <w:tc>
          <w:tcPr>
            <w:tcW w:w="239" w:type="pct"/>
            <w:shd w:val="clear" w:color="000000" w:fill="FFFFFF"/>
            <w:vAlign w:val="center"/>
          </w:tcPr>
          <w:p w14:paraId="6E016451"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46726C17"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修复流域面积</w:t>
            </w:r>
            <w:r>
              <w:rPr>
                <w:rFonts w:eastAsia="宋体" w:cs="Times New Roman"/>
                <w:kern w:val="0"/>
                <w:szCs w:val="21"/>
                <w:lang w:bidi="ar"/>
              </w:rPr>
              <w:t>0.237</w:t>
            </w:r>
            <w:r>
              <w:rPr>
                <w:rFonts w:eastAsia="宋体" w:cs="Times New Roman"/>
                <w:kern w:val="0"/>
                <w:szCs w:val="21"/>
                <w:lang w:bidi="ar"/>
              </w:rPr>
              <w:t>㎞</w:t>
            </w:r>
            <w:r>
              <w:rPr>
                <w:rFonts w:eastAsia="宋体" w:cs="Times New Roman"/>
                <w:kern w:val="0"/>
                <w:szCs w:val="21"/>
                <w:lang w:bidi="ar"/>
              </w:rPr>
              <w:t>²</w:t>
            </w:r>
            <w:r>
              <w:rPr>
                <w:rFonts w:eastAsia="宋体" w:cs="Times New Roman"/>
                <w:kern w:val="0"/>
                <w:szCs w:val="21"/>
                <w:lang w:bidi="ar"/>
              </w:rPr>
              <w:t>，综合治理程度达到</w:t>
            </w:r>
            <w:r>
              <w:rPr>
                <w:rFonts w:eastAsia="宋体" w:cs="Times New Roman"/>
                <w:kern w:val="0"/>
                <w:szCs w:val="21"/>
                <w:lang w:bidi="ar"/>
              </w:rPr>
              <w:t>83.10</w:t>
            </w:r>
            <w:r>
              <w:rPr>
                <w:rFonts w:eastAsia="宋体" w:cs="Times New Roman"/>
                <w:kern w:val="0"/>
                <w:szCs w:val="21"/>
                <w:lang w:bidi="ar"/>
              </w:rPr>
              <w:t>％，其中乔灌林木</w:t>
            </w:r>
            <w:r>
              <w:rPr>
                <w:rFonts w:eastAsia="宋体" w:cs="Times New Roman"/>
                <w:kern w:val="0"/>
                <w:szCs w:val="21"/>
                <w:lang w:bidi="ar"/>
              </w:rPr>
              <w:t>23.70hm²</w:t>
            </w:r>
            <w:r>
              <w:rPr>
                <w:rFonts w:eastAsia="宋体" w:cs="Times New Roman"/>
                <w:kern w:val="0"/>
                <w:szCs w:val="21"/>
                <w:lang w:bidi="ar"/>
              </w:rPr>
              <w:t>，封禁面积</w:t>
            </w:r>
            <w:r>
              <w:rPr>
                <w:rFonts w:eastAsia="宋体" w:cs="Times New Roman"/>
                <w:kern w:val="0"/>
                <w:szCs w:val="21"/>
                <w:lang w:bidi="ar"/>
              </w:rPr>
              <w:t>23.70hm²</w:t>
            </w:r>
            <w:r>
              <w:rPr>
                <w:rFonts w:eastAsia="宋体" w:cs="Times New Roman"/>
                <w:kern w:val="0"/>
                <w:szCs w:val="21"/>
                <w:lang w:bidi="ar"/>
              </w:rPr>
              <w:t>，流域村居开展生活污水治理，生活污水治理率达</w:t>
            </w:r>
            <w:r>
              <w:rPr>
                <w:rFonts w:eastAsia="宋体" w:cs="Times New Roman"/>
                <w:kern w:val="0"/>
                <w:szCs w:val="21"/>
                <w:lang w:bidi="ar"/>
              </w:rPr>
              <w:t>85</w:t>
            </w:r>
            <w:r>
              <w:rPr>
                <w:rFonts w:eastAsia="宋体" w:cs="Times New Roman"/>
                <w:kern w:val="0"/>
                <w:szCs w:val="21"/>
                <w:lang w:bidi="ar"/>
              </w:rPr>
              <w:t>％以上。</w:t>
            </w:r>
          </w:p>
        </w:tc>
        <w:tc>
          <w:tcPr>
            <w:tcW w:w="506" w:type="pct"/>
            <w:vAlign w:val="center"/>
          </w:tcPr>
          <w:p w14:paraId="2EA98127" w14:textId="77777777" w:rsidR="00C249EF" w:rsidRDefault="00000000">
            <w:pPr>
              <w:snapToGrid w:val="0"/>
              <w:jc w:val="center"/>
              <w:rPr>
                <w:rFonts w:eastAsia="宋体" w:cs="Times New Roman"/>
                <w:kern w:val="0"/>
                <w:szCs w:val="21"/>
              </w:rPr>
            </w:pPr>
            <w:r>
              <w:rPr>
                <w:rFonts w:eastAsia="宋体" w:cs="Times New Roman"/>
                <w:kern w:val="0"/>
                <w:szCs w:val="21"/>
              </w:rPr>
              <w:t>2022~2023</w:t>
            </w:r>
          </w:p>
        </w:tc>
        <w:tc>
          <w:tcPr>
            <w:tcW w:w="506" w:type="pct"/>
            <w:vAlign w:val="center"/>
          </w:tcPr>
          <w:p w14:paraId="37CC83FE"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孜</w:t>
            </w:r>
            <w:proofErr w:type="gramEnd"/>
            <w:r>
              <w:rPr>
                <w:rFonts w:eastAsia="宋体" w:cs="Times New Roman"/>
                <w:kern w:val="0"/>
                <w:szCs w:val="21"/>
                <w:lang w:bidi="ar"/>
              </w:rPr>
              <w:t>托镇</w:t>
            </w:r>
          </w:p>
        </w:tc>
        <w:tc>
          <w:tcPr>
            <w:tcW w:w="406" w:type="pct"/>
            <w:noWrap/>
            <w:vAlign w:val="center"/>
          </w:tcPr>
          <w:p w14:paraId="3BF08469"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3952.80</w:t>
            </w:r>
          </w:p>
        </w:tc>
        <w:tc>
          <w:tcPr>
            <w:tcW w:w="395" w:type="pct"/>
            <w:vAlign w:val="center"/>
          </w:tcPr>
          <w:p w14:paraId="15148185"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44FFCD80" w14:textId="77777777">
        <w:trPr>
          <w:jc w:val="center"/>
        </w:trPr>
        <w:tc>
          <w:tcPr>
            <w:tcW w:w="192" w:type="pct"/>
            <w:gridSpan w:val="2"/>
            <w:shd w:val="clear" w:color="auto" w:fill="auto"/>
            <w:vAlign w:val="center"/>
          </w:tcPr>
          <w:p w14:paraId="3EC33217" w14:textId="77777777" w:rsidR="00C249EF" w:rsidRDefault="00000000">
            <w:pPr>
              <w:jc w:val="center"/>
              <w:rPr>
                <w:rFonts w:eastAsia="宋体" w:cs="Times New Roman"/>
                <w:kern w:val="0"/>
                <w:szCs w:val="21"/>
              </w:rPr>
            </w:pPr>
            <w:r>
              <w:rPr>
                <w:rFonts w:eastAsia="宋体" w:cs="Times New Roman" w:hint="eastAsia"/>
                <w:kern w:val="0"/>
                <w:szCs w:val="21"/>
              </w:rPr>
              <w:t>6</w:t>
            </w:r>
          </w:p>
        </w:tc>
        <w:tc>
          <w:tcPr>
            <w:tcW w:w="466" w:type="pct"/>
            <w:shd w:val="clear" w:color="auto" w:fill="auto"/>
            <w:vAlign w:val="center"/>
          </w:tcPr>
          <w:p w14:paraId="6165669C"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康沙曲</w:t>
            </w:r>
            <w:proofErr w:type="gramEnd"/>
            <w:r>
              <w:rPr>
                <w:rFonts w:eastAsia="宋体" w:cs="Times New Roman"/>
                <w:kern w:val="0"/>
                <w:szCs w:val="21"/>
                <w:lang w:bidi="ar"/>
              </w:rPr>
              <w:t>流域水生态保护治理</w:t>
            </w:r>
          </w:p>
        </w:tc>
        <w:tc>
          <w:tcPr>
            <w:tcW w:w="239" w:type="pct"/>
            <w:shd w:val="clear" w:color="000000" w:fill="FFFFFF"/>
            <w:vAlign w:val="center"/>
          </w:tcPr>
          <w:p w14:paraId="0A1E48BD"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46D93AE0"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开展康沙曲</w:t>
            </w:r>
            <w:proofErr w:type="gramEnd"/>
            <w:r>
              <w:rPr>
                <w:rFonts w:eastAsia="宋体" w:cs="Times New Roman"/>
                <w:kern w:val="0"/>
                <w:szCs w:val="21"/>
                <w:lang w:bidi="ar"/>
              </w:rPr>
              <w:t>流域生态修复，修建挡土墙、铅丝石笼网。</w:t>
            </w:r>
          </w:p>
        </w:tc>
        <w:tc>
          <w:tcPr>
            <w:tcW w:w="506" w:type="pct"/>
            <w:vAlign w:val="center"/>
          </w:tcPr>
          <w:p w14:paraId="16B47067" w14:textId="77777777" w:rsidR="00C249EF" w:rsidRDefault="00000000">
            <w:pPr>
              <w:snapToGrid w:val="0"/>
              <w:jc w:val="center"/>
              <w:rPr>
                <w:rFonts w:eastAsia="宋体" w:cs="Times New Roman"/>
                <w:kern w:val="0"/>
                <w:szCs w:val="21"/>
              </w:rPr>
            </w:pPr>
            <w:r>
              <w:rPr>
                <w:rFonts w:eastAsia="宋体" w:cs="Times New Roman"/>
                <w:kern w:val="0"/>
                <w:szCs w:val="21"/>
              </w:rPr>
              <w:t>2022~2023</w:t>
            </w:r>
          </w:p>
        </w:tc>
        <w:tc>
          <w:tcPr>
            <w:tcW w:w="506" w:type="pct"/>
            <w:vAlign w:val="center"/>
          </w:tcPr>
          <w:p w14:paraId="2348EEC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康沙镇</w:t>
            </w:r>
          </w:p>
        </w:tc>
        <w:tc>
          <w:tcPr>
            <w:tcW w:w="406" w:type="pct"/>
            <w:noWrap/>
            <w:vAlign w:val="center"/>
          </w:tcPr>
          <w:p w14:paraId="3FFCBCC1"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2500.00</w:t>
            </w:r>
          </w:p>
        </w:tc>
        <w:tc>
          <w:tcPr>
            <w:tcW w:w="395" w:type="pct"/>
            <w:vAlign w:val="center"/>
          </w:tcPr>
          <w:p w14:paraId="5DE21300"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2F1901DF" w14:textId="77777777">
        <w:trPr>
          <w:jc w:val="center"/>
        </w:trPr>
        <w:tc>
          <w:tcPr>
            <w:tcW w:w="192" w:type="pct"/>
            <w:gridSpan w:val="2"/>
            <w:shd w:val="clear" w:color="auto" w:fill="auto"/>
            <w:vAlign w:val="center"/>
          </w:tcPr>
          <w:p w14:paraId="247B93EC" w14:textId="77777777" w:rsidR="00C249EF" w:rsidRDefault="00000000">
            <w:pPr>
              <w:jc w:val="center"/>
              <w:rPr>
                <w:rFonts w:eastAsia="宋体" w:cs="Times New Roman"/>
                <w:kern w:val="0"/>
                <w:szCs w:val="21"/>
              </w:rPr>
            </w:pPr>
            <w:r>
              <w:rPr>
                <w:rFonts w:eastAsia="宋体" w:cs="Times New Roman" w:hint="eastAsia"/>
                <w:kern w:val="0"/>
                <w:szCs w:val="21"/>
              </w:rPr>
              <w:t>7</w:t>
            </w:r>
          </w:p>
        </w:tc>
        <w:tc>
          <w:tcPr>
            <w:tcW w:w="466" w:type="pct"/>
            <w:shd w:val="clear" w:color="auto" w:fill="auto"/>
            <w:vAlign w:val="center"/>
          </w:tcPr>
          <w:p w14:paraId="33E6983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洛隆县环境保护监测站</w:t>
            </w:r>
          </w:p>
        </w:tc>
        <w:tc>
          <w:tcPr>
            <w:tcW w:w="239" w:type="pct"/>
            <w:shd w:val="clear" w:color="000000" w:fill="FFFFFF"/>
            <w:vAlign w:val="center"/>
          </w:tcPr>
          <w:p w14:paraId="3069EA11"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6A456C9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新建大气、水、土壤检测用房，建筑面积</w:t>
            </w:r>
            <w:r>
              <w:rPr>
                <w:rFonts w:eastAsia="宋体" w:cs="Times New Roman"/>
                <w:kern w:val="0"/>
                <w:szCs w:val="21"/>
                <w:lang w:bidi="ar"/>
              </w:rPr>
              <w:t>1200</w:t>
            </w:r>
            <w:r>
              <w:rPr>
                <w:rFonts w:eastAsia="宋体" w:cs="Times New Roman"/>
                <w:kern w:val="0"/>
                <w:szCs w:val="21"/>
                <w:lang w:bidi="ar"/>
              </w:rPr>
              <w:t>平米，购置检测设备以及聘请专业人员开展监测工作。</w:t>
            </w:r>
          </w:p>
        </w:tc>
        <w:tc>
          <w:tcPr>
            <w:tcW w:w="506" w:type="pct"/>
            <w:vAlign w:val="center"/>
          </w:tcPr>
          <w:p w14:paraId="04638B3D" w14:textId="77777777" w:rsidR="00C249EF" w:rsidRDefault="00000000">
            <w:pPr>
              <w:snapToGrid w:val="0"/>
              <w:jc w:val="center"/>
              <w:rPr>
                <w:rFonts w:eastAsia="宋体" w:cs="Times New Roman"/>
                <w:kern w:val="0"/>
                <w:szCs w:val="21"/>
              </w:rPr>
            </w:pPr>
            <w:r>
              <w:rPr>
                <w:rFonts w:eastAsia="宋体" w:cs="Times New Roman"/>
                <w:kern w:val="0"/>
                <w:szCs w:val="21"/>
              </w:rPr>
              <w:t>2022~2023</w:t>
            </w:r>
          </w:p>
        </w:tc>
        <w:tc>
          <w:tcPr>
            <w:tcW w:w="506" w:type="pct"/>
            <w:vAlign w:val="center"/>
          </w:tcPr>
          <w:p w14:paraId="79E16757"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县城</w:t>
            </w:r>
          </w:p>
        </w:tc>
        <w:tc>
          <w:tcPr>
            <w:tcW w:w="406" w:type="pct"/>
            <w:noWrap/>
            <w:vAlign w:val="center"/>
          </w:tcPr>
          <w:p w14:paraId="5746800C"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1000.00</w:t>
            </w:r>
          </w:p>
        </w:tc>
        <w:tc>
          <w:tcPr>
            <w:tcW w:w="395" w:type="pct"/>
            <w:vAlign w:val="center"/>
          </w:tcPr>
          <w:p w14:paraId="46AB278C"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2C727161" w14:textId="77777777">
        <w:trPr>
          <w:jc w:val="center"/>
        </w:trPr>
        <w:tc>
          <w:tcPr>
            <w:tcW w:w="192" w:type="pct"/>
            <w:gridSpan w:val="2"/>
            <w:shd w:val="clear" w:color="auto" w:fill="auto"/>
            <w:vAlign w:val="center"/>
          </w:tcPr>
          <w:p w14:paraId="6D69A3F2" w14:textId="77777777" w:rsidR="00C249EF" w:rsidRDefault="00000000">
            <w:pPr>
              <w:jc w:val="center"/>
              <w:rPr>
                <w:rFonts w:eastAsia="宋体" w:cs="Times New Roman"/>
                <w:kern w:val="0"/>
                <w:szCs w:val="21"/>
              </w:rPr>
            </w:pPr>
            <w:r>
              <w:rPr>
                <w:rFonts w:eastAsia="宋体" w:cs="Times New Roman" w:hint="eastAsia"/>
                <w:kern w:val="0"/>
                <w:szCs w:val="21"/>
              </w:rPr>
              <w:t>8</w:t>
            </w:r>
          </w:p>
        </w:tc>
        <w:tc>
          <w:tcPr>
            <w:tcW w:w="466" w:type="pct"/>
            <w:shd w:val="clear" w:color="auto" w:fill="auto"/>
            <w:vAlign w:val="center"/>
          </w:tcPr>
          <w:p w14:paraId="08C37640"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洛隆县</w:t>
            </w:r>
            <w:r>
              <w:rPr>
                <w:rFonts w:eastAsia="宋体" w:cs="Times New Roman"/>
                <w:kern w:val="0"/>
                <w:szCs w:val="21"/>
                <w:lang w:bidi="ar"/>
              </w:rPr>
              <w:t>70</w:t>
            </w:r>
            <w:r>
              <w:rPr>
                <w:rFonts w:eastAsia="宋体" w:cs="Times New Roman"/>
                <w:kern w:val="0"/>
                <w:szCs w:val="21"/>
                <w:lang w:bidi="ar"/>
              </w:rPr>
              <w:t>个村（社）农村环境综合治理项目</w:t>
            </w:r>
          </w:p>
        </w:tc>
        <w:tc>
          <w:tcPr>
            <w:tcW w:w="239" w:type="pct"/>
            <w:shd w:val="clear" w:color="000000" w:fill="FFFFFF"/>
            <w:vAlign w:val="center"/>
          </w:tcPr>
          <w:p w14:paraId="4D9C2820"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7ABC3A46"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修建垃圾收集池，规模为</w:t>
            </w:r>
            <w:r>
              <w:rPr>
                <w:rFonts w:eastAsia="宋体" w:cs="Times New Roman"/>
                <w:kern w:val="0"/>
                <w:szCs w:val="21"/>
                <w:lang w:bidi="ar"/>
              </w:rPr>
              <w:t>30</w:t>
            </w:r>
            <w:r>
              <w:rPr>
                <w:rFonts w:eastAsia="宋体" w:cs="Times New Roman"/>
                <w:kern w:val="0"/>
                <w:szCs w:val="21"/>
                <w:lang w:bidi="ar"/>
              </w:rPr>
              <w:t>㎡，配套垃圾桶每个村社</w:t>
            </w:r>
            <w:r>
              <w:rPr>
                <w:rFonts w:eastAsia="宋体" w:cs="Times New Roman"/>
                <w:kern w:val="0"/>
                <w:szCs w:val="21"/>
                <w:lang w:bidi="ar"/>
              </w:rPr>
              <w:t>20</w:t>
            </w:r>
            <w:r>
              <w:rPr>
                <w:rFonts w:eastAsia="宋体" w:cs="Times New Roman"/>
                <w:kern w:val="0"/>
                <w:szCs w:val="21"/>
                <w:lang w:bidi="ar"/>
              </w:rPr>
              <w:t>个，更新</w:t>
            </w:r>
            <w:r>
              <w:rPr>
                <w:rFonts w:eastAsia="宋体" w:cs="Times New Roman"/>
                <w:kern w:val="0"/>
                <w:szCs w:val="21"/>
                <w:lang w:bidi="ar"/>
              </w:rPr>
              <w:t>70</w:t>
            </w:r>
            <w:r>
              <w:rPr>
                <w:rFonts w:eastAsia="宋体" w:cs="Times New Roman"/>
                <w:kern w:val="0"/>
                <w:szCs w:val="21"/>
                <w:lang w:bidi="ar"/>
              </w:rPr>
              <w:t>个村居水源地保护措施，</w:t>
            </w:r>
            <w:proofErr w:type="gramStart"/>
            <w:r>
              <w:rPr>
                <w:rFonts w:eastAsia="宋体" w:cs="Times New Roman"/>
                <w:kern w:val="0"/>
                <w:szCs w:val="21"/>
                <w:lang w:bidi="ar"/>
              </w:rPr>
              <w:t>设立网</w:t>
            </w:r>
            <w:proofErr w:type="gramEnd"/>
            <w:r>
              <w:rPr>
                <w:rFonts w:eastAsia="宋体" w:cs="Times New Roman"/>
                <w:kern w:val="0"/>
                <w:szCs w:val="21"/>
                <w:lang w:bidi="ar"/>
              </w:rPr>
              <w:t>围栏、标识标牌以及在各村社环境保护宣传栏</w:t>
            </w:r>
            <w:r>
              <w:rPr>
                <w:rFonts w:eastAsia="宋体" w:cs="Times New Roman"/>
                <w:kern w:val="0"/>
                <w:szCs w:val="21"/>
                <w:lang w:bidi="ar"/>
              </w:rPr>
              <w:t>1</w:t>
            </w:r>
            <w:r>
              <w:rPr>
                <w:rFonts w:eastAsia="宋体" w:cs="Times New Roman"/>
                <w:kern w:val="0"/>
                <w:szCs w:val="21"/>
                <w:lang w:bidi="ar"/>
              </w:rPr>
              <w:t>张，共</w:t>
            </w:r>
            <w:r>
              <w:rPr>
                <w:rFonts w:eastAsia="宋体" w:cs="Times New Roman"/>
                <w:kern w:val="0"/>
                <w:szCs w:val="21"/>
                <w:lang w:bidi="ar"/>
              </w:rPr>
              <w:t>70</w:t>
            </w:r>
            <w:r>
              <w:rPr>
                <w:rFonts w:eastAsia="宋体" w:cs="Times New Roman"/>
                <w:kern w:val="0"/>
                <w:szCs w:val="21"/>
                <w:lang w:bidi="ar"/>
              </w:rPr>
              <w:t>张。</w:t>
            </w:r>
          </w:p>
        </w:tc>
        <w:tc>
          <w:tcPr>
            <w:tcW w:w="506" w:type="pct"/>
            <w:vAlign w:val="center"/>
          </w:tcPr>
          <w:p w14:paraId="221489CA" w14:textId="77777777" w:rsidR="00C249EF" w:rsidRDefault="00000000">
            <w:pPr>
              <w:snapToGrid w:val="0"/>
              <w:jc w:val="center"/>
              <w:rPr>
                <w:rFonts w:eastAsia="宋体" w:cs="Times New Roman"/>
                <w:kern w:val="0"/>
                <w:szCs w:val="21"/>
              </w:rPr>
            </w:pPr>
            <w:r>
              <w:rPr>
                <w:rFonts w:eastAsia="宋体" w:cs="Times New Roman"/>
                <w:kern w:val="0"/>
                <w:szCs w:val="21"/>
              </w:rPr>
              <w:t>2023~2024</w:t>
            </w:r>
          </w:p>
        </w:tc>
        <w:tc>
          <w:tcPr>
            <w:tcW w:w="506" w:type="pct"/>
            <w:vAlign w:val="center"/>
          </w:tcPr>
          <w:p w14:paraId="08F6D5B0"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全县</w:t>
            </w:r>
          </w:p>
        </w:tc>
        <w:tc>
          <w:tcPr>
            <w:tcW w:w="406" w:type="pct"/>
            <w:noWrap/>
            <w:vAlign w:val="center"/>
          </w:tcPr>
          <w:p w14:paraId="00708979"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1876.00</w:t>
            </w:r>
          </w:p>
        </w:tc>
        <w:tc>
          <w:tcPr>
            <w:tcW w:w="395" w:type="pct"/>
            <w:vAlign w:val="center"/>
          </w:tcPr>
          <w:p w14:paraId="785693D6"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25E3A3B1" w14:textId="77777777">
        <w:trPr>
          <w:jc w:val="center"/>
        </w:trPr>
        <w:tc>
          <w:tcPr>
            <w:tcW w:w="192" w:type="pct"/>
            <w:gridSpan w:val="2"/>
            <w:shd w:val="clear" w:color="auto" w:fill="auto"/>
            <w:vAlign w:val="center"/>
          </w:tcPr>
          <w:p w14:paraId="3D746630" w14:textId="77777777" w:rsidR="00C249EF" w:rsidRDefault="00000000">
            <w:pPr>
              <w:jc w:val="center"/>
              <w:rPr>
                <w:rFonts w:eastAsia="宋体" w:cs="Times New Roman"/>
                <w:kern w:val="0"/>
                <w:szCs w:val="21"/>
              </w:rPr>
            </w:pPr>
            <w:r>
              <w:rPr>
                <w:rFonts w:eastAsia="宋体" w:cs="Times New Roman" w:hint="eastAsia"/>
                <w:kern w:val="0"/>
                <w:szCs w:val="21"/>
              </w:rPr>
              <w:t>9</w:t>
            </w:r>
          </w:p>
        </w:tc>
        <w:tc>
          <w:tcPr>
            <w:tcW w:w="466" w:type="pct"/>
            <w:shd w:val="clear" w:color="auto" w:fill="auto"/>
            <w:vAlign w:val="center"/>
          </w:tcPr>
          <w:p w14:paraId="35811202"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千人以上饮</w:t>
            </w:r>
            <w:r>
              <w:rPr>
                <w:rFonts w:eastAsia="宋体" w:cs="Times New Roman"/>
                <w:kern w:val="0"/>
                <w:szCs w:val="21"/>
                <w:lang w:bidi="ar"/>
              </w:rPr>
              <w:lastRenderedPageBreak/>
              <w:t>用水水源地保护</w:t>
            </w:r>
          </w:p>
        </w:tc>
        <w:tc>
          <w:tcPr>
            <w:tcW w:w="239" w:type="pct"/>
            <w:shd w:val="clear" w:color="000000" w:fill="FFFFFF"/>
            <w:vAlign w:val="center"/>
          </w:tcPr>
          <w:p w14:paraId="339CB703" w14:textId="77777777" w:rsidR="00C249EF" w:rsidRDefault="00000000">
            <w:pPr>
              <w:snapToGrid w:val="0"/>
              <w:jc w:val="center"/>
              <w:rPr>
                <w:rFonts w:eastAsia="宋体" w:cs="Times New Roman"/>
                <w:kern w:val="0"/>
                <w:szCs w:val="21"/>
              </w:rPr>
            </w:pPr>
            <w:r>
              <w:rPr>
                <w:rFonts w:eastAsia="宋体" w:cs="Times New Roman"/>
                <w:kern w:val="0"/>
                <w:sz w:val="20"/>
                <w:szCs w:val="20"/>
              </w:rPr>
              <w:lastRenderedPageBreak/>
              <w:t>新建</w:t>
            </w:r>
          </w:p>
        </w:tc>
        <w:tc>
          <w:tcPr>
            <w:tcW w:w="2288" w:type="pct"/>
            <w:shd w:val="clear" w:color="000000" w:fill="FFFFFF"/>
            <w:vAlign w:val="center"/>
          </w:tcPr>
          <w:p w14:paraId="1E25B13A"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新建县城备用水源地、</w:t>
            </w:r>
            <w:r>
              <w:rPr>
                <w:rFonts w:eastAsia="宋体" w:cs="Times New Roman"/>
                <w:kern w:val="0"/>
                <w:szCs w:val="21"/>
                <w:lang w:bidi="ar"/>
              </w:rPr>
              <w:t>6</w:t>
            </w:r>
            <w:r>
              <w:rPr>
                <w:rFonts w:eastAsia="宋体" w:cs="Times New Roman"/>
                <w:kern w:val="0"/>
                <w:szCs w:val="21"/>
                <w:lang w:bidi="ar"/>
              </w:rPr>
              <w:t>个乡镇千人以上饮用水地在线监测，配套标</w:t>
            </w:r>
            <w:r>
              <w:rPr>
                <w:rFonts w:eastAsia="宋体" w:cs="Times New Roman"/>
                <w:kern w:val="0"/>
                <w:szCs w:val="21"/>
                <w:lang w:bidi="ar"/>
              </w:rPr>
              <w:lastRenderedPageBreak/>
              <w:t>识标牌及附属机房。</w:t>
            </w:r>
          </w:p>
        </w:tc>
        <w:tc>
          <w:tcPr>
            <w:tcW w:w="506" w:type="pct"/>
            <w:vAlign w:val="center"/>
          </w:tcPr>
          <w:p w14:paraId="270CCE52" w14:textId="77777777" w:rsidR="00C249EF" w:rsidRDefault="00000000">
            <w:pPr>
              <w:snapToGrid w:val="0"/>
              <w:jc w:val="center"/>
              <w:rPr>
                <w:rFonts w:eastAsia="宋体" w:cs="Times New Roman"/>
                <w:kern w:val="0"/>
                <w:szCs w:val="21"/>
              </w:rPr>
            </w:pPr>
            <w:r>
              <w:rPr>
                <w:rFonts w:eastAsia="宋体" w:cs="Times New Roman"/>
                <w:kern w:val="0"/>
                <w:szCs w:val="21"/>
              </w:rPr>
              <w:lastRenderedPageBreak/>
              <w:t>2023~2024</w:t>
            </w:r>
          </w:p>
        </w:tc>
        <w:tc>
          <w:tcPr>
            <w:tcW w:w="506" w:type="pct"/>
            <w:vAlign w:val="center"/>
          </w:tcPr>
          <w:p w14:paraId="3153E7DF"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孜</w:t>
            </w:r>
            <w:proofErr w:type="gramEnd"/>
            <w:r>
              <w:rPr>
                <w:rFonts w:eastAsia="宋体" w:cs="Times New Roman"/>
                <w:kern w:val="0"/>
                <w:szCs w:val="21"/>
                <w:lang w:bidi="ar"/>
              </w:rPr>
              <w:t>托镇、马利</w:t>
            </w:r>
            <w:r>
              <w:rPr>
                <w:rFonts w:eastAsia="宋体" w:cs="Times New Roman"/>
                <w:kern w:val="0"/>
                <w:szCs w:val="21"/>
                <w:lang w:bidi="ar"/>
              </w:rPr>
              <w:lastRenderedPageBreak/>
              <w:t>镇、康沙镇、</w:t>
            </w:r>
            <w:proofErr w:type="gramStart"/>
            <w:r>
              <w:rPr>
                <w:rFonts w:eastAsia="宋体" w:cs="Times New Roman"/>
                <w:kern w:val="0"/>
                <w:szCs w:val="21"/>
                <w:lang w:bidi="ar"/>
              </w:rPr>
              <w:t>硕督镇</w:t>
            </w:r>
            <w:proofErr w:type="gramEnd"/>
            <w:r>
              <w:rPr>
                <w:rFonts w:eastAsia="宋体" w:cs="Times New Roman"/>
                <w:kern w:val="0"/>
                <w:szCs w:val="21"/>
                <w:lang w:bidi="ar"/>
              </w:rPr>
              <w:t>、中亦乡、俄西乡、</w:t>
            </w:r>
            <w:proofErr w:type="gramStart"/>
            <w:r>
              <w:rPr>
                <w:rFonts w:eastAsia="宋体" w:cs="Times New Roman"/>
                <w:kern w:val="0"/>
                <w:szCs w:val="21"/>
                <w:lang w:bidi="ar"/>
              </w:rPr>
              <w:t>腊久乡</w:t>
            </w:r>
            <w:proofErr w:type="gramEnd"/>
          </w:p>
        </w:tc>
        <w:tc>
          <w:tcPr>
            <w:tcW w:w="406" w:type="pct"/>
            <w:noWrap/>
            <w:vAlign w:val="center"/>
          </w:tcPr>
          <w:p w14:paraId="7AF325CF"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lastRenderedPageBreak/>
              <w:t>1050.00</w:t>
            </w:r>
          </w:p>
        </w:tc>
        <w:tc>
          <w:tcPr>
            <w:tcW w:w="395" w:type="pct"/>
            <w:vAlign w:val="center"/>
          </w:tcPr>
          <w:p w14:paraId="5CFE6132" w14:textId="77777777" w:rsidR="00C249EF" w:rsidRDefault="00000000">
            <w:pPr>
              <w:jc w:val="center"/>
              <w:rPr>
                <w:rFonts w:eastAsia="宋体" w:cs="Times New Roman"/>
                <w:kern w:val="0"/>
                <w:szCs w:val="21"/>
              </w:rPr>
            </w:pPr>
            <w:r>
              <w:rPr>
                <w:rFonts w:eastAsia="宋体" w:cs="Times New Roman"/>
                <w:szCs w:val="21"/>
              </w:rPr>
              <w:t>县生态环</w:t>
            </w:r>
            <w:r>
              <w:rPr>
                <w:rFonts w:eastAsia="宋体" w:cs="Times New Roman"/>
                <w:szCs w:val="21"/>
              </w:rPr>
              <w:lastRenderedPageBreak/>
              <w:t>境局</w:t>
            </w:r>
          </w:p>
        </w:tc>
      </w:tr>
      <w:tr w:rsidR="00C249EF" w14:paraId="2A62DBC0" w14:textId="77777777">
        <w:trPr>
          <w:jc w:val="center"/>
        </w:trPr>
        <w:tc>
          <w:tcPr>
            <w:tcW w:w="192" w:type="pct"/>
            <w:gridSpan w:val="2"/>
            <w:shd w:val="clear" w:color="auto" w:fill="auto"/>
            <w:vAlign w:val="center"/>
          </w:tcPr>
          <w:p w14:paraId="290B7FB0" w14:textId="77777777" w:rsidR="00C249EF" w:rsidRDefault="00000000">
            <w:pPr>
              <w:jc w:val="center"/>
              <w:rPr>
                <w:rFonts w:eastAsia="宋体" w:cs="Times New Roman"/>
                <w:kern w:val="0"/>
                <w:szCs w:val="21"/>
              </w:rPr>
            </w:pPr>
            <w:r>
              <w:rPr>
                <w:rFonts w:eastAsia="宋体" w:cs="Times New Roman" w:hint="eastAsia"/>
                <w:kern w:val="0"/>
                <w:szCs w:val="21"/>
              </w:rPr>
              <w:lastRenderedPageBreak/>
              <w:t>10</w:t>
            </w:r>
          </w:p>
        </w:tc>
        <w:tc>
          <w:tcPr>
            <w:tcW w:w="466" w:type="pct"/>
            <w:shd w:val="clear" w:color="auto" w:fill="auto"/>
            <w:vAlign w:val="center"/>
          </w:tcPr>
          <w:p w14:paraId="392E5A3B"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洛隆县夏果村、娘娘村、西湖村污水治理</w:t>
            </w:r>
          </w:p>
        </w:tc>
        <w:tc>
          <w:tcPr>
            <w:tcW w:w="239" w:type="pct"/>
            <w:shd w:val="clear" w:color="000000" w:fill="FFFFFF"/>
            <w:vAlign w:val="center"/>
          </w:tcPr>
          <w:p w14:paraId="4248545D"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6BD93FD6"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新建</w:t>
            </w:r>
            <w:r>
              <w:rPr>
                <w:rFonts w:eastAsia="宋体" w:cs="Times New Roman"/>
                <w:kern w:val="0"/>
                <w:szCs w:val="21"/>
                <w:lang w:bidi="ar"/>
              </w:rPr>
              <w:t>3</w:t>
            </w:r>
            <w:r>
              <w:rPr>
                <w:rFonts w:eastAsia="宋体" w:cs="Times New Roman"/>
                <w:kern w:val="0"/>
                <w:szCs w:val="21"/>
                <w:lang w:bidi="ar"/>
              </w:rPr>
              <w:t>个行政村污水处理站</w:t>
            </w:r>
            <w:r>
              <w:rPr>
                <w:rFonts w:eastAsia="宋体" w:cs="Times New Roman"/>
                <w:kern w:val="0"/>
                <w:szCs w:val="21"/>
                <w:lang w:bidi="ar"/>
              </w:rPr>
              <w:t>3</w:t>
            </w:r>
            <w:r>
              <w:rPr>
                <w:rFonts w:eastAsia="宋体" w:cs="Times New Roman"/>
                <w:kern w:val="0"/>
                <w:szCs w:val="21"/>
                <w:lang w:bidi="ar"/>
              </w:rPr>
              <w:t>座，配套管网各</w:t>
            </w:r>
            <w:r>
              <w:rPr>
                <w:rFonts w:eastAsia="宋体" w:cs="Times New Roman"/>
                <w:kern w:val="0"/>
                <w:szCs w:val="21"/>
                <w:lang w:bidi="ar"/>
              </w:rPr>
              <w:t>1</w:t>
            </w:r>
            <w:r>
              <w:rPr>
                <w:rFonts w:eastAsia="宋体" w:cs="Times New Roman"/>
                <w:kern w:val="0"/>
                <w:szCs w:val="21"/>
                <w:lang w:bidi="ar"/>
              </w:rPr>
              <w:t>㎞以及修复现有损坏管网，采用三格式化粪池预处理、人工湿地为主要处置模式。</w:t>
            </w:r>
          </w:p>
        </w:tc>
        <w:tc>
          <w:tcPr>
            <w:tcW w:w="506" w:type="pct"/>
            <w:vAlign w:val="center"/>
          </w:tcPr>
          <w:p w14:paraId="0872DC99" w14:textId="77777777" w:rsidR="00C249EF" w:rsidRDefault="00000000">
            <w:pPr>
              <w:snapToGrid w:val="0"/>
              <w:jc w:val="center"/>
              <w:rPr>
                <w:rFonts w:eastAsia="宋体" w:cs="Times New Roman"/>
                <w:kern w:val="0"/>
                <w:szCs w:val="21"/>
              </w:rPr>
            </w:pPr>
            <w:r>
              <w:rPr>
                <w:rFonts w:eastAsia="宋体" w:cs="Times New Roman"/>
                <w:kern w:val="0"/>
                <w:szCs w:val="21"/>
              </w:rPr>
              <w:t>2023</w:t>
            </w:r>
          </w:p>
        </w:tc>
        <w:tc>
          <w:tcPr>
            <w:tcW w:w="506" w:type="pct"/>
            <w:vAlign w:val="center"/>
          </w:tcPr>
          <w:p w14:paraId="398583C4"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孜</w:t>
            </w:r>
            <w:proofErr w:type="gramEnd"/>
            <w:r>
              <w:rPr>
                <w:rFonts w:eastAsia="宋体" w:cs="Times New Roman"/>
                <w:kern w:val="0"/>
                <w:szCs w:val="21"/>
                <w:lang w:bidi="ar"/>
              </w:rPr>
              <w:t>托镇、俄西乡</w:t>
            </w:r>
          </w:p>
        </w:tc>
        <w:tc>
          <w:tcPr>
            <w:tcW w:w="406" w:type="pct"/>
            <w:noWrap/>
            <w:vAlign w:val="center"/>
          </w:tcPr>
          <w:p w14:paraId="521CDA28"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600.00</w:t>
            </w:r>
          </w:p>
        </w:tc>
        <w:tc>
          <w:tcPr>
            <w:tcW w:w="395" w:type="pct"/>
            <w:vAlign w:val="center"/>
          </w:tcPr>
          <w:p w14:paraId="37EA1636"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3692A7C6" w14:textId="77777777">
        <w:trPr>
          <w:jc w:val="center"/>
        </w:trPr>
        <w:tc>
          <w:tcPr>
            <w:tcW w:w="192" w:type="pct"/>
            <w:gridSpan w:val="2"/>
            <w:shd w:val="clear" w:color="auto" w:fill="auto"/>
            <w:vAlign w:val="center"/>
          </w:tcPr>
          <w:p w14:paraId="2D952F31" w14:textId="77777777" w:rsidR="00C249EF" w:rsidRDefault="00000000">
            <w:pPr>
              <w:jc w:val="center"/>
              <w:rPr>
                <w:rFonts w:eastAsia="宋体" w:cs="Times New Roman"/>
                <w:kern w:val="0"/>
                <w:szCs w:val="21"/>
              </w:rPr>
            </w:pPr>
            <w:r>
              <w:rPr>
                <w:rFonts w:eastAsia="宋体" w:cs="Times New Roman" w:hint="eastAsia"/>
                <w:kern w:val="0"/>
                <w:szCs w:val="21"/>
              </w:rPr>
              <w:t>11</w:t>
            </w:r>
          </w:p>
        </w:tc>
        <w:tc>
          <w:tcPr>
            <w:tcW w:w="466" w:type="pct"/>
            <w:shd w:val="clear" w:color="auto" w:fill="auto"/>
            <w:vAlign w:val="center"/>
          </w:tcPr>
          <w:p w14:paraId="4F40277E"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怒江嘉玉桥断面在线监测</w:t>
            </w:r>
          </w:p>
        </w:tc>
        <w:tc>
          <w:tcPr>
            <w:tcW w:w="239" w:type="pct"/>
            <w:shd w:val="clear" w:color="000000" w:fill="FFFFFF"/>
            <w:vAlign w:val="center"/>
          </w:tcPr>
          <w:p w14:paraId="6B37EB8E"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5B549E2C"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新建怒江嘉玉桥断面监测站一座以及配套监测设备</w:t>
            </w:r>
          </w:p>
        </w:tc>
        <w:tc>
          <w:tcPr>
            <w:tcW w:w="506" w:type="pct"/>
            <w:vAlign w:val="center"/>
          </w:tcPr>
          <w:p w14:paraId="5844D3ED" w14:textId="77777777" w:rsidR="00C249EF" w:rsidRDefault="00000000">
            <w:pPr>
              <w:snapToGrid w:val="0"/>
              <w:jc w:val="center"/>
              <w:rPr>
                <w:rFonts w:eastAsia="宋体" w:cs="Times New Roman"/>
                <w:kern w:val="0"/>
                <w:szCs w:val="21"/>
              </w:rPr>
            </w:pPr>
            <w:r>
              <w:rPr>
                <w:rFonts w:eastAsia="宋体" w:cs="Times New Roman"/>
                <w:kern w:val="0"/>
                <w:szCs w:val="21"/>
              </w:rPr>
              <w:t>2023</w:t>
            </w:r>
          </w:p>
        </w:tc>
        <w:tc>
          <w:tcPr>
            <w:tcW w:w="506" w:type="pct"/>
            <w:vAlign w:val="center"/>
          </w:tcPr>
          <w:p w14:paraId="6383120C"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马利镇</w:t>
            </w:r>
          </w:p>
        </w:tc>
        <w:tc>
          <w:tcPr>
            <w:tcW w:w="406" w:type="pct"/>
            <w:noWrap/>
            <w:vAlign w:val="center"/>
          </w:tcPr>
          <w:p w14:paraId="3658463A"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500.00</w:t>
            </w:r>
          </w:p>
        </w:tc>
        <w:tc>
          <w:tcPr>
            <w:tcW w:w="395" w:type="pct"/>
            <w:vAlign w:val="center"/>
          </w:tcPr>
          <w:p w14:paraId="738B002D"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3F786FB4" w14:textId="77777777">
        <w:trPr>
          <w:jc w:val="center"/>
        </w:trPr>
        <w:tc>
          <w:tcPr>
            <w:tcW w:w="192" w:type="pct"/>
            <w:gridSpan w:val="2"/>
            <w:shd w:val="clear" w:color="auto" w:fill="auto"/>
            <w:vAlign w:val="center"/>
          </w:tcPr>
          <w:p w14:paraId="333B2049" w14:textId="77777777" w:rsidR="00C249EF" w:rsidRDefault="00000000">
            <w:pPr>
              <w:jc w:val="center"/>
              <w:rPr>
                <w:rFonts w:eastAsia="宋体" w:cs="Times New Roman"/>
                <w:kern w:val="0"/>
                <w:szCs w:val="21"/>
              </w:rPr>
            </w:pPr>
            <w:r>
              <w:rPr>
                <w:rFonts w:eastAsia="宋体" w:cs="Times New Roman" w:hint="eastAsia"/>
                <w:kern w:val="0"/>
                <w:szCs w:val="21"/>
              </w:rPr>
              <w:t>12</w:t>
            </w:r>
          </w:p>
        </w:tc>
        <w:tc>
          <w:tcPr>
            <w:tcW w:w="466" w:type="pct"/>
            <w:shd w:val="clear" w:color="auto" w:fill="auto"/>
            <w:vAlign w:val="center"/>
          </w:tcPr>
          <w:p w14:paraId="7E5263B0"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洛隆县无害化焚烧项目</w:t>
            </w:r>
          </w:p>
        </w:tc>
        <w:tc>
          <w:tcPr>
            <w:tcW w:w="239" w:type="pct"/>
            <w:shd w:val="clear" w:color="000000" w:fill="FFFFFF"/>
            <w:vAlign w:val="center"/>
          </w:tcPr>
          <w:p w14:paraId="39C7489B"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2D392AEA"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县城垃圾填埋场新建垃圾</w:t>
            </w:r>
            <w:proofErr w:type="gramStart"/>
            <w:r>
              <w:rPr>
                <w:rFonts w:eastAsia="宋体" w:cs="Times New Roman"/>
                <w:kern w:val="0"/>
                <w:szCs w:val="21"/>
                <w:lang w:bidi="ar"/>
              </w:rPr>
              <w:t>焚烧站</w:t>
            </w:r>
            <w:proofErr w:type="gramEnd"/>
            <w:r>
              <w:rPr>
                <w:rFonts w:eastAsia="宋体" w:cs="Times New Roman"/>
                <w:kern w:val="0"/>
                <w:szCs w:val="21"/>
                <w:lang w:bidi="ar"/>
              </w:rPr>
              <w:t>一座及焚烧设备、附属</w:t>
            </w:r>
          </w:p>
        </w:tc>
        <w:tc>
          <w:tcPr>
            <w:tcW w:w="506" w:type="pct"/>
            <w:vAlign w:val="center"/>
          </w:tcPr>
          <w:p w14:paraId="05302D3A" w14:textId="77777777" w:rsidR="00C249EF" w:rsidRDefault="00000000">
            <w:pPr>
              <w:snapToGrid w:val="0"/>
              <w:jc w:val="center"/>
              <w:rPr>
                <w:rFonts w:eastAsia="宋体" w:cs="Times New Roman"/>
                <w:kern w:val="0"/>
                <w:szCs w:val="21"/>
              </w:rPr>
            </w:pPr>
            <w:r>
              <w:rPr>
                <w:rFonts w:eastAsia="宋体" w:cs="Times New Roman"/>
                <w:kern w:val="0"/>
                <w:szCs w:val="21"/>
              </w:rPr>
              <w:t>2024</w:t>
            </w:r>
          </w:p>
        </w:tc>
        <w:tc>
          <w:tcPr>
            <w:tcW w:w="506" w:type="pct"/>
            <w:vAlign w:val="center"/>
          </w:tcPr>
          <w:p w14:paraId="2443B1DC"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孜</w:t>
            </w:r>
            <w:proofErr w:type="gramEnd"/>
            <w:r>
              <w:rPr>
                <w:rFonts w:eastAsia="宋体" w:cs="Times New Roman"/>
                <w:kern w:val="0"/>
                <w:szCs w:val="21"/>
                <w:lang w:bidi="ar"/>
              </w:rPr>
              <w:t>托镇</w:t>
            </w:r>
          </w:p>
        </w:tc>
        <w:tc>
          <w:tcPr>
            <w:tcW w:w="406" w:type="pct"/>
            <w:noWrap/>
            <w:vAlign w:val="center"/>
          </w:tcPr>
          <w:p w14:paraId="540B09B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1500.00</w:t>
            </w:r>
          </w:p>
        </w:tc>
        <w:tc>
          <w:tcPr>
            <w:tcW w:w="395" w:type="pct"/>
            <w:vAlign w:val="center"/>
          </w:tcPr>
          <w:p w14:paraId="468034DA"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353A4F4A" w14:textId="77777777">
        <w:trPr>
          <w:jc w:val="center"/>
        </w:trPr>
        <w:tc>
          <w:tcPr>
            <w:tcW w:w="192" w:type="pct"/>
            <w:gridSpan w:val="2"/>
            <w:shd w:val="clear" w:color="auto" w:fill="auto"/>
            <w:vAlign w:val="center"/>
          </w:tcPr>
          <w:p w14:paraId="0A62246F" w14:textId="77777777" w:rsidR="00C249EF" w:rsidRDefault="00000000">
            <w:pPr>
              <w:jc w:val="center"/>
              <w:rPr>
                <w:rFonts w:eastAsia="宋体" w:cs="Times New Roman"/>
                <w:kern w:val="0"/>
                <w:szCs w:val="21"/>
              </w:rPr>
            </w:pPr>
            <w:r>
              <w:rPr>
                <w:rFonts w:eastAsia="宋体" w:cs="Times New Roman" w:hint="eastAsia"/>
                <w:kern w:val="0"/>
                <w:szCs w:val="21"/>
              </w:rPr>
              <w:t>13</w:t>
            </w:r>
          </w:p>
        </w:tc>
        <w:tc>
          <w:tcPr>
            <w:tcW w:w="466" w:type="pct"/>
            <w:shd w:val="clear" w:color="auto" w:fill="auto"/>
            <w:vAlign w:val="center"/>
          </w:tcPr>
          <w:p w14:paraId="721C7A3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10</w:t>
            </w:r>
            <w:r>
              <w:rPr>
                <w:rFonts w:eastAsia="宋体" w:cs="Times New Roman"/>
                <w:kern w:val="0"/>
                <w:szCs w:val="21"/>
                <w:lang w:bidi="ar"/>
              </w:rPr>
              <w:t>个乡镇自动化监测</w:t>
            </w:r>
          </w:p>
        </w:tc>
        <w:tc>
          <w:tcPr>
            <w:tcW w:w="239" w:type="pct"/>
            <w:shd w:val="clear" w:color="000000" w:fill="FFFFFF"/>
            <w:vAlign w:val="center"/>
          </w:tcPr>
          <w:p w14:paraId="498932D2"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2F6F8DF6"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每个监测</w:t>
            </w:r>
            <w:r>
              <w:rPr>
                <w:rFonts w:eastAsia="宋体" w:cs="Times New Roman"/>
                <w:kern w:val="0"/>
                <w:szCs w:val="21"/>
                <w:lang w:bidi="ar"/>
              </w:rPr>
              <w:t>200</w:t>
            </w:r>
            <w:r>
              <w:rPr>
                <w:rFonts w:eastAsia="宋体" w:cs="Times New Roman"/>
                <w:kern w:val="0"/>
                <w:szCs w:val="21"/>
                <w:lang w:bidi="ar"/>
              </w:rPr>
              <w:t>平方米、采购自动监测设备及附属设施</w:t>
            </w:r>
          </w:p>
        </w:tc>
        <w:tc>
          <w:tcPr>
            <w:tcW w:w="506" w:type="pct"/>
            <w:vAlign w:val="center"/>
          </w:tcPr>
          <w:p w14:paraId="65A5F0E1" w14:textId="77777777" w:rsidR="00C249EF" w:rsidRDefault="00000000">
            <w:pPr>
              <w:snapToGrid w:val="0"/>
              <w:jc w:val="center"/>
              <w:rPr>
                <w:rFonts w:eastAsia="宋体" w:cs="Times New Roman"/>
                <w:kern w:val="0"/>
                <w:szCs w:val="21"/>
              </w:rPr>
            </w:pPr>
            <w:r>
              <w:rPr>
                <w:rFonts w:eastAsia="宋体" w:cs="Times New Roman"/>
                <w:kern w:val="0"/>
                <w:szCs w:val="21"/>
              </w:rPr>
              <w:t>2025</w:t>
            </w:r>
          </w:p>
        </w:tc>
        <w:tc>
          <w:tcPr>
            <w:tcW w:w="506" w:type="pct"/>
            <w:vAlign w:val="center"/>
          </w:tcPr>
          <w:p w14:paraId="2A16D1C3"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10</w:t>
            </w:r>
            <w:r>
              <w:rPr>
                <w:rFonts w:eastAsia="宋体" w:cs="Times New Roman"/>
                <w:kern w:val="0"/>
                <w:szCs w:val="21"/>
                <w:lang w:bidi="ar"/>
              </w:rPr>
              <w:t>个乡镇</w:t>
            </w:r>
          </w:p>
        </w:tc>
        <w:tc>
          <w:tcPr>
            <w:tcW w:w="406" w:type="pct"/>
            <w:noWrap/>
            <w:vAlign w:val="center"/>
          </w:tcPr>
          <w:p w14:paraId="487A0081"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2200</w:t>
            </w:r>
          </w:p>
        </w:tc>
        <w:tc>
          <w:tcPr>
            <w:tcW w:w="395" w:type="pct"/>
            <w:vAlign w:val="center"/>
          </w:tcPr>
          <w:p w14:paraId="0B722677"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35C1A85C" w14:textId="77777777">
        <w:trPr>
          <w:jc w:val="center"/>
        </w:trPr>
        <w:tc>
          <w:tcPr>
            <w:tcW w:w="192" w:type="pct"/>
            <w:gridSpan w:val="2"/>
            <w:shd w:val="clear" w:color="auto" w:fill="auto"/>
            <w:vAlign w:val="center"/>
          </w:tcPr>
          <w:p w14:paraId="19009C3B" w14:textId="77777777" w:rsidR="00C249EF" w:rsidRDefault="00000000">
            <w:pPr>
              <w:jc w:val="center"/>
              <w:rPr>
                <w:rFonts w:eastAsia="宋体" w:cs="Times New Roman"/>
                <w:kern w:val="0"/>
                <w:szCs w:val="21"/>
              </w:rPr>
            </w:pPr>
            <w:r>
              <w:rPr>
                <w:rFonts w:eastAsia="宋体" w:cs="Times New Roman" w:hint="eastAsia"/>
                <w:kern w:val="0"/>
                <w:szCs w:val="21"/>
              </w:rPr>
              <w:t>14</w:t>
            </w:r>
          </w:p>
        </w:tc>
        <w:tc>
          <w:tcPr>
            <w:tcW w:w="466" w:type="pct"/>
            <w:shd w:val="clear" w:color="auto" w:fill="auto"/>
            <w:vAlign w:val="center"/>
          </w:tcPr>
          <w:p w14:paraId="47764ED0"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洛隆县康沙镇、</w:t>
            </w:r>
            <w:proofErr w:type="gramStart"/>
            <w:r>
              <w:rPr>
                <w:rFonts w:eastAsia="宋体" w:cs="Times New Roman"/>
                <w:kern w:val="0"/>
                <w:szCs w:val="21"/>
                <w:lang w:bidi="ar"/>
              </w:rPr>
              <w:t>孜</w:t>
            </w:r>
            <w:proofErr w:type="gramEnd"/>
            <w:r>
              <w:rPr>
                <w:rFonts w:eastAsia="宋体" w:cs="Times New Roman"/>
                <w:kern w:val="0"/>
                <w:szCs w:val="21"/>
                <w:lang w:bidi="ar"/>
              </w:rPr>
              <w:t>托镇</w:t>
            </w:r>
            <w:r>
              <w:rPr>
                <w:rFonts w:eastAsia="宋体" w:cs="Times New Roman"/>
                <w:kern w:val="0"/>
                <w:szCs w:val="21"/>
                <w:lang w:bidi="ar"/>
              </w:rPr>
              <w:t>5</w:t>
            </w:r>
            <w:r>
              <w:rPr>
                <w:rFonts w:eastAsia="宋体" w:cs="Times New Roman"/>
                <w:kern w:val="0"/>
                <w:szCs w:val="21"/>
                <w:lang w:bidi="ar"/>
              </w:rPr>
              <w:t>个点位生态修复项目</w:t>
            </w:r>
          </w:p>
        </w:tc>
        <w:tc>
          <w:tcPr>
            <w:tcW w:w="239" w:type="pct"/>
            <w:shd w:val="clear" w:color="000000" w:fill="FFFFFF"/>
            <w:vAlign w:val="center"/>
          </w:tcPr>
          <w:p w14:paraId="20BA5110" w14:textId="77777777" w:rsidR="00C249EF" w:rsidRDefault="0000000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26C4A1F0" w14:textId="77777777" w:rsidR="00C249EF" w:rsidRDefault="00000000">
            <w:pPr>
              <w:jc w:val="center"/>
              <w:textAlignment w:val="center"/>
              <w:rPr>
                <w:rFonts w:eastAsia="宋体" w:cs="Times New Roman"/>
                <w:kern w:val="0"/>
                <w:szCs w:val="21"/>
                <w:lang w:bidi="ar"/>
              </w:rPr>
            </w:pPr>
            <w:r>
              <w:rPr>
                <w:rFonts w:eastAsia="宋体" w:cs="Times New Roman"/>
                <w:kern w:val="0"/>
                <w:szCs w:val="21"/>
                <w:lang w:bidi="ar"/>
              </w:rPr>
              <w:t>修建挡土墙稳固边坡，保障国道通行车辆及人员的安全；实施造林措施，恢复已经荒漠化、沙化的草场的植被覆盖率；对生态恢复的工程区域进行封育，减少过度放养带来的草场退化及其造成的生态破坏；合理安排放牧，促使牲畜与草场处于一个平衡的生态关系，营造一个美丽的环境。</w:t>
            </w:r>
          </w:p>
          <w:p w14:paraId="608546D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主要工程量有：修建挡土墙合计</w:t>
            </w:r>
            <w:r>
              <w:rPr>
                <w:rFonts w:eastAsia="宋体" w:cs="Times New Roman"/>
                <w:kern w:val="0"/>
                <w:szCs w:val="21"/>
                <w:lang w:bidi="ar"/>
              </w:rPr>
              <w:t>153</w:t>
            </w:r>
            <w:r>
              <w:rPr>
                <w:rFonts w:eastAsia="宋体" w:cs="Times New Roman"/>
                <w:kern w:val="0"/>
                <w:szCs w:val="21"/>
                <w:lang w:bidi="ar"/>
              </w:rPr>
              <w:t>米，铅丝石笼网</w:t>
            </w:r>
            <w:r>
              <w:rPr>
                <w:rFonts w:eastAsia="宋体" w:cs="Times New Roman"/>
                <w:kern w:val="0"/>
                <w:szCs w:val="21"/>
                <w:lang w:bidi="ar"/>
              </w:rPr>
              <w:t>274</w:t>
            </w:r>
            <w:r>
              <w:rPr>
                <w:rFonts w:eastAsia="宋体" w:cs="Times New Roman"/>
                <w:kern w:val="0"/>
                <w:szCs w:val="21"/>
                <w:lang w:bidi="ar"/>
              </w:rPr>
              <w:t>米，生态恢复共计约</w:t>
            </w:r>
            <w:r>
              <w:rPr>
                <w:rFonts w:eastAsia="宋体" w:cs="Times New Roman"/>
                <w:kern w:val="0"/>
                <w:szCs w:val="21"/>
                <w:lang w:bidi="ar"/>
              </w:rPr>
              <w:t>48</w:t>
            </w:r>
            <w:r>
              <w:rPr>
                <w:rFonts w:eastAsia="宋体" w:cs="Times New Roman"/>
                <w:kern w:val="0"/>
                <w:szCs w:val="21"/>
                <w:lang w:bidi="ar"/>
              </w:rPr>
              <w:t>亩，双边丝围栏共约</w:t>
            </w:r>
            <w:r>
              <w:rPr>
                <w:rFonts w:eastAsia="宋体" w:cs="Times New Roman"/>
                <w:kern w:val="0"/>
                <w:szCs w:val="21"/>
                <w:lang w:bidi="ar"/>
              </w:rPr>
              <w:t>2260</w:t>
            </w:r>
            <w:r>
              <w:rPr>
                <w:rFonts w:eastAsia="宋体" w:cs="Times New Roman"/>
                <w:kern w:val="0"/>
                <w:szCs w:val="21"/>
                <w:lang w:bidi="ar"/>
              </w:rPr>
              <w:t>米，小型砖</w:t>
            </w:r>
            <w:proofErr w:type="gramStart"/>
            <w:r>
              <w:rPr>
                <w:rFonts w:eastAsia="宋体" w:cs="Times New Roman"/>
                <w:kern w:val="0"/>
                <w:szCs w:val="21"/>
                <w:lang w:bidi="ar"/>
              </w:rPr>
              <w:t>砌宣传</w:t>
            </w:r>
            <w:proofErr w:type="gramEnd"/>
            <w:r>
              <w:rPr>
                <w:rFonts w:eastAsia="宋体" w:cs="Times New Roman"/>
                <w:kern w:val="0"/>
                <w:szCs w:val="21"/>
                <w:lang w:bidi="ar"/>
              </w:rPr>
              <w:t>牌</w:t>
            </w:r>
            <w:r>
              <w:rPr>
                <w:rFonts w:eastAsia="宋体" w:cs="Times New Roman"/>
                <w:kern w:val="0"/>
                <w:szCs w:val="21"/>
                <w:lang w:bidi="ar"/>
              </w:rPr>
              <w:t>5</w:t>
            </w:r>
            <w:r>
              <w:rPr>
                <w:rFonts w:eastAsia="宋体" w:cs="Times New Roman"/>
                <w:kern w:val="0"/>
                <w:szCs w:val="21"/>
                <w:lang w:bidi="ar"/>
              </w:rPr>
              <w:t>座，大型广告宣传牌</w:t>
            </w:r>
            <w:r>
              <w:rPr>
                <w:rFonts w:eastAsia="宋体" w:cs="Times New Roman"/>
                <w:kern w:val="0"/>
                <w:szCs w:val="21"/>
                <w:lang w:bidi="ar"/>
              </w:rPr>
              <w:t>2</w:t>
            </w:r>
            <w:r>
              <w:rPr>
                <w:rFonts w:eastAsia="宋体" w:cs="Times New Roman"/>
                <w:kern w:val="0"/>
                <w:szCs w:val="21"/>
                <w:lang w:bidi="ar"/>
              </w:rPr>
              <w:t>座，垃圾转运车</w:t>
            </w:r>
            <w:r>
              <w:rPr>
                <w:rFonts w:eastAsia="宋体" w:cs="Times New Roman"/>
                <w:kern w:val="0"/>
                <w:szCs w:val="21"/>
                <w:lang w:bidi="ar"/>
              </w:rPr>
              <w:t>2</w:t>
            </w:r>
            <w:r>
              <w:rPr>
                <w:rFonts w:eastAsia="宋体" w:cs="Times New Roman"/>
                <w:kern w:val="0"/>
                <w:szCs w:val="21"/>
                <w:lang w:bidi="ar"/>
              </w:rPr>
              <w:t>辆。</w:t>
            </w:r>
          </w:p>
        </w:tc>
        <w:tc>
          <w:tcPr>
            <w:tcW w:w="506" w:type="pct"/>
            <w:vAlign w:val="center"/>
          </w:tcPr>
          <w:p w14:paraId="73FB40A1" w14:textId="77777777" w:rsidR="00C249EF" w:rsidRDefault="00000000">
            <w:pPr>
              <w:snapToGrid w:val="0"/>
              <w:jc w:val="center"/>
              <w:rPr>
                <w:rFonts w:eastAsia="宋体" w:cs="Times New Roman"/>
                <w:kern w:val="0"/>
                <w:szCs w:val="21"/>
              </w:rPr>
            </w:pPr>
            <w:r>
              <w:rPr>
                <w:rFonts w:eastAsia="宋体" w:cs="Times New Roman"/>
                <w:kern w:val="0"/>
                <w:szCs w:val="21"/>
              </w:rPr>
              <w:t>2023</w:t>
            </w:r>
          </w:p>
        </w:tc>
        <w:tc>
          <w:tcPr>
            <w:tcW w:w="506" w:type="pct"/>
            <w:vAlign w:val="center"/>
          </w:tcPr>
          <w:p w14:paraId="08EB45DF"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康沙镇</w:t>
            </w:r>
          </w:p>
        </w:tc>
        <w:tc>
          <w:tcPr>
            <w:tcW w:w="406" w:type="pct"/>
            <w:noWrap/>
            <w:vAlign w:val="center"/>
          </w:tcPr>
          <w:p w14:paraId="44E42659"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654</w:t>
            </w:r>
          </w:p>
        </w:tc>
        <w:tc>
          <w:tcPr>
            <w:tcW w:w="395" w:type="pct"/>
            <w:vAlign w:val="center"/>
          </w:tcPr>
          <w:p w14:paraId="7F9FEFDB" w14:textId="77777777" w:rsidR="00C249EF" w:rsidRDefault="00000000">
            <w:pPr>
              <w:jc w:val="center"/>
              <w:rPr>
                <w:rFonts w:eastAsia="宋体" w:cs="Times New Roman"/>
                <w:kern w:val="0"/>
                <w:szCs w:val="21"/>
              </w:rPr>
            </w:pPr>
            <w:r>
              <w:rPr>
                <w:rFonts w:eastAsia="宋体" w:cs="Times New Roman"/>
                <w:szCs w:val="21"/>
              </w:rPr>
              <w:t>县生态环境局</w:t>
            </w:r>
          </w:p>
        </w:tc>
      </w:tr>
      <w:tr w:rsidR="00C249EF" w14:paraId="0160794F" w14:textId="77777777">
        <w:trPr>
          <w:jc w:val="center"/>
        </w:trPr>
        <w:tc>
          <w:tcPr>
            <w:tcW w:w="192" w:type="pct"/>
            <w:gridSpan w:val="2"/>
            <w:shd w:val="clear" w:color="auto" w:fill="auto"/>
            <w:vAlign w:val="center"/>
          </w:tcPr>
          <w:p w14:paraId="61649861" w14:textId="77777777" w:rsidR="00C249EF" w:rsidRDefault="00000000">
            <w:pPr>
              <w:jc w:val="center"/>
              <w:rPr>
                <w:rFonts w:eastAsia="宋体" w:cs="Times New Roman"/>
                <w:kern w:val="0"/>
                <w:szCs w:val="21"/>
              </w:rPr>
            </w:pPr>
            <w:r>
              <w:rPr>
                <w:rFonts w:eastAsia="宋体" w:cs="Times New Roman" w:hint="eastAsia"/>
                <w:kern w:val="0"/>
                <w:szCs w:val="21"/>
              </w:rPr>
              <w:t>15</w:t>
            </w:r>
          </w:p>
        </w:tc>
        <w:tc>
          <w:tcPr>
            <w:tcW w:w="466" w:type="pct"/>
            <w:shd w:val="clear" w:color="auto" w:fill="auto"/>
            <w:vAlign w:val="center"/>
          </w:tcPr>
          <w:p w14:paraId="6B369B99"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机动车污染</w:t>
            </w:r>
            <w:r>
              <w:rPr>
                <w:rFonts w:eastAsia="宋体" w:cs="Times New Roman"/>
                <w:kern w:val="0"/>
                <w:szCs w:val="21"/>
                <w:lang w:bidi="ar"/>
              </w:rPr>
              <w:lastRenderedPageBreak/>
              <w:t>治理项</w:t>
            </w:r>
          </w:p>
        </w:tc>
        <w:tc>
          <w:tcPr>
            <w:tcW w:w="239" w:type="pct"/>
            <w:shd w:val="clear" w:color="000000" w:fill="FFFFFF"/>
            <w:vAlign w:val="center"/>
          </w:tcPr>
          <w:p w14:paraId="28FC3F09" w14:textId="77777777" w:rsidR="00C249EF" w:rsidRDefault="00000000">
            <w:pPr>
              <w:snapToGrid w:val="0"/>
              <w:jc w:val="center"/>
              <w:rPr>
                <w:rFonts w:eastAsia="宋体" w:cs="Times New Roman"/>
                <w:kern w:val="0"/>
                <w:szCs w:val="21"/>
              </w:rPr>
            </w:pPr>
            <w:r>
              <w:rPr>
                <w:rFonts w:eastAsia="宋体" w:cs="Times New Roman"/>
                <w:kern w:val="0"/>
                <w:sz w:val="20"/>
                <w:szCs w:val="20"/>
              </w:rPr>
              <w:lastRenderedPageBreak/>
              <w:t>新建</w:t>
            </w:r>
          </w:p>
        </w:tc>
        <w:tc>
          <w:tcPr>
            <w:tcW w:w="2288" w:type="pct"/>
            <w:shd w:val="clear" w:color="000000" w:fill="FFFFFF"/>
            <w:vAlign w:val="center"/>
          </w:tcPr>
          <w:p w14:paraId="700AF8E2"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在县城建立一个机动车尾气检测站，配套</w:t>
            </w:r>
            <w:r>
              <w:rPr>
                <w:rFonts w:eastAsia="宋体" w:cs="Times New Roman"/>
                <w:kern w:val="0"/>
                <w:szCs w:val="21"/>
                <w:lang w:bidi="ar"/>
              </w:rPr>
              <w:t>300</w:t>
            </w:r>
            <w:r>
              <w:rPr>
                <w:rFonts w:eastAsia="宋体" w:cs="Times New Roman"/>
                <w:kern w:val="0"/>
                <w:szCs w:val="21"/>
                <w:lang w:bidi="ar"/>
              </w:rPr>
              <w:t>平方米的业务用房及检</w:t>
            </w:r>
            <w:r>
              <w:rPr>
                <w:rFonts w:eastAsia="宋体" w:cs="Times New Roman"/>
                <w:kern w:val="0"/>
                <w:szCs w:val="21"/>
                <w:lang w:bidi="ar"/>
              </w:rPr>
              <w:lastRenderedPageBreak/>
              <w:t>测设备，新建机动车环保检测线，实现每天机动车检测</w:t>
            </w:r>
            <w:r>
              <w:rPr>
                <w:rFonts w:eastAsia="宋体" w:cs="Times New Roman"/>
                <w:kern w:val="0"/>
                <w:szCs w:val="21"/>
                <w:lang w:bidi="ar"/>
              </w:rPr>
              <w:t>50</w:t>
            </w:r>
            <w:r>
              <w:rPr>
                <w:rFonts w:eastAsia="宋体" w:cs="Times New Roman"/>
                <w:kern w:val="0"/>
                <w:szCs w:val="21"/>
                <w:lang w:bidi="ar"/>
              </w:rPr>
              <w:t>辆。</w:t>
            </w:r>
          </w:p>
        </w:tc>
        <w:tc>
          <w:tcPr>
            <w:tcW w:w="506" w:type="pct"/>
            <w:vAlign w:val="center"/>
          </w:tcPr>
          <w:p w14:paraId="6FFAF447" w14:textId="77777777" w:rsidR="00C249EF" w:rsidRDefault="00000000">
            <w:pPr>
              <w:snapToGrid w:val="0"/>
              <w:jc w:val="center"/>
              <w:rPr>
                <w:rFonts w:eastAsia="宋体" w:cs="Times New Roman"/>
                <w:kern w:val="0"/>
                <w:szCs w:val="21"/>
              </w:rPr>
            </w:pPr>
            <w:r>
              <w:rPr>
                <w:rFonts w:eastAsia="宋体" w:cs="Times New Roman"/>
                <w:kern w:val="0"/>
                <w:szCs w:val="21"/>
              </w:rPr>
              <w:lastRenderedPageBreak/>
              <w:t>2024</w:t>
            </w:r>
          </w:p>
        </w:tc>
        <w:tc>
          <w:tcPr>
            <w:tcW w:w="506" w:type="pct"/>
            <w:vAlign w:val="center"/>
          </w:tcPr>
          <w:p w14:paraId="097A4381" w14:textId="77777777" w:rsidR="00C249EF" w:rsidRDefault="00000000">
            <w:pPr>
              <w:jc w:val="center"/>
              <w:textAlignment w:val="center"/>
              <w:rPr>
                <w:rFonts w:eastAsia="宋体" w:cs="Times New Roman"/>
                <w:kern w:val="0"/>
                <w:szCs w:val="21"/>
              </w:rPr>
            </w:pPr>
            <w:proofErr w:type="gramStart"/>
            <w:r>
              <w:rPr>
                <w:rFonts w:eastAsia="宋体" w:cs="Times New Roman"/>
                <w:kern w:val="0"/>
                <w:szCs w:val="21"/>
                <w:lang w:bidi="ar"/>
              </w:rPr>
              <w:t>孜</w:t>
            </w:r>
            <w:proofErr w:type="gramEnd"/>
            <w:r>
              <w:rPr>
                <w:rFonts w:eastAsia="宋体" w:cs="Times New Roman"/>
                <w:kern w:val="0"/>
                <w:szCs w:val="21"/>
                <w:lang w:bidi="ar"/>
              </w:rPr>
              <w:t>托镇</w:t>
            </w:r>
          </w:p>
        </w:tc>
        <w:tc>
          <w:tcPr>
            <w:tcW w:w="406" w:type="pct"/>
            <w:noWrap/>
            <w:vAlign w:val="center"/>
          </w:tcPr>
          <w:p w14:paraId="327C5B25" w14:textId="77777777" w:rsidR="00C249EF" w:rsidRDefault="00000000">
            <w:pPr>
              <w:jc w:val="center"/>
              <w:textAlignment w:val="center"/>
              <w:rPr>
                <w:rFonts w:eastAsia="宋体" w:cs="Times New Roman"/>
                <w:kern w:val="0"/>
                <w:szCs w:val="21"/>
              </w:rPr>
            </w:pPr>
            <w:r>
              <w:rPr>
                <w:rFonts w:eastAsia="宋体" w:cs="Times New Roman"/>
                <w:kern w:val="0"/>
                <w:szCs w:val="21"/>
                <w:lang w:bidi="ar"/>
              </w:rPr>
              <w:t>500</w:t>
            </w:r>
          </w:p>
        </w:tc>
        <w:tc>
          <w:tcPr>
            <w:tcW w:w="395" w:type="pct"/>
            <w:vAlign w:val="center"/>
          </w:tcPr>
          <w:p w14:paraId="67C16584" w14:textId="77777777" w:rsidR="00C249EF" w:rsidRDefault="00000000">
            <w:pPr>
              <w:jc w:val="center"/>
              <w:rPr>
                <w:rFonts w:eastAsia="宋体" w:cs="Times New Roman"/>
                <w:kern w:val="0"/>
                <w:szCs w:val="21"/>
              </w:rPr>
            </w:pPr>
            <w:r>
              <w:rPr>
                <w:rFonts w:eastAsia="宋体" w:cs="Times New Roman"/>
                <w:szCs w:val="21"/>
              </w:rPr>
              <w:t>县生态环</w:t>
            </w:r>
            <w:r>
              <w:rPr>
                <w:rFonts w:eastAsia="宋体" w:cs="Times New Roman"/>
                <w:szCs w:val="21"/>
              </w:rPr>
              <w:lastRenderedPageBreak/>
              <w:t>境局</w:t>
            </w:r>
          </w:p>
        </w:tc>
      </w:tr>
      <w:tr w:rsidR="00C249EF" w14:paraId="6A2C0DF8" w14:textId="77777777">
        <w:trPr>
          <w:jc w:val="center"/>
        </w:trPr>
        <w:tc>
          <w:tcPr>
            <w:tcW w:w="192" w:type="pct"/>
            <w:gridSpan w:val="2"/>
            <w:shd w:val="clear" w:color="auto" w:fill="auto"/>
            <w:vAlign w:val="center"/>
          </w:tcPr>
          <w:p w14:paraId="6D1A84F1" w14:textId="77777777" w:rsidR="00C249EF" w:rsidRDefault="00000000">
            <w:pPr>
              <w:jc w:val="center"/>
              <w:rPr>
                <w:rFonts w:eastAsia="宋体" w:cs="Times New Roman"/>
                <w:kern w:val="0"/>
                <w:szCs w:val="21"/>
              </w:rPr>
            </w:pPr>
            <w:r>
              <w:rPr>
                <w:rFonts w:eastAsia="宋体" w:cs="Times New Roman" w:hint="eastAsia"/>
                <w:kern w:val="0"/>
                <w:szCs w:val="21"/>
              </w:rPr>
              <w:lastRenderedPageBreak/>
              <w:t>16</w:t>
            </w:r>
          </w:p>
        </w:tc>
        <w:tc>
          <w:tcPr>
            <w:tcW w:w="466" w:type="pct"/>
            <w:shd w:val="clear" w:color="auto" w:fill="auto"/>
            <w:vAlign w:val="center"/>
          </w:tcPr>
          <w:p w14:paraId="2D6B0910" w14:textId="77777777" w:rsidR="00C249EF" w:rsidRDefault="00000000">
            <w:pPr>
              <w:jc w:val="center"/>
              <w:rPr>
                <w:rFonts w:eastAsia="宋体" w:cs="Times New Roman"/>
                <w:kern w:val="0"/>
                <w:szCs w:val="21"/>
              </w:rPr>
            </w:pPr>
            <w:r>
              <w:rPr>
                <w:rFonts w:eastAsia="宋体" w:cs="Times New Roman"/>
                <w:kern w:val="0"/>
                <w:szCs w:val="21"/>
              </w:rPr>
              <w:t>昌都市洛隆县玉西乡防洪堤工程</w:t>
            </w:r>
          </w:p>
        </w:tc>
        <w:tc>
          <w:tcPr>
            <w:tcW w:w="239" w:type="pct"/>
            <w:shd w:val="clear" w:color="000000" w:fill="FFFFFF"/>
            <w:vAlign w:val="center"/>
          </w:tcPr>
          <w:p w14:paraId="7E478566"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8D58B0D" w14:textId="77777777" w:rsidR="00C249EF" w:rsidRDefault="00000000">
            <w:pPr>
              <w:jc w:val="center"/>
              <w:rPr>
                <w:rFonts w:eastAsia="宋体" w:cs="Times New Roman"/>
                <w:kern w:val="0"/>
                <w:szCs w:val="21"/>
              </w:rPr>
            </w:pPr>
            <w:r>
              <w:rPr>
                <w:rFonts w:eastAsia="宋体" w:cs="Times New Roman"/>
                <w:kern w:val="0"/>
                <w:szCs w:val="21"/>
              </w:rPr>
              <w:t>新建防洪堤总长</w:t>
            </w:r>
            <w:r>
              <w:rPr>
                <w:rFonts w:eastAsia="宋体" w:cs="Times New Roman"/>
                <w:kern w:val="0"/>
                <w:szCs w:val="21"/>
              </w:rPr>
              <w:t>3513.47m,</w:t>
            </w:r>
            <w:r>
              <w:rPr>
                <w:rFonts w:eastAsia="宋体" w:cs="Times New Roman"/>
                <w:kern w:val="0"/>
                <w:szCs w:val="21"/>
              </w:rPr>
              <w:t>新建</w:t>
            </w:r>
            <w:proofErr w:type="gramStart"/>
            <w:r>
              <w:rPr>
                <w:rFonts w:eastAsia="宋体" w:cs="Times New Roman"/>
                <w:kern w:val="0"/>
                <w:szCs w:val="21"/>
              </w:rPr>
              <w:t>下河梯步</w:t>
            </w:r>
            <w:r>
              <w:rPr>
                <w:rFonts w:eastAsia="宋体" w:cs="Times New Roman"/>
                <w:kern w:val="0"/>
                <w:szCs w:val="21"/>
              </w:rPr>
              <w:t>7</w:t>
            </w:r>
            <w:r>
              <w:rPr>
                <w:rFonts w:eastAsia="宋体" w:cs="Times New Roman"/>
                <w:kern w:val="0"/>
                <w:szCs w:val="21"/>
              </w:rPr>
              <w:t>处</w:t>
            </w:r>
            <w:proofErr w:type="gramEnd"/>
            <w:r>
              <w:rPr>
                <w:rFonts w:eastAsia="宋体" w:cs="Times New Roman"/>
                <w:kern w:val="0"/>
                <w:szCs w:val="21"/>
              </w:rPr>
              <w:t>，排水涵洞</w:t>
            </w:r>
            <w:r>
              <w:rPr>
                <w:rFonts w:eastAsia="宋体" w:cs="Times New Roman"/>
                <w:kern w:val="0"/>
                <w:szCs w:val="21"/>
              </w:rPr>
              <w:t>4</w:t>
            </w:r>
            <w:r>
              <w:rPr>
                <w:rFonts w:eastAsia="宋体" w:cs="Times New Roman"/>
                <w:kern w:val="0"/>
                <w:szCs w:val="21"/>
              </w:rPr>
              <w:t>座，排水涵管</w:t>
            </w:r>
            <w:r>
              <w:rPr>
                <w:rFonts w:eastAsia="宋体" w:cs="Times New Roman"/>
                <w:kern w:val="0"/>
                <w:szCs w:val="21"/>
              </w:rPr>
              <w:t>4</w:t>
            </w:r>
            <w:r>
              <w:rPr>
                <w:rFonts w:eastAsia="宋体" w:cs="Times New Roman"/>
                <w:kern w:val="0"/>
                <w:szCs w:val="21"/>
              </w:rPr>
              <w:t>处，设计标准为</w:t>
            </w:r>
            <w:r>
              <w:rPr>
                <w:rFonts w:eastAsia="宋体" w:cs="Times New Roman"/>
                <w:kern w:val="0"/>
                <w:szCs w:val="21"/>
              </w:rPr>
              <w:t>20</w:t>
            </w:r>
            <w:r>
              <w:rPr>
                <w:rFonts w:eastAsia="宋体" w:cs="Times New Roman"/>
                <w:kern w:val="0"/>
                <w:szCs w:val="21"/>
              </w:rPr>
              <w:t>年一遇</w:t>
            </w:r>
            <w:proofErr w:type="gramStart"/>
            <w:r>
              <w:rPr>
                <w:rFonts w:eastAsia="宋体" w:cs="Times New Roman"/>
                <w:kern w:val="0"/>
                <w:szCs w:val="21"/>
              </w:rPr>
              <w:t>，</w:t>
            </w:r>
            <w:proofErr w:type="gramEnd"/>
            <w:r>
              <w:rPr>
                <w:rFonts w:eastAsia="宋体" w:cs="Times New Roman"/>
                <w:kern w:val="0"/>
                <w:szCs w:val="21"/>
              </w:rPr>
              <w:t>保护</w:t>
            </w:r>
            <w:r>
              <w:rPr>
                <w:rFonts w:eastAsia="宋体" w:cs="Times New Roman"/>
                <w:kern w:val="0"/>
                <w:szCs w:val="21"/>
              </w:rPr>
              <w:t>450</w:t>
            </w:r>
            <w:r>
              <w:rPr>
                <w:rFonts w:eastAsia="宋体" w:cs="Times New Roman"/>
                <w:kern w:val="0"/>
                <w:szCs w:val="21"/>
              </w:rPr>
              <w:t>人的财产安全和保护耕地</w:t>
            </w:r>
            <w:r>
              <w:rPr>
                <w:rFonts w:eastAsia="宋体" w:cs="Times New Roman"/>
                <w:kern w:val="0"/>
                <w:szCs w:val="21"/>
              </w:rPr>
              <w:t>200</w:t>
            </w:r>
            <w:r>
              <w:rPr>
                <w:rFonts w:eastAsia="宋体" w:cs="Times New Roman"/>
                <w:kern w:val="0"/>
                <w:szCs w:val="21"/>
              </w:rPr>
              <w:t>亩。</w:t>
            </w:r>
          </w:p>
        </w:tc>
        <w:tc>
          <w:tcPr>
            <w:tcW w:w="506" w:type="pct"/>
            <w:vAlign w:val="center"/>
          </w:tcPr>
          <w:p w14:paraId="534421E7"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77D56CE3" w14:textId="77777777" w:rsidR="00C249EF" w:rsidRDefault="00000000">
            <w:pPr>
              <w:jc w:val="center"/>
              <w:textAlignment w:val="center"/>
              <w:rPr>
                <w:rFonts w:eastAsia="宋体" w:cs="Times New Roman"/>
                <w:kern w:val="0"/>
                <w:szCs w:val="21"/>
              </w:rPr>
            </w:pPr>
            <w:r>
              <w:rPr>
                <w:rFonts w:eastAsia="宋体" w:cs="Times New Roman"/>
                <w:kern w:val="0"/>
                <w:szCs w:val="21"/>
              </w:rPr>
              <w:t>玉西乡</w:t>
            </w:r>
          </w:p>
        </w:tc>
        <w:tc>
          <w:tcPr>
            <w:tcW w:w="406" w:type="pct"/>
            <w:noWrap/>
            <w:vAlign w:val="center"/>
          </w:tcPr>
          <w:p w14:paraId="51BF35BA" w14:textId="77777777" w:rsidR="00C249EF" w:rsidRDefault="00000000">
            <w:pPr>
              <w:jc w:val="center"/>
              <w:rPr>
                <w:rFonts w:eastAsia="宋体" w:cs="Times New Roman"/>
                <w:kern w:val="0"/>
                <w:szCs w:val="21"/>
              </w:rPr>
            </w:pPr>
            <w:r>
              <w:rPr>
                <w:rFonts w:eastAsia="宋体" w:cs="Times New Roman"/>
                <w:kern w:val="0"/>
                <w:szCs w:val="21"/>
              </w:rPr>
              <w:t>1040</w:t>
            </w:r>
          </w:p>
        </w:tc>
        <w:tc>
          <w:tcPr>
            <w:tcW w:w="395" w:type="pct"/>
            <w:vAlign w:val="center"/>
          </w:tcPr>
          <w:p w14:paraId="2F7D04C0"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0E4A528D" w14:textId="77777777">
        <w:trPr>
          <w:jc w:val="center"/>
        </w:trPr>
        <w:tc>
          <w:tcPr>
            <w:tcW w:w="192" w:type="pct"/>
            <w:gridSpan w:val="2"/>
            <w:shd w:val="clear" w:color="auto" w:fill="auto"/>
            <w:vAlign w:val="center"/>
          </w:tcPr>
          <w:p w14:paraId="3720C33A" w14:textId="77777777" w:rsidR="00C249EF" w:rsidRDefault="00000000">
            <w:pPr>
              <w:jc w:val="center"/>
              <w:rPr>
                <w:rFonts w:eastAsia="宋体" w:cs="Times New Roman"/>
                <w:kern w:val="0"/>
                <w:szCs w:val="21"/>
              </w:rPr>
            </w:pPr>
            <w:r>
              <w:rPr>
                <w:rFonts w:eastAsia="宋体" w:cs="Times New Roman" w:hint="eastAsia"/>
                <w:kern w:val="0"/>
                <w:szCs w:val="21"/>
              </w:rPr>
              <w:t>17</w:t>
            </w:r>
          </w:p>
        </w:tc>
        <w:tc>
          <w:tcPr>
            <w:tcW w:w="466" w:type="pct"/>
            <w:shd w:val="clear" w:color="auto" w:fill="auto"/>
            <w:vAlign w:val="center"/>
          </w:tcPr>
          <w:p w14:paraId="7EEE63A1" w14:textId="77777777" w:rsidR="00C249EF" w:rsidRDefault="00000000">
            <w:pPr>
              <w:jc w:val="center"/>
              <w:rPr>
                <w:rFonts w:eastAsia="宋体" w:cs="Times New Roman"/>
                <w:kern w:val="0"/>
                <w:szCs w:val="21"/>
              </w:rPr>
            </w:pPr>
            <w:r>
              <w:rPr>
                <w:rFonts w:eastAsia="宋体" w:cs="Times New Roman"/>
                <w:kern w:val="0"/>
                <w:szCs w:val="21"/>
              </w:rPr>
              <w:t>昌都市洛隆县马曲拥马利镇</w:t>
            </w:r>
            <w:proofErr w:type="gramStart"/>
            <w:r>
              <w:rPr>
                <w:rFonts w:eastAsia="宋体" w:cs="Times New Roman"/>
                <w:kern w:val="0"/>
                <w:szCs w:val="21"/>
              </w:rPr>
              <w:t>布许沟</w:t>
            </w:r>
            <w:proofErr w:type="gramEnd"/>
            <w:r>
              <w:rPr>
                <w:rFonts w:eastAsia="宋体" w:cs="Times New Roman"/>
                <w:kern w:val="0"/>
                <w:szCs w:val="21"/>
              </w:rPr>
              <w:t>防洪工程</w:t>
            </w:r>
          </w:p>
        </w:tc>
        <w:tc>
          <w:tcPr>
            <w:tcW w:w="239" w:type="pct"/>
            <w:shd w:val="clear" w:color="000000" w:fill="FFFFFF"/>
            <w:vAlign w:val="center"/>
          </w:tcPr>
          <w:p w14:paraId="1A711658"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7F72F55F" w14:textId="77777777" w:rsidR="00C249EF" w:rsidRDefault="00000000">
            <w:pPr>
              <w:jc w:val="center"/>
              <w:rPr>
                <w:rFonts w:eastAsia="宋体" w:cs="Times New Roman"/>
                <w:kern w:val="0"/>
                <w:szCs w:val="21"/>
              </w:rPr>
            </w:pPr>
            <w:r>
              <w:rPr>
                <w:rFonts w:eastAsia="宋体" w:cs="Times New Roman"/>
                <w:kern w:val="0"/>
                <w:szCs w:val="21"/>
              </w:rPr>
              <w:t>堤防长度</w:t>
            </w:r>
            <w:r>
              <w:rPr>
                <w:rFonts w:eastAsia="宋体" w:cs="Times New Roman"/>
                <w:kern w:val="0"/>
                <w:szCs w:val="21"/>
              </w:rPr>
              <w:t>4.15km</w:t>
            </w:r>
            <w:r>
              <w:rPr>
                <w:rFonts w:eastAsia="宋体" w:cs="Times New Roman"/>
                <w:kern w:val="0"/>
                <w:szCs w:val="21"/>
              </w:rPr>
              <w:t>，</w:t>
            </w:r>
            <w:r>
              <w:rPr>
                <w:rFonts w:eastAsia="宋体" w:cs="Times New Roman"/>
                <w:kern w:val="0"/>
                <w:szCs w:val="21"/>
              </w:rPr>
              <w:t>5</w:t>
            </w:r>
            <w:r>
              <w:rPr>
                <w:rFonts w:eastAsia="宋体" w:cs="Times New Roman"/>
                <w:kern w:val="0"/>
                <w:szCs w:val="21"/>
              </w:rPr>
              <w:t>级堤防，设计标准</w:t>
            </w:r>
            <w:r>
              <w:rPr>
                <w:rFonts w:eastAsia="宋体" w:cs="Times New Roman"/>
                <w:kern w:val="0"/>
                <w:szCs w:val="21"/>
              </w:rPr>
              <w:t>10</w:t>
            </w:r>
            <w:r>
              <w:rPr>
                <w:rFonts w:eastAsia="宋体" w:cs="Times New Roman"/>
                <w:kern w:val="0"/>
                <w:szCs w:val="21"/>
              </w:rPr>
              <w:t>年一遇</w:t>
            </w:r>
            <w:proofErr w:type="gramStart"/>
            <w:r>
              <w:rPr>
                <w:rFonts w:eastAsia="宋体" w:cs="Times New Roman"/>
                <w:kern w:val="0"/>
                <w:szCs w:val="21"/>
              </w:rPr>
              <w:t>。</w:t>
            </w:r>
            <w:proofErr w:type="gramEnd"/>
            <w:r>
              <w:rPr>
                <w:rFonts w:eastAsia="宋体" w:cs="Times New Roman"/>
                <w:kern w:val="0"/>
                <w:szCs w:val="21"/>
              </w:rPr>
              <w:t>保护</w:t>
            </w:r>
            <w:r>
              <w:rPr>
                <w:rFonts w:eastAsia="宋体" w:cs="Times New Roman"/>
                <w:kern w:val="0"/>
                <w:szCs w:val="21"/>
              </w:rPr>
              <w:t>717</w:t>
            </w:r>
            <w:r>
              <w:rPr>
                <w:rFonts w:eastAsia="宋体" w:cs="Times New Roman"/>
                <w:kern w:val="0"/>
                <w:szCs w:val="21"/>
              </w:rPr>
              <w:t>人的财产安全。</w:t>
            </w:r>
          </w:p>
        </w:tc>
        <w:tc>
          <w:tcPr>
            <w:tcW w:w="506" w:type="pct"/>
            <w:vAlign w:val="center"/>
          </w:tcPr>
          <w:p w14:paraId="783C41AF"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3AB0C04C" w14:textId="77777777" w:rsidR="00C249EF" w:rsidRDefault="00000000">
            <w:pPr>
              <w:jc w:val="center"/>
              <w:rPr>
                <w:rFonts w:eastAsia="宋体" w:cs="Times New Roman"/>
                <w:kern w:val="0"/>
                <w:szCs w:val="21"/>
              </w:rPr>
            </w:pPr>
            <w:r>
              <w:rPr>
                <w:rFonts w:eastAsia="宋体" w:cs="Times New Roman"/>
                <w:kern w:val="0"/>
                <w:szCs w:val="21"/>
              </w:rPr>
              <w:t>马利镇</w:t>
            </w:r>
          </w:p>
        </w:tc>
        <w:tc>
          <w:tcPr>
            <w:tcW w:w="406" w:type="pct"/>
            <w:noWrap/>
            <w:vAlign w:val="center"/>
          </w:tcPr>
          <w:p w14:paraId="29CE08D7" w14:textId="77777777" w:rsidR="00C249EF" w:rsidRDefault="00000000">
            <w:pPr>
              <w:jc w:val="center"/>
              <w:rPr>
                <w:rFonts w:eastAsia="宋体" w:cs="Times New Roman"/>
                <w:kern w:val="0"/>
                <w:szCs w:val="21"/>
              </w:rPr>
            </w:pPr>
            <w:r>
              <w:rPr>
                <w:rFonts w:eastAsia="宋体" w:cs="Times New Roman"/>
                <w:kern w:val="0"/>
                <w:szCs w:val="21"/>
              </w:rPr>
              <w:t>1098</w:t>
            </w:r>
          </w:p>
        </w:tc>
        <w:tc>
          <w:tcPr>
            <w:tcW w:w="395" w:type="pct"/>
            <w:vAlign w:val="center"/>
          </w:tcPr>
          <w:p w14:paraId="6035E2CA"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23BD1633" w14:textId="77777777">
        <w:trPr>
          <w:jc w:val="center"/>
        </w:trPr>
        <w:tc>
          <w:tcPr>
            <w:tcW w:w="192" w:type="pct"/>
            <w:gridSpan w:val="2"/>
            <w:shd w:val="clear" w:color="auto" w:fill="auto"/>
            <w:vAlign w:val="center"/>
          </w:tcPr>
          <w:p w14:paraId="544DA5AA" w14:textId="77777777" w:rsidR="00C249EF" w:rsidRDefault="00000000">
            <w:pPr>
              <w:jc w:val="center"/>
              <w:rPr>
                <w:rFonts w:eastAsia="宋体" w:cs="Times New Roman"/>
                <w:kern w:val="0"/>
                <w:szCs w:val="21"/>
              </w:rPr>
            </w:pPr>
            <w:r>
              <w:rPr>
                <w:rFonts w:eastAsia="宋体" w:cs="Times New Roman" w:hint="eastAsia"/>
                <w:kern w:val="0"/>
                <w:szCs w:val="21"/>
              </w:rPr>
              <w:t>18</w:t>
            </w:r>
          </w:p>
        </w:tc>
        <w:tc>
          <w:tcPr>
            <w:tcW w:w="466" w:type="pct"/>
            <w:shd w:val="clear" w:color="auto" w:fill="auto"/>
            <w:vAlign w:val="center"/>
          </w:tcPr>
          <w:p w14:paraId="41D95EAC" w14:textId="3C6ADE7A" w:rsidR="00C249EF" w:rsidRDefault="00000000">
            <w:pPr>
              <w:jc w:val="center"/>
              <w:rPr>
                <w:rFonts w:eastAsia="宋体" w:cs="Times New Roman"/>
                <w:kern w:val="0"/>
                <w:szCs w:val="21"/>
              </w:rPr>
            </w:pPr>
            <w:r>
              <w:rPr>
                <w:rFonts w:eastAsia="宋体" w:cs="Times New Roman"/>
                <w:kern w:val="0"/>
                <w:szCs w:val="21"/>
              </w:rPr>
              <w:t>昌都市洛隆县康沙镇</w:t>
            </w:r>
            <w:r w:rsidR="00676127">
              <w:rPr>
                <w:rFonts w:eastAsia="宋体" w:cs="Times New Roman"/>
                <w:kern w:val="0"/>
                <w:szCs w:val="21"/>
              </w:rPr>
              <w:t>康沙曲</w:t>
            </w:r>
            <w:r>
              <w:rPr>
                <w:rFonts w:eastAsia="宋体" w:cs="Times New Roman"/>
                <w:kern w:val="0"/>
                <w:szCs w:val="21"/>
              </w:rPr>
              <w:t>防洪堤工程</w:t>
            </w:r>
          </w:p>
        </w:tc>
        <w:tc>
          <w:tcPr>
            <w:tcW w:w="239" w:type="pct"/>
            <w:shd w:val="clear" w:color="000000" w:fill="FFFFFF"/>
            <w:vAlign w:val="center"/>
          </w:tcPr>
          <w:p w14:paraId="4B11C640"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03EF4FF5" w14:textId="77777777" w:rsidR="00C249EF" w:rsidRDefault="00000000">
            <w:pPr>
              <w:jc w:val="center"/>
              <w:rPr>
                <w:rFonts w:eastAsia="宋体" w:cs="Times New Roman"/>
                <w:kern w:val="0"/>
                <w:szCs w:val="21"/>
              </w:rPr>
            </w:pPr>
            <w:r>
              <w:rPr>
                <w:rFonts w:eastAsia="宋体" w:cs="Times New Roman"/>
                <w:kern w:val="0"/>
                <w:szCs w:val="21"/>
              </w:rPr>
              <w:t>综合治理</w:t>
            </w:r>
            <w:r>
              <w:rPr>
                <w:rFonts w:eastAsia="宋体" w:cs="Times New Roman"/>
                <w:kern w:val="0"/>
                <w:szCs w:val="21"/>
              </w:rPr>
              <w:t>12.135</w:t>
            </w:r>
            <w:r>
              <w:rPr>
                <w:rFonts w:eastAsia="宋体" w:cs="Times New Roman"/>
                <w:kern w:val="0"/>
                <w:szCs w:val="21"/>
              </w:rPr>
              <w:t>公里，设计标准</w:t>
            </w:r>
            <w:r>
              <w:rPr>
                <w:rFonts w:eastAsia="宋体" w:cs="Times New Roman"/>
                <w:kern w:val="0"/>
                <w:szCs w:val="21"/>
              </w:rPr>
              <w:t>10</w:t>
            </w:r>
            <w:r>
              <w:rPr>
                <w:rFonts w:eastAsia="宋体" w:cs="Times New Roman"/>
                <w:kern w:val="0"/>
                <w:szCs w:val="21"/>
              </w:rPr>
              <w:t>年</w:t>
            </w:r>
            <w:r>
              <w:rPr>
                <w:rFonts w:eastAsia="宋体" w:cs="Times New Roman"/>
                <w:kern w:val="0"/>
                <w:szCs w:val="21"/>
              </w:rPr>
              <w:t>-20</w:t>
            </w:r>
            <w:r>
              <w:rPr>
                <w:rFonts w:eastAsia="宋体" w:cs="Times New Roman"/>
                <w:kern w:val="0"/>
                <w:szCs w:val="21"/>
              </w:rPr>
              <w:t>年一遇</w:t>
            </w:r>
            <w:proofErr w:type="gramStart"/>
            <w:r>
              <w:rPr>
                <w:rFonts w:eastAsia="宋体" w:cs="Times New Roman"/>
                <w:kern w:val="0"/>
                <w:szCs w:val="21"/>
              </w:rPr>
              <w:t>。</w:t>
            </w:r>
            <w:proofErr w:type="gramEnd"/>
            <w:r>
              <w:rPr>
                <w:rFonts w:eastAsia="宋体" w:cs="Times New Roman"/>
                <w:kern w:val="0"/>
                <w:szCs w:val="21"/>
              </w:rPr>
              <w:t>保护</w:t>
            </w:r>
            <w:r>
              <w:rPr>
                <w:rFonts w:eastAsia="宋体" w:cs="Times New Roman"/>
                <w:kern w:val="0"/>
                <w:szCs w:val="21"/>
              </w:rPr>
              <w:t>5885</w:t>
            </w:r>
            <w:r>
              <w:rPr>
                <w:rFonts w:eastAsia="宋体" w:cs="Times New Roman"/>
                <w:kern w:val="0"/>
                <w:szCs w:val="21"/>
              </w:rPr>
              <w:t>人的财产安全和保护耕地</w:t>
            </w:r>
            <w:r>
              <w:rPr>
                <w:rFonts w:eastAsia="宋体" w:cs="Times New Roman"/>
                <w:kern w:val="0"/>
                <w:szCs w:val="21"/>
              </w:rPr>
              <w:t>1450</w:t>
            </w:r>
            <w:r>
              <w:rPr>
                <w:rFonts w:eastAsia="宋体" w:cs="Times New Roman"/>
                <w:kern w:val="0"/>
                <w:szCs w:val="21"/>
              </w:rPr>
              <w:t>亩，保护草地和林地</w:t>
            </w:r>
            <w:r>
              <w:rPr>
                <w:rFonts w:eastAsia="宋体" w:cs="Times New Roman"/>
                <w:kern w:val="0"/>
                <w:szCs w:val="21"/>
              </w:rPr>
              <w:t>5300</w:t>
            </w:r>
            <w:r>
              <w:rPr>
                <w:rFonts w:eastAsia="宋体" w:cs="Times New Roman"/>
                <w:kern w:val="0"/>
                <w:szCs w:val="21"/>
              </w:rPr>
              <w:t>亩。</w:t>
            </w:r>
          </w:p>
        </w:tc>
        <w:tc>
          <w:tcPr>
            <w:tcW w:w="506" w:type="pct"/>
            <w:vAlign w:val="center"/>
          </w:tcPr>
          <w:p w14:paraId="0EDB2128"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0793A306" w14:textId="77777777" w:rsidR="00C249EF" w:rsidRDefault="00000000">
            <w:pPr>
              <w:jc w:val="center"/>
              <w:rPr>
                <w:rFonts w:eastAsia="宋体" w:cs="Times New Roman"/>
                <w:kern w:val="0"/>
                <w:szCs w:val="21"/>
              </w:rPr>
            </w:pPr>
            <w:r>
              <w:rPr>
                <w:rFonts w:eastAsia="宋体" w:cs="Times New Roman"/>
                <w:kern w:val="0"/>
                <w:szCs w:val="21"/>
              </w:rPr>
              <w:t>康沙镇</w:t>
            </w:r>
          </w:p>
        </w:tc>
        <w:tc>
          <w:tcPr>
            <w:tcW w:w="406" w:type="pct"/>
            <w:noWrap/>
            <w:vAlign w:val="center"/>
          </w:tcPr>
          <w:p w14:paraId="45E1C617" w14:textId="77777777" w:rsidR="00C249EF" w:rsidRDefault="00000000">
            <w:pPr>
              <w:jc w:val="center"/>
              <w:rPr>
                <w:rFonts w:eastAsia="宋体" w:cs="Times New Roman"/>
                <w:kern w:val="0"/>
                <w:szCs w:val="21"/>
              </w:rPr>
            </w:pPr>
            <w:r>
              <w:rPr>
                <w:rFonts w:eastAsia="宋体" w:cs="Times New Roman"/>
                <w:kern w:val="0"/>
                <w:szCs w:val="21"/>
              </w:rPr>
              <w:t>2913</w:t>
            </w:r>
          </w:p>
        </w:tc>
        <w:tc>
          <w:tcPr>
            <w:tcW w:w="395" w:type="pct"/>
            <w:vAlign w:val="center"/>
          </w:tcPr>
          <w:p w14:paraId="017940F1"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1C149201" w14:textId="77777777">
        <w:trPr>
          <w:jc w:val="center"/>
        </w:trPr>
        <w:tc>
          <w:tcPr>
            <w:tcW w:w="192" w:type="pct"/>
            <w:gridSpan w:val="2"/>
            <w:shd w:val="clear" w:color="auto" w:fill="auto"/>
            <w:vAlign w:val="center"/>
          </w:tcPr>
          <w:p w14:paraId="2809624B" w14:textId="77777777" w:rsidR="00C249EF" w:rsidRDefault="00000000">
            <w:pPr>
              <w:jc w:val="center"/>
              <w:rPr>
                <w:rFonts w:eastAsia="宋体" w:cs="Times New Roman"/>
                <w:kern w:val="0"/>
                <w:szCs w:val="21"/>
              </w:rPr>
            </w:pPr>
            <w:r>
              <w:rPr>
                <w:rFonts w:eastAsia="宋体" w:cs="Times New Roman" w:hint="eastAsia"/>
                <w:kern w:val="0"/>
                <w:szCs w:val="21"/>
              </w:rPr>
              <w:t>19</w:t>
            </w:r>
          </w:p>
        </w:tc>
        <w:tc>
          <w:tcPr>
            <w:tcW w:w="466" w:type="pct"/>
            <w:shd w:val="clear" w:color="auto" w:fill="auto"/>
            <w:vAlign w:val="center"/>
          </w:tcPr>
          <w:p w14:paraId="0B0CAC55" w14:textId="77777777" w:rsidR="00C249EF" w:rsidRDefault="00000000">
            <w:pPr>
              <w:jc w:val="center"/>
              <w:rPr>
                <w:rFonts w:eastAsia="宋体" w:cs="Times New Roman"/>
                <w:kern w:val="0"/>
                <w:szCs w:val="21"/>
              </w:rPr>
            </w:pPr>
            <w:r>
              <w:rPr>
                <w:rFonts w:eastAsia="宋体" w:cs="Times New Roman"/>
                <w:kern w:val="0"/>
                <w:szCs w:val="21"/>
              </w:rPr>
              <w:t>昌都市洛隆县格谱曲河道治理工程</w:t>
            </w:r>
          </w:p>
        </w:tc>
        <w:tc>
          <w:tcPr>
            <w:tcW w:w="239" w:type="pct"/>
            <w:shd w:val="clear" w:color="000000" w:fill="FFFFFF"/>
            <w:vAlign w:val="center"/>
          </w:tcPr>
          <w:p w14:paraId="003BE2E1"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47B9118" w14:textId="77777777" w:rsidR="00C249EF" w:rsidRDefault="00000000">
            <w:pPr>
              <w:jc w:val="center"/>
              <w:rPr>
                <w:rFonts w:eastAsia="宋体" w:cs="Times New Roman"/>
                <w:kern w:val="0"/>
                <w:szCs w:val="21"/>
              </w:rPr>
            </w:pPr>
            <w:r>
              <w:rPr>
                <w:rFonts w:eastAsia="宋体" w:cs="Times New Roman"/>
                <w:kern w:val="0"/>
                <w:szCs w:val="21"/>
              </w:rPr>
              <w:t>河道治理</w:t>
            </w:r>
            <w:r>
              <w:rPr>
                <w:rFonts w:eastAsia="宋体" w:cs="Times New Roman"/>
                <w:kern w:val="0"/>
                <w:szCs w:val="21"/>
              </w:rPr>
              <w:t>8</w:t>
            </w:r>
            <w:r>
              <w:rPr>
                <w:rFonts w:eastAsia="宋体" w:cs="Times New Roman"/>
                <w:kern w:val="0"/>
                <w:szCs w:val="21"/>
              </w:rPr>
              <w:t>公里，新建防洪堤</w:t>
            </w:r>
            <w:r>
              <w:rPr>
                <w:rFonts w:eastAsia="宋体" w:cs="Times New Roman"/>
                <w:kern w:val="0"/>
                <w:szCs w:val="21"/>
              </w:rPr>
              <w:t>8</w:t>
            </w:r>
            <w:r>
              <w:rPr>
                <w:rFonts w:eastAsia="宋体" w:cs="Times New Roman"/>
                <w:kern w:val="0"/>
                <w:szCs w:val="21"/>
              </w:rPr>
              <w:t>公里，设计标准为</w:t>
            </w:r>
            <w:r>
              <w:rPr>
                <w:rFonts w:eastAsia="宋体" w:cs="Times New Roman"/>
                <w:kern w:val="0"/>
                <w:szCs w:val="21"/>
              </w:rPr>
              <w:t>10</w:t>
            </w:r>
            <w:r>
              <w:rPr>
                <w:rFonts w:eastAsia="宋体" w:cs="Times New Roman"/>
                <w:kern w:val="0"/>
                <w:szCs w:val="21"/>
              </w:rPr>
              <w:t>年一遇</w:t>
            </w:r>
            <w:proofErr w:type="gramStart"/>
            <w:r>
              <w:rPr>
                <w:rFonts w:eastAsia="宋体" w:cs="Times New Roman"/>
                <w:kern w:val="0"/>
                <w:szCs w:val="21"/>
              </w:rPr>
              <w:t>，</w:t>
            </w:r>
            <w:proofErr w:type="gramEnd"/>
            <w:r>
              <w:rPr>
                <w:rFonts w:eastAsia="宋体" w:cs="Times New Roman"/>
                <w:kern w:val="0"/>
                <w:szCs w:val="21"/>
              </w:rPr>
              <w:t>保护</w:t>
            </w:r>
            <w:r>
              <w:rPr>
                <w:rFonts w:eastAsia="宋体" w:cs="Times New Roman"/>
                <w:kern w:val="0"/>
                <w:szCs w:val="21"/>
              </w:rPr>
              <w:t>312</w:t>
            </w:r>
            <w:r>
              <w:rPr>
                <w:rFonts w:eastAsia="宋体" w:cs="Times New Roman"/>
                <w:kern w:val="0"/>
                <w:szCs w:val="21"/>
              </w:rPr>
              <w:t>人的财产安全和保护耕地</w:t>
            </w:r>
            <w:r>
              <w:rPr>
                <w:rFonts w:eastAsia="宋体" w:cs="Times New Roman"/>
                <w:kern w:val="0"/>
                <w:szCs w:val="21"/>
              </w:rPr>
              <w:t>200</w:t>
            </w:r>
            <w:r>
              <w:rPr>
                <w:rFonts w:eastAsia="宋体" w:cs="Times New Roman"/>
                <w:kern w:val="0"/>
                <w:szCs w:val="21"/>
              </w:rPr>
              <w:t>亩，保护草地和林地</w:t>
            </w:r>
            <w:r>
              <w:rPr>
                <w:rFonts w:eastAsia="宋体" w:cs="Times New Roman"/>
                <w:kern w:val="0"/>
                <w:szCs w:val="21"/>
              </w:rPr>
              <w:t>1800</w:t>
            </w:r>
            <w:r>
              <w:rPr>
                <w:rFonts w:eastAsia="宋体" w:cs="Times New Roman"/>
                <w:kern w:val="0"/>
                <w:szCs w:val="21"/>
              </w:rPr>
              <w:t>亩。</w:t>
            </w:r>
          </w:p>
        </w:tc>
        <w:tc>
          <w:tcPr>
            <w:tcW w:w="506" w:type="pct"/>
            <w:vAlign w:val="center"/>
          </w:tcPr>
          <w:p w14:paraId="6379FC27"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59CB5E18" w14:textId="77777777" w:rsidR="00C249EF" w:rsidRDefault="00000000">
            <w:pPr>
              <w:jc w:val="center"/>
              <w:rPr>
                <w:rFonts w:eastAsia="宋体" w:cs="Times New Roman"/>
                <w:kern w:val="0"/>
                <w:szCs w:val="21"/>
              </w:rPr>
            </w:pPr>
            <w:r>
              <w:rPr>
                <w:rFonts w:eastAsia="宋体" w:cs="Times New Roman"/>
                <w:kern w:val="0"/>
                <w:szCs w:val="21"/>
              </w:rPr>
              <w:t>格谱曲</w:t>
            </w:r>
          </w:p>
        </w:tc>
        <w:tc>
          <w:tcPr>
            <w:tcW w:w="406" w:type="pct"/>
            <w:noWrap/>
            <w:vAlign w:val="center"/>
          </w:tcPr>
          <w:p w14:paraId="69E5A4FE" w14:textId="77777777" w:rsidR="00C249EF" w:rsidRDefault="00000000">
            <w:pPr>
              <w:jc w:val="center"/>
              <w:rPr>
                <w:rFonts w:eastAsia="宋体" w:cs="Times New Roman"/>
                <w:kern w:val="0"/>
                <w:szCs w:val="21"/>
              </w:rPr>
            </w:pPr>
            <w:r>
              <w:rPr>
                <w:rFonts w:eastAsia="宋体" w:cs="Times New Roman"/>
                <w:kern w:val="0"/>
                <w:szCs w:val="21"/>
              </w:rPr>
              <w:t>4500</w:t>
            </w:r>
          </w:p>
        </w:tc>
        <w:tc>
          <w:tcPr>
            <w:tcW w:w="395" w:type="pct"/>
            <w:vAlign w:val="center"/>
          </w:tcPr>
          <w:p w14:paraId="29F7A228"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36700DF8" w14:textId="77777777">
        <w:trPr>
          <w:jc w:val="center"/>
        </w:trPr>
        <w:tc>
          <w:tcPr>
            <w:tcW w:w="192" w:type="pct"/>
            <w:gridSpan w:val="2"/>
            <w:shd w:val="clear" w:color="auto" w:fill="auto"/>
            <w:vAlign w:val="center"/>
          </w:tcPr>
          <w:p w14:paraId="5C31F00D" w14:textId="77777777" w:rsidR="00C249EF" w:rsidRDefault="00000000">
            <w:pPr>
              <w:jc w:val="center"/>
              <w:rPr>
                <w:rFonts w:eastAsia="宋体" w:cs="Times New Roman"/>
                <w:kern w:val="0"/>
                <w:szCs w:val="21"/>
              </w:rPr>
            </w:pPr>
            <w:r>
              <w:rPr>
                <w:rFonts w:eastAsia="宋体" w:cs="Times New Roman" w:hint="eastAsia"/>
                <w:kern w:val="0"/>
                <w:szCs w:val="21"/>
              </w:rPr>
              <w:t>20</w:t>
            </w:r>
          </w:p>
        </w:tc>
        <w:tc>
          <w:tcPr>
            <w:tcW w:w="466" w:type="pct"/>
            <w:shd w:val="clear" w:color="auto" w:fill="auto"/>
            <w:vAlign w:val="center"/>
          </w:tcPr>
          <w:p w14:paraId="02D30BB4" w14:textId="77777777" w:rsidR="00C249EF" w:rsidRDefault="00000000">
            <w:pPr>
              <w:jc w:val="center"/>
              <w:rPr>
                <w:rFonts w:eastAsia="宋体" w:cs="Times New Roman"/>
                <w:kern w:val="0"/>
                <w:szCs w:val="21"/>
              </w:rPr>
            </w:pPr>
            <w:r>
              <w:rPr>
                <w:rFonts w:eastAsia="宋体" w:cs="Times New Roman"/>
                <w:kern w:val="0"/>
                <w:szCs w:val="21"/>
              </w:rPr>
              <w:t>昌都市洛隆县拉依村防洪堤工程</w:t>
            </w:r>
          </w:p>
        </w:tc>
        <w:tc>
          <w:tcPr>
            <w:tcW w:w="239" w:type="pct"/>
            <w:shd w:val="clear" w:color="000000" w:fill="FFFFFF"/>
            <w:vAlign w:val="center"/>
          </w:tcPr>
          <w:p w14:paraId="757497DC"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4F2B7DB" w14:textId="77777777" w:rsidR="00C249EF" w:rsidRDefault="00000000">
            <w:pPr>
              <w:jc w:val="center"/>
              <w:rPr>
                <w:rFonts w:eastAsia="宋体" w:cs="Times New Roman"/>
                <w:kern w:val="0"/>
                <w:szCs w:val="21"/>
              </w:rPr>
            </w:pPr>
            <w:r>
              <w:rPr>
                <w:rFonts w:eastAsia="宋体" w:cs="Times New Roman"/>
                <w:kern w:val="0"/>
                <w:szCs w:val="21"/>
              </w:rPr>
              <w:t>新建防洪堤</w:t>
            </w:r>
            <w:r>
              <w:rPr>
                <w:rFonts w:eastAsia="宋体" w:cs="Times New Roman"/>
                <w:kern w:val="0"/>
                <w:szCs w:val="21"/>
              </w:rPr>
              <w:t>10</w:t>
            </w:r>
            <w:r>
              <w:rPr>
                <w:rFonts w:eastAsia="宋体" w:cs="Times New Roman"/>
                <w:kern w:val="0"/>
                <w:szCs w:val="21"/>
              </w:rPr>
              <w:t>公里，设计标准为</w:t>
            </w:r>
            <w:r>
              <w:rPr>
                <w:rFonts w:eastAsia="宋体" w:cs="Times New Roman"/>
                <w:kern w:val="0"/>
                <w:szCs w:val="21"/>
              </w:rPr>
              <w:t>10</w:t>
            </w:r>
            <w:r>
              <w:rPr>
                <w:rFonts w:eastAsia="宋体" w:cs="Times New Roman"/>
                <w:kern w:val="0"/>
                <w:szCs w:val="21"/>
              </w:rPr>
              <w:t>年一遇</w:t>
            </w:r>
            <w:proofErr w:type="gramStart"/>
            <w:r>
              <w:rPr>
                <w:rFonts w:eastAsia="宋体" w:cs="Times New Roman"/>
                <w:kern w:val="0"/>
                <w:szCs w:val="21"/>
              </w:rPr>
              <w:t>，</w:t>
            </w:r>
            <w:proofErr w:type="gramEnd"/>
            <w:r>
              <w:rPr>
                <w:rFonts w:eastAsia="宋体" w:cs="Times New Roman"/>
                <w:kern w:val="0"/>
                <w:szCs w:val="21"/>
              </w:rPr>
              <w:t>保护</w:t>
            </w:r>
            <w:r>
              <w:rPr>
                <w:rFonts w:eastAsia="宋体" w:cs="Times New Roman"/>
                <w:kern w:val="0"/>
                <w:szCs w:val="21"/>
              </w:rPr>
              <w:t>1512</w:t>
            </w:r>
            <w:r>
              <w:rPr>
                <w:rFonts w:eastAsia="宋体" w:cs="Times New Roman"/>
                <w:kern w:val="0"/>
                <w:szCs w:val="21"/>
              </w:rPr>
              <w:t>人的财产安全和保护耕地</w:t>
            </w:r>
            <w:r>
              <w:rPr>
                <w:rFonts w:eastAsia="宋体" w:cs="Times New Roman"/>
                <w:kern w:val="0"/>
                <w:szCs w:val="21"/>
              </w:rPr>
              <w:t>1200</w:t>
            </w:r>
            <w:r>
              <w:rPr>
                <w:rFonts w:eastAsia="宋体" w:cs="Times New Roman"/>
                <w:kern w:val="0"/>
                <w:szCs w:val="21"/>
              </w:rPr>
              <w:t>亩，保护草地和林地</w:t>
            </w:r>
            <w:r>
              <w:rPr>
                <w:rFonts w:eastAsia="宋体" w:cs="Times New Roman"/>
                <w:kern w:val="0"/>
                <w:szCs w:val="21"/>
              </w:rPr>
              <w:t>1100</w:t>
            </w:r>
            <w:r>
              <w:rPr>
                <w:rFonts w:eastAsia="宋体" w:cs="Times New Roman"/>
                <w:kern w:val="0"/>
                <w:szCs w:val="21"/>
              </w:rPr>
              <w:t>亩。</w:t>
            </w:r>
          </w:p>
        </w:tc>
        <w:tc>
          <w:tcPr>
            <w:tcW w:w="506" w:type="pct"/>
            <w:vAlign w:val="center"/>
          </w:tcPr>
          <w:p w14:paraId="3E840A60"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6A8ED918" w14:textId="77777777" w:rsidR="00C249EF" w:rsidRDefault="00000000">
            <w:pPr>
              <w:jc w:val="center"/>
              <w:rPr>
                <w:rFonts w:eastAsia="宋体" w:cs="Times New Roman"/>
                <w:kern w:val="0"/>
                <w:szCs w:val="21"/>
              </w:rPr>
            </w:pPr>
            <w:r>
              <w:rPr>
                <w:rFonts w:eastAsia="宋体" w:cs="Times New Roman"/>
                <w:kern w:val="0"/>
                <w:szCs w:val="21"/>
              </w:rPr>
              <w:t>拉依村</w:t>
            </w:r>
          </w:p>
        </w:tc>
        <w:tc>
          <w:tcPr>
            <w:tcW w:w="406" w:type="pct"/>
            <w:noWrap/>
            <w:vAlign w:val="center"/>
          </w:tcPr>
          <w:p w14:paraId="052B4DDB" w14:textId="77777777" w:rsidR="00C249EF" w:rsidRDefault="00000000">
            <w:pPr>
              <w:jc w:val="center"/>
              <w:rPr>
                <w:rFonts w:eastAsia="宋体" w:cs="Times New Roman"/>
                <w:kern w:val="0"/>
                <w:szCs w:val="21"/>
              </w:rPr>
            </w:pPr>
            <w:r>
              <w:rPr>
                <w:rFonts w:eastAsia="宋体" w:cs="Times New Roman"/>
                <w:kern w:val="0"/>
                <w:szCs w:val="21"/>
              </w:rPr>
              <w:t>6400</w:t>
            </w:r>
          </w:p>
        </w:tc>
        <w:tc>
          <w:tcPr>
            <w:tcW w:w="395" w:type="pct"/>
            <w:vAlign w:val="center"/>
          </w:tcPr>
          <w:p w14:paraId="69567FC1"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62FAF08F" w14:textId="77777777">
        <w:trPr>
          <w:jc w:val="center"/>
        </w:trPr>
        <w:tc>
          <w:tcPr>
            <w:tcW w:w="192" w:type="pct"/>
            <w:gridSpan w:val="2"/>
            <w:shd w:val="clear" w:color="auto" w:fill="auto"/>
            <w:vAlign w:val="center"/>
          </w:tcPr>
          <w:p w14:paraId="03D4AA6E" w14:textId="77777777" w:rsidR="00C249EF" w:rsidRDefault="00000000">
            <w:pPr>
              <w:jc w:val="center"/>
              <w:rPr>
                <w:rFonts w:eastAsia="宋体" w:cs="Times New Roman"/>
                <w:kern w:val="0"/>
                <w:szCs w:val="21"/>
              </w:rPr>
            </w:pPr>
            <w:r>
              <w:rPr>
                <w:rFonts w:eastAsia="宋体" w:cs="Times New Roman" w:hint="eastAsia"/>
                <w:kern w:val="0"/>
                <w:szCs w:val="21"/>
              </w:rPr>
              <w:t>21</w:t>
            </w:r>
          </w:p>
        </w:tc>
        <w:tc>
          <w:tcPr>
            <w:tcW w:w="466" w:type="pct"/>
            <w:shd w:val="clear" w:color="auto" w:fill="auto"/>
            <w:vAlign w:val="center"/>
          </w:tcPr>
          <w:p w14:paraId="109AEE71" w14:textId="77777777" w:rsidR="00C249EF" w:rsidRDefault="00000000">
            <w:pPr>
              <w:jc w:val="center"/>
              <w:rPr>
                <w:rFonts w:eastAsia="宋体" w:cs="Times New Roman"/>
                <w:kern w:val="0"/>
                <w:szCs w:val="21"/>
              </w:rPr>
            </w:pPr>
            <w:r>
              <w:rPr>
                <w:rFonts w:eastAsia="宋体" w:cs="Times New Roman"/>
                <w:kern w:val="0"/>
                <w:szCs w:val="21"/>
              </w:rPr>
              <w:t>昌都市洛隆县康沙镇水土流失治理工程</w:t>
            </w:r>
          </w:p>
        </w:tc>
        <w:tc>
          <w:tcPr>
            <w:tcW w:w="239" w:type="pct"/>
            <w:shd w:val="clear" w:color="000000" w:fill="FFFFFF"/>
            <w:vAlign w:val="center"/>
          </w:tcPr>
          <w:p w14:paraId="22BA2C89"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5B4B422F" w14:textId="77777777" w:rsidR="00C249EF" w:rsidRDefault="00000000">
            <w:pPr>
              <w:jc w:val="center"/>
              <w:rPr>
                <w:rFonts w:eastAsia="宋体" w:cs="Times New Roman"/>
                <w:kern w:val="0"/>
                <w:szCs w:val="21"/>
              </w:rPr>
            </w:pPr>
            <w:r>
              <w:rPr>
                <w:rFonts w:eastAsia="宋体" w:cs="Times New Roman"/>
                <w:kern w:val="0"/>
                <w:szCs w:val="21"/>
              </w:rPr>
              <w:t>治理水土流失</w:t>
            </w:r>
            <w:r>
              <w:rPr>
                <w:rFonts w:eastAsia="宋体" w:cs="Times New Roman"/>
                <w:kern w:val="0"/>
                <w:szCs w:val="21"/>
              </w:rPr>
              <w:t>60</w:t>
            </w:r>
            <w:r>
              <w:rPr>
                <w:rFonts w:eastAsia="宋体" w:cs="Times New Roman"/>
                <w:kern w:val="0"/>
                <w:szCs w:val="21"/>
              </w:rPr>
              <w:t>平方公里</w:t>
            </w:r>
          </w:p>
        </w:tc>
        <w:tc>
          <w:tcPr>
            <w:tcW w:w="506" w:type="pct"/>
            <w:vAlign w:val="center"/>
          </w:tcPr>
          <w:p w14:paraId="7136EAAD"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62D5D460" w14:textId="77777777" w:rsidR="00C249EF" w:rsidRDefault="00000000">
            <w:pPr>
              <w:jc w:val="center"/>
              <w:rPr>
                <w:rFonts w:eastAsia="宋体" w:cs="Times New Roman"/>
                <w:kern w:val="0"/>
                <w:szCs w:val="21"/>
              </w:rPr>
            </w:pPr>
            <w:r>
              <w:rPr>
                <w:rFonts w:eastAsia="宋体" w:cs="Times New Roman"/>
                <w:kern w:val="0"/>
                <w:szCs w:val="21"/>
              </w:rPr>
              <w:t>康沙镇</w:t>
            </w:r>
          </w:p>
        </w:tc>
        <w:tc>
          <w:tcPr>
            <w:tcW w:w="406" w:type="pct"/>
            <w:noWrap/>
            <w:vAlign w:val="center"/>
          </w:tcPr>
          <w:p w14:paraId="40414582" w14:textId="77777777" w:rsidR="00C249EF" w:rsidRDefault="00000000">
            <w:pPr>
              <w:jc w:val="center"/>
              <w:rPr>
                <w:rFonts w:eastAsia="宋体" w:cs="Times New Roman"/>
                <w:kern w:val="0"/>
                <w:szCs w:val="21"/>
              </w:rPr>
            </w:pPr>
            <w:r>
              <w:rPr>
                <w:rFonts w:eastAsia="宋体" w:cs="Times New Roman"/>
                <w:kern w:val="0"/>
                <w:szCs w:val="21"/>
              </w:rPr>
              <w:t>4500</w:t>
            </w:r>
          </w:p>
        </w:tc>
        <w:tc>
          <w:tcPr>
            <w:tcW w:w="395" w:type="pct"/>
            <w:vAlign w:val="center"/>
          </w:tcPr>
          <w:p w14:paraId="231475E1"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2D4DA71B" w14:textId="77777777">
        <w:trPr>
          <w:jc w:val="center"/>
        </w:trPr>
        <w:tc>
          <w:tcPr>
            <w:tcW w:w="192" w:type="pct"/>
            <w:gridSpan w:val="2"/>
            <w:shd w:val="clear" w:color="auto" w:fill="auto"/>
            <w:vAlign w:val="center"/>
          </w:tcPr>
          <w:p w14:paraId="4FEB8427" w14:textId="77777777" w:rsidR="00C249EF" w:rsidRDefault="00000000">
            <w:pPr>
              <w:jc w:val="center"/>
              <w:rPr>
                <w:rFonts w:eastAsia="宋体" w:cs="Times New Roman"/>
                <w:kern w:val="0"/>
                <w:szCs w:val="21"/>
              </w:rPr>
            </w:pPr>
            <w:r>
              <w:rPr>
                <w:rFonts w:eastAsia="宋体" w:cs="Times New Roman" w:hint="eastAsia"/>
                <w:kern w:val="0"/>
                <w:szCs w:val="21"/>
              </w:rPr>
              <w:t>22</w:t>
            </w:r>
          </w:p>
        </w:tc>
        <w:tc>
          <w:tcPr>
            <w:tcW w:w="466" w:type="pct"/>
            <w:shd w:val="clear" w:color="auto" w:fill="auto"/>
            <w:vAlign w:val="center"/>
          </w:tcPr>
          <w:p w14:paraId="19399CB8" w14:textId="77777777" w:rsidR="00C249EF" w:rsidRDefault="00000000">
            <w:pPr>
              <w:jc w:val="center"/>
              <w:rPr>
                <w:rFonts w:eastAsia="宋体" w:cs="Times New Roman"/>
                <w:kern w:val="0"/>
                <w:szCs w:val="21"/>
              </w:rPr>
            </w:pPr>
            <w:r>
              <w:rPr>
                <w:rFonts w:eastAsia="宋体" w:cs="Times New Roman"/>
                <w:kern w:val="0"/>
                <w:szCs w:val="21"/>
              </w:rPr>
              <w:t>昌都市洛隆</w:t>
            </w:r>
            <w:r>
              <w:rPr>
                <w:rFonts w:eastAsia="宋体" w:cs="Times New Roman"/>
                <w:kern w:val="0"/>
                <w:szCs w:val="21"/>
              </w:rPr>
              <w:lastRenderedPageBreak/>
              <w:t>县多则曲小流域综合治理工程</w:t>
            </w:r>
          </w:p>
        </w:tc>
        <w:tc>
          <w:tcPr>
            <w:tcW w:w="239" w:type="pct"/>
            <w:shd w:val="clear" w:color="000000" w:fill="FFFFFF"/>
            <w:vAlign w:val="center"/>
          </w:tcPr>
          <w:p w14:paraId="523DFC6F" w14:textId="77777777" w:rsidR="00C249EF" w:rsidRDefault="00000000">
            <w:pPr>
              <w:jc w:val="center"/>
              <w:rPr>
                <w:rFonts w:eastAsia="宋体" w:cs="Times New Roman"/>
                <w:kern w:val="0"/>
                <w:szCs w:val="21"/>
              </w:rPr>
            </w:pPr>
            <w:r>
              <w:rPr>
                <w:rFonts w:eastAsia="宋体" w:cs="Times New Roman"/>
                <w:kern w:val="0"/>
                <w:sz w:val="20"/>
                <w:szCs w:val="20"/>
              </w:rPr>
              <w:lastRenderedPageBreak/>
              <w:t>续建</w:t>
            </w:r>
          </w:p>
        </w:tc>
        <w:tc>
          <w:tcPr>
            <w:tcW w:w="2288" w:type="pct"/>
            <w:shd w:val="clear" w:color="000000" w:fill="FFFFFF"/>
            <w:vAlign w:val="center"/>
          </w:tcPr>
          <w:p w14:paraId="2F0A1401" w14:textId="77777777" w:rsidR="00C249EF" w:rsidRDefault="00000000">
            <w:pPr>
              <w:jc w:val="center"/>
              <w:rPr>
                <w:rFonts w:eastAsia="宋体" w:cs="Times New Roman"/>
                <w:kern w:val="0"/>
                <w:szCs w:val="21"/>
              </w:rPr>
            </w:pPr>
            <w:r>
              <w:rPr>
                <w:rFonts w:eastAsia="宋体" w:cs="Times New Roman"/>
                <w:kern w:val="0"/>
                <w:szCs w:val="21"/>
              </w:rPr>
              <w:t>水土流失治理面积</w:t>
            </w:r>
            <w:r>
              <w:rPr>
                <w:rFonts w:eastAsia="宋体" w:cs="Times New Roman"/>
                <w:kern w:val="0"/>
                <w:szCs w:val="21"/>
              </w:rPr>
              <w:t>42</w:t>
            </w:r>
            <w:r>
              <w:rPr>
                <w:rFonts w:eastAsia="宋体" w:cs="Times New Roman"/>
                <w:kern w:val="0"/>
                <w:szCs w:val="21"/>
              </w:rPr>
              <w:t>平方公里</w:t>
            </w:r>
          </w:p>
        </w:tc>
        <w:tc>
          <w:tcPr>
            <w:tcW w:w="506" w:type="pct"/>
            <w:vAlign w:val="center"/>
          </w:tcPr>
          <w:p w14:paraId="30AE307F"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25875294" w14:textId="77777777" w:rsidR="00C249EF" w:rsidRDefault="00000000">
            <w:pPr>
              <w:jc w:val="center"/>
              <w:rPr>
                <w:rFonts w:eastAsia="宋体" w:cs="Times New Roman"/>
                <w:kern w:val="0"/>
                <w:szCs w:val="21"/>
              </w:rPr>
            </w:pPr>
            <w:r>
              <w:rPr>
                <w:rFonts w:eastAsia="宋体" w:cs="Times New Roman"/>
                <w:kern w:val="0"/>
                <w:szCs w:val="21"/>
              </w:rPr>
              <w:t>多则曲</w:t>
            </w:r>
          </w:p>
        </w:tc>
        <w:tc>
          <w:tcPr>
            <w:tcW w:w="406" w:type="pct"/>
            <w:noWrap/>
            <w:vAlign w:val="center"/>
          </w:tcPr>
          <w:p w14:paraId="5377B475" w14:textId="77777777" w:rsidR="00C249EF" w:rsidRDefault="00000000">
            <w:pPr>
              <w:jc w:val="center"/>
              <w:rPr>
                <w:rFonts w:eastAsia="宋体" w:cs="Times New Roman"/>
                <w:kern w:val="0"/>
                <w:szCs w:val="21"/>
              </w:rPr>
            </w:pPr>
            <w:r>
              <w:rPr>
                <w:rFonts w:eastAsia="宋体" w:cs="Times New Roman"/>
                <w:kern w:val="0"/>
                <w:szCs w:val="21"/>
              </w:rPr>
              <w:t>5000</w:t>
            </w:r>
          </w:p>
        </w:tc>
        <w:tc>
          <w:tcPr>
            <w:tcW w:w="395" w:type="pct"/>
            <w:vAlign w:val="center"/>
          </w:tcPr>
          <w:p w14:paraId="3252CB4A"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2960399D" w14:textId="77777777">
        <w:trPr>
          <w:jc w:val="center"/>
        </w:trPr>
        <w:tc>
          <w:tcPr>
            <w:tcW w:w="192" w:type="pct"/>
            <w:gridSpan w:val="2"/>
            <w:shd w:val="clear" w:color="auto" w:fill="auto"/>
            <w:vAlign w:val="center"/>
          </w:tcPr>
          <w:p w14:paraId="17108CC1" w14:textId="77777777" w:rsidR="00C249EF" w:rsidRDefault="00000000">
            <w:pPr>
              <w:jc w:val="center"/>
              <w:rPr>
                <w:rFonts w:eastAsia="宋体" w:cs="Times New Roman"/>
                <w:kern w:val="0"/>
                <w:szCs w:val="21"/>
              </w:rPr>
            </w:pPr>
            <w:r>
              <w:rPr>
                <w:rFonts w:eastAsia="宋体" w:cs="Times New Roman" w:hint="eastAsia"/>
                <w:kern w:val="0"/>
                <w:szCs w:val="21"/>
              </w:rPr>
              <w:t>23</w:t>
            </w:r>
          </w:p>
        </w:tc>
        <w:tc>
          <w:tcPr>
            <w:tcW w:w="466" w:type="pct"/>
            <w:shd w:val="clear" w:color="auto" w:fill="auto"/>
            <w:vAlign w:val="center"/>
          </w:tcPr>
          <w:p w14:paraId="70F488B3" w14:textId="77777777" w:rsidR="00C249EF" w:rsidRDefault="00000000">
            <w:pPr>
              <w:jc w:val="center"/>
              <w:rPr>
                <w:rFonts w:eastAsia="宋体" w:cs="Times New Roman"/>
                <w:kern w:val="0"/>
                <w:szCs w:val="21"/>
              </w:rPr>
            </w:pPr>
            <w:r>
              <w:rPr>
                <w:rFonts w:eastAsia="宋体" w:cs="Times New Roman"/>
                <w:kern w:val="0"/>
                <w:szCs w:val="21"/>
              </w:rPr>
              <w:t>昌都市洛隆县新城区防洪堤工程</w:t>
            </w:r>
          </w:p>
        </w:tc>
        <w:tc>
          <w:tcPr>
            <w:tcW w:w="239" w:type="pct"/>
            <w:shd w:val="clear" w:color="000000" w:fill="FFFFFF"/>
            <w:vAlign w:val="center"/>
          </w:tcPr>
          <w:p w14:paraId="702D2AE5"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0FD37460" w14:textId="77777777" w:rsidR="00C249EF" w:rsidRDefault="00000000">
            <w:pPr>
              <w:jc w:val="center"/>
              <w:rPr>
                <w:rFonts w:eastAsia="宋体" w:cs="Times New Roman"/>
                <w:kern w:val="0"/>
                <w:szCs w:val="21"/>
              </w:rPr>
            </w:pPr>
            <w:r>
              <w:rPr>
                <w:rFonts w:eastAsia="宋体" w:cs="Times New Roman"/>
                <w:kern w:val="0"/>
                <w:szCs w:val="21"/>
              </w:rPr>
              <w:t>堤防长度</w:t>
            </w:r>
            <w:r>
              <w:rPr>
                <w:rFonts w:eastAsia="宋体" w:cs="Times New Roman"/>
                <w:kern w:val="0"/>
                <w:szCs w:val="21"/>
              </w:rPr>
              <w:t>4.6</w:t>
            </w:r>
            <w:r>
              <w:rPr>
                <w:rFonts w:eastAsia="宋体" w:cs="Times New Roman"/>
                <w:kern w:val="0"/>
                <w:szCs w:val="21"/>
              </w:rPr>
              <w:t>公里，</w:t>
            </w:r>
            <w:r>
              <w:rPr>
                <w:rFonts w:eastAsia="宋体" w:cs="Times New Roman"/>
                <w:kern w:val="0"/>
                <w:szCs w:val="21"/>
              </w:rPr>
              <w:t>3</w:t>
            </w:r>
            <w:r>
              <w:rPr>
                <w:rFonts w:eastAsia="宋体" w:cs="Times New Roman"/>
                <w:kern w:val="0"/>
                <w:szCs w:val="21"/>
              </w:rPr>
              <w:t>级堤防，防洪标准</w:t>
            </w:r>
            <w:r>
              <w:rPr>
                <w:rFonts w:eastAsia="宋体" w:cs="Times New Roman"/>
                <w:kern w:val="0"/>
                <w:szCs w:val="21"/>
              </w:rPr>
              <w:t>30</w:t>
            </w:r>
            <w:r>
              <w:rPr>
                <w:rFonts w:eastAsia="宋体" w:cs="Times New Roman"/>
                <w:kern w:val="0"/>
                <w:szCs w:val="21"/>
              </w:rPr>
              <w:t>年，保护</w:t>
            </w:r>
            <w:r>
              <w:rPr>
                <w:rFonts w:eastAsia="宋体" w:cs="Times New Roman"/>
                <w:kern w:val="0"/>
                <w:szCs w:val="21"/>
              </w:rPr>
              <w:t>350</w:t>
            </w:r>
            <w:r>
              <w:rPr>
                <w:rFonts w:eastAsia="宋体" w:cs="Times New Roman"/>
                <w:kern w:val="0"/>
                <w:szCs w:val="21"/>
              </w:rPr>
              <w:t>人的财产安全和保护耕地</w:t>
            </w:r>
            <w:r>
              <w:rPr>
                <w:rFonts w:eastAsia="宋体" w:cs="Times New Roman"/>
                <w:kern w:val="0"/>
                <w:szCs w:val="21"/>
              </w:rPr>
              <w:t>700</w:t>
            </w:r>
            <w:r>
              <w:rPr>
                <w:rFonts w:eastAsia="宋体" w:cs="Times New Roman"/>
                <w:kern w:val="0"/>
                <w:szCs w:val="21"/>
              </w:rPr>
              <w:t>亩。</w:t>
            </w:r>
          </w:p>
        </w:tc>
        <w:tc>
          <w:tcPr>
            <w:tcW w:w="506" w:type="pct"/>
            <w:vAlign w:val="center"/>
          </w:tcPr>
          <w:p w14:paraId="3E2450FB"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12437950" w14:textId="77777777" w:rsidR="00C249EF" w:rsidRDefault="00000000">
            <w:pPr>
              <w:jc w:val="center"/>
              <w:rPr>
                <w:rFonts w:eastAsia="宋体" w:cs="Times New Roman"/>
                <w:kern w:val="0"/>
                <w:szCs w:val="21"/>
              </w:rPr>
            </w:pPr>
            <w:r>
              <w:rPr>
                <w:rFonts w:eastAsia="宋体" w:cs="Times New Roman"/>
                <w:kern w:val="0"/>
                <w:szCs w:val="21"/>
              </w:rPr>
              <w:t>新城区</w:t>
            </w:r>
          </w:p>
        </w:tc>
        <w:tc>
          <w:tcPr>
            <w:tcW w:w="406" w:type="pct"/>
            <w:noWrap/>
            <w:vAlign w:val="center"/>
          </w:tcPr>
          <w:p w14:paraId="4191BA85" w14:textId="77777777" w:rsidR="00C249EF" w:rsidRDefault="00000000">
            <w:pPr>
              <w:jc w:val="center"/>
              <w:rPr>
                <w:rFonts w:eastAsia="宋体" w:cs="Times New Roman"/>
                <w:kern w:val="0"/>
                <w:szCs w:val="21"/>
              </w:rPr>
            </w:pPr>
            <w:r>
              <w:rPr>
                <w:rFonts w:eastAsia="宋体" w:cs="Times New Roman"/>
                <w:kern w:val="0"/>
                <w:szCs w:val="21"/>
              </w:rPr>
              <w:t>1946</w:t>
            </w:r>
          </w:p>
        </w:tc>
        <w:tc>
          <w:tcPr>
            <w:tcW w:w="395" w:type="pct"/>
            <w:vAlign w:val="center"/>
          </w:tcPr>
          <w:p w14:paraId="0EAD4C99"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7114DD4E" w14:textId="77777777">
        <w:trPr>
          <w:jc w:val="center"/>
        </w:trPr>
        <w:tc>
          <w:tcPr>
            <w:tcW w:w="192" w:type="pct"/>
            <w:gridSpan w:val="2"/>
            <w:shd w:val="clear" w:color="auto" w:fill="auto"/>
            <w:vAlign w:val="center"/>
          </w:tcPr>
          <w:p w14:paraId="6B8F0011" w14:textId="77777777" w:rsidR="00C249EF" w:rsidRDefault="00000000">
            <w:pPr>
              <w:jc w:val="center"/>
              <w:rPr>
                <w:rFonts w:eastAsia="宋体" w:cs="Times New Roman"/>
                <w:kern w:val="0"/>
                <w:szCs w:val="21"/>
              </w:rPr>
            </w:pPr>
            <w:r>
              <w:rPr>
                <w:rFonts w:eastAsia="宋体" w:cs="Times New Roman" w:hint="eastAsia"/>
                <w:kern w:val="0"/>
                <w:szCs w:val="21"/>
              </w:rPr>
              <w:t>24</w:t>
            </w:r>
          </w:p>
        </w:tc>
        <w:tc>
          <w:tcPr>
            <w:tcW w:w="466" w:type="pct"/>
            <w:shd w:val="clear" w:color="auto" w:fill="auto"/>
            <w:vAlign w:val="center"/>
          </w:tcPr>
          <w:p w14:paraId="680289AE" w14:textId="77777777" w:rsidR="00C249EF" w:rsidRDefault="00000000">
            <w:pPr>
              <w:jc w:val="center"/>
              <w:rPr>
                <w:rFonts w:eastAsia="宋体" w:cs="Times New Roman"/>
                <w:kern w:val="0"/>
                <w:szCs w:val="21"/>
              </w:rPr>
            </w:pPr>
            <w:proofErr w:type="gramStart"/>
            <w:r>
              <w:rPr>
                <w:rFonts w:eastAsia="宋体" w:cs="Times New Roman"/>
                <w:kern w:val="0"/>
                <w:szCs w:val="21"/>
              </w:rPr>
              <w:t>洛隆县康沙曲</w:t>
            </w:r>
            <w:proofErr w:type="gramEnd"/>
            <w:r>
              <w:rPr>
                <w:rFonts w:eastAsia="宋体" w:cs="Times New Roman"/>
                <w:kern w:val="0"/>
                <w:szCs w:val="21"/>
              </w:rPr>
              <w:t>生态治理工程</w:t>
            </w:r>
          </w:p>
        </w:tc>
        <w:tc>
          <w:tcPr>
            <w:tcW w:w="239" w:type="pct"/>
            <w:shd w:val="clear" w:color="000000" w:fill="FFFFFF"/>
            <w:vAlign w:val="center"/>
          </w:tcPr>
          <w:p w14:paraId="4468BBA4" w14:textId="77777777" w:rsidR="00C249EF" w:rsidRDefault="0000000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00F35DD8" w14:textId="77777777" w:rsidR="00C249EF" w:rsidRDefault="00000000">
            <w:pPr>
              <w:jc w:val="center"/>
              <w:rPr>
                <w:rFonts w:eastAsia="宋体" w:cs="Times New Roman"/>
                <w:kern w:val="0"/>
                <w:szCs w:val="21"/>
              </w:rPr>
            </w:pPr>
            <w:r>
              <w:rPr>
                <w:rFonts w:eastAsia="宋体" w:cs="Times New Roman"/>
                <w:kern w:val="0"/>
                <w:szCs w:val="21"/>
              </w:rPr>
              <w:t>实施恢复河道、河道拓展、清淤疏浚等工程</w:t>
            </w:r>
          </w:p>
        </w:tc>
        <w:tc>
          <w:tcPr>
            <w:tcW w:w="506" w:type="pct"/>
            <w:vAlign w:val="center"/>
          </w:tcPr>
          <w:p w14:paraId="1363E417" w14:textId="77777777" w:rsidR="00C249EF" w:rsidRDefault="0000000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7A31F7CE" w14:textId="77777777" w:rsidR="00C249EF" w:rsidRDefault="00000000">
            <w:pPr>
              <w:jc w:val="center"/>
              <w:rPr>
                <w:rFonts w:eastAsia="宋体" w:cs="Times New Roman"/>
                <w:kern w:val="0"/>
                <w:szCs w:val="21"/>
              </w:rPr>
            </w:pPr>
            <w:r>
              <w:rPr>
                <w:rFonts w:eastAsia="宋体" w:cs="Times New Roman"/>
                <w:kern w:val="0"/>
                <w:szCs w:val="21"/>
              </w:rPr>
              <w:t>康沙镇</w:t>
            </w:r>
          </w:p>
        </w:tc>
        <w:tc>
          <w:tcPr>
            <w:tcW w:w="406" w:type="pct"/>
            <w:noWrap/>
            <w:vAlign w:val="center"/>
          </w:tcPr>
          <w:p w14:paraId="69FCA10B" w14:textId="77777777" w:rsidR="00C249EF" w:rsidRDefault="00000000">
            <w:pPr>
              <w:jc w:val="center"/>
              <w:rPr>
                <w:rFonts w:eastAsia="宋体" w:cs="Times New Roman"/>
                <w:kern w:val="0"/>
                <w:szCs w:val="21"/>
              </w:rPr>
            </w:pPr>
            <w:r>
              <w:rPr>
                <w:rFonts w:eastAsia="宋体" w:cs="Times New Roman"/>
                <w:kern w:val="0"/>
                <w:szCs w:val="21"/>
              </w:rPr>
              <w:t>3500</w:t>
            </w:r>
          </w:p>
        </w:tc>
        <w:tc>
          <w:tcPr>
            <w:tcW w:w="395" w:type="pct"/>
            <w:vAlign w:val="center"/>
          </w:tcPr>
          <w:p w14:paraId="1BBB0754" w14:textId="77777777" w:rsidR="00C249EF" w:rsidRDefault="00000000">
            <w:pPr>
              <w:jc w:val="center"/>
              <w:rPr>
                <w:rFonts w:eastAsia="宋体" w:cs="Times New Roman"/>
                <w:kern w:val="0"/>
                <w:szCs w:val="21"/>
              </w:rPr>
            </w:pPr>
            <w:r>
              <w:rPr>
                <w:rFonts w:eastAsia="宋体" w:cs="Times New Roman"/>
                <w:kern w:val="0"/>
                <w:szCs w:val="21"/>
              </w:rPr>
              <w:t>县水利局</w:t>
            </w:r>
          </w:p>
        </w:tc>
      </w:tr>
      <w:tr w:rsidR="00C249EF" w14:paraId="18805D91" w14:textId="77777777">
        <w:trPr>
          <w:jc w:val="center"/>
        </w:trPr>
        <w:tc>
          <w:tcPr>
            <w:tcW w:w="3185" w:type="pct"/>
            <w:gridSpan w:val="5"/>
            <w:vAlign w:val="center"/>
          </w:tcPr>
          <w:p w14:paraId="487AF797" w14:textId="77777777" w:rsidR="00C249EF" w:rsidRDefault="00000000">
            <w:pPr>
              <w:snapToGrid w:val="0"/>
              <w:jc w:val="center"/>
              <w:rPr>
                <w:rFonts w:eastAsia="宋体" w:cs="Times New Roman"/>
                <w:kern w:val="0"/>
                <w:szCs w:val="21"/>
                <w:highlight w:val="yellow"/>
              </w:rPr>
            </w:pPr>
            <w:r>
              <w:rPr>
                <w:rFonts w:eastAsia="宋体" w:cs="Times New Roman"/>
                <w:b/>
                <w:bCs/>
                <w:kern w:val="0"/>
                <w:szCs w:val="21"/>
              </w:rPr>
              <w:t>合计</w:t>
            </w:r>
          </w:p>
        </w:tc>
        <w:tc>
          <w:tcPr>
            <w:tcW w:w="506" w:type="pct"/>
            <w:vAlign w:val="center"/>
          </w:tcPr>
          <w:p w14:paraId="3079383E" w14:textId="77777777" w:rsidR="00C249EF" w:rsidRDefault="00C249EF">
            <w:pPr>
              <w:snapToGrid w:val="0"/>
              <w:jc w:val="center"/>
              <w:rPr>
                <w:rFonts w:eastAsia="宋体" w:cs="Times New Roman"/>
                <w:kern w:val="0"/>
                <w:szCs w:val="21"/>
                <w:highlight w:val="yellow"/>
              </w:rPr>
            </w:pPr>
          </w:p>
        </w:tc>
        <w:tc>
          <w:tcPr>
            <w:tcW w:w="506" w:type="pct"/>
            <w:vAlign w:val="center"/>
          </w:tcPr>
          <w:p w14:paraId="356F7AF1" w14:textId="77777777" w:rsidR="00C249EF" w:rsidRDefault="00C249EF">
            <w:pPr>
              <w:snapToGrid w:val="0"/>
              <w:jc w:val="center"/>
              <w:rPr>
                <w:rFonts w:eastAsia="宋体" w:cs="Times New Roman"/>
                <w:kern w:val="0"/>
                <w:szCs w:val="21"/>
                <w:highlight w:val="yellow"/>
              </w:rPr>
            </w:pPr>
          </w:p>
        </w:tc>
        <w:tc>
          <w:tcPr>
            <w:tcW w:w="406" w:type="pct"/>
            <w:noWrap/>
            <w:vAlign w:val="center"/>
          </w:tcPr>
          <w:p w14:paraId="10CC2FEB" w14:textId="77777777" w:rsidR="00C249EF" w:rsidRDefault="00000000">
            <w:pPr>
              <w:snapToGrid w:val="0"/>
              <w:jc w:val="center"/>
              <w:rPr>
                <w:rFonts w:eastAsia="宋体" w:cs="Times New Roman"/>
                <w:kern w:val="0"/>
                <w:szCs w:val="21"/>
                <w:highlight w:val="yellow"/>
              </w:rPr>
            </w:pPr>
            <w:r>
              <w:rPr>
                <w:rFonts w:eastAsia="宋体" w:cs="Times New Roman"/>
                <w:kern w:val="0"/>
                <w:szCs w:val="21"/>
              </w:rPr>
              <w:t>51949</w:t>
            </w:r>
          </w:p>
        </w:tc>
        <w:tc>
          <w:tcPr>
            <w:tcW w:w="395" w:type="pct"/>
            <w:vAlign w:val="center"/>
          </w:tcPr>
          <w:p w14:paraId="0456FEFA" w14:textId="77777777" w:rsidR="00C249EF" w:rsidRDefault="00C249EF">
            <w:pPr>
              <w:snapToGrid w:val="0"/>
              <w:jc w:val="center"/>
              <w:rPr>
                <w:rFonts w:eastAsia="宋体" w:cs="Times New Roman"/>
                <w:kern w:val="0"/>
                <w:szCs w:val="21"/>
                <w:highlight w:val="yellow"/>
              </w:rPr>
            </w:pPr>
          </w:p>
        </w:tc>
      </w:tr>
    </w:tbl>
    <w:p w14:paraId="0F92459E" w14:textId="77777777" w:rsidR="00C249EF" w:rsidRDefault="00C249EF">
      <w:pPr>
        <w:pStyle w:val="1"/>
        <w:spacing w:line="240" w:lineRule="auto"/>
        <w:ind w:firstLine="422"/>
        <w:rPr>
          <w:sz w:val="21"/>
          <w:szCs w:val="21"/>
          <w:highlight w:val="yellow"/>
        </w:rPr>
        <w:sectPr w:rsidR="00C249EF">
          <w:pgSz w:w="16838" w:h="11906" w:orient="landscape"/>
          <w:pgMar w:top="1803" w:right="1440" w:bottom="1803" w:left="1440" w:header="851" w:footer="992" w:gutter="0"/>
          <w:cols w:space="720"/>
          <w:docGrid w:type="lines" w:linePitch="319"/>
        </w:sectPr>
      </w:pPr>
    </w:p>
    <w:p w14:paraId="79856BE0" w14:textId="77777777" w:rsidR="00C249EF" w:rsidRDefault="00000000">
      <w:pPr>
        <w:spacing w:beforeLines="100" w:before="240" w:line="579" w:lineRule="auto"/>
        <w:jc w:val="left"/>
        <w:outlineLvl w:val="0"/>
        <w:rPr>
          <w:rFonts w:eastAsia="黑体" w:cs="Times New Roman"/>
          <w:b/>
          <w:bCs/>
          <w:kern w:val="44"/>
          <w:sz w:val="32"/>
          <w:szCs w:val="40"/>
        </w:rPr>
      </w:pPr>
      <w:bookmarkStart w:id="303" w:name="_Toc115"/>
      <w:bookmarkStart w:id="304" w:name="_Toc105576386"/>
      <w:r>
        <w:rPr>
          <w:rFonts w:eastAsia="黑体" w:cs="Times New Roman"/>
          <w:b/>
          <w:bCs/>
          <w:kern w:val="44"/>
          <w:sz w:val="32"/>
          <w:szCs w:val="40"/>
        </w:rPr>
        <w:lastRenderedPageBreak/>
        <w:t>附表三</w:t>
      </w:r>
      <w:r>
        <w:rPr>
          <w:rFonts w:eastAsia="黑体" w:cs="Times New Roman" w:hint="eastAsia"/>
          <w:b/>
          <w:bCs/>
          <w:kern w:val="44"/>
          <w:sz w:val="32"/>
          <w:szCs w:val="40"/>
        </w:rPr>
        <w:t xml:space="preserve">  </w:t>
      </w:r>
      <w:r>
        <w:rPr>
          <w:rFonts w:eastAsia="黑体" w:cs="Times New Roman"/>
          <w:b/>
          <w:bCs/>
          <w:kern w:val="44"/>
          <w:sz w:val="32"/>
          <w:szCs w:val="40"/>
        </w:rPr>
        <w:t>生态经济体系重点项目</w:t>
      </w:r>
      <w:bookmarkEnd w:id="303"/>
      <w:bookmarkEnd w:id="304"/>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086"/>
        <w:gridCol w:w="682"/>
        <w:gridCol w:w="6386"/>
        <w:gridCol w:w="1289"/>
        <w:gridCol w:w="1501"/>
        <w:gridCol w:w="1140"/>
        <w:gridCol w:w="1095"/>
      </w:tblGrid>
      <w:tr w:rsidR="00C249EF" w14:paraId="3E9A9930" w14:textId="77777777">
        <w:trPr>
          <w:trHeight w:val="691"/>
          <w:tblHeader/>
          <w:jc w:val="center"/>
        </w:trPr>
        <w:tc>
          <w:tcPr>
            <w:tcW w:w="259" w:type="pct"/>
            <w:shd w:val="clear" w:color="000000" w:fill="FFFFFF"/>
            <w:vAlign w:val="center"/>
          </w:tcPr>
          <w:p w14:paraId="0E887A65" w14:textId="77777777" w:rsidR="00C249EF" w:rsidRDefault="00000000">
            <w:pPr>
              <w:snapToGrid w:val="0"/>
              <w:rPr>
                <w:rFonts w:eastAsiaTheme="majorEastAsia" w:cs="Times New Roman"/>
                <w:b/>
                <w:bCs/>
                <w:kern w:val="0"/>
                <w:szCs w:val="21"/>
              </w:rPr>
            </w:pPr>
            <w:r>
              <w:rPr>
                <w:rFonts w:eastAsiaTheme="majorEastAsia" w:cs="Times New Roman"/>
                <w:b/>
                <w:bCs/>
                <w:kern w:val="0"/>
                <w:szCs w:val="21"/>
              </w:rPr>
              <w:t>序号</w:t>
            </w:r>
          </w:p>
        </w:tc>
        <w:tc>
          <w:tcPr>
            <w:tcW w:w="697" w:type="pct"/>
            <w:shd w:val="clear" w:color="000000" w:fill="FFFFFF"/>
            <w:vAlign w:val="center"/>
          </w:tcPr>
          <w:p w14:paraId="24CC3EA6"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项目名称</w:t>
            </w:r>
          </w:p>
        </w:tc>
        <w:tc>
          <w:tcPr>
            <w:tcW w:w="228" w:type="pct"/>
            <w:shd w:val="clear" w:color="000000" w:fill="FFFFFF"/>
            <w:vAlign w:val="center"/>
          </w:tcPr>
          <w:p w14:paraId="4A8C247F"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建设</w:t>
            </w:r>
          </w:p>
          <w:p w14:paraId="7D60ECD5"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性质</w:t>
            </w:r>
          </w:p>
        </w:tc>
        <w:tc>
          <w:tcPr>
            <w:tcW w:w="2132" w:type="pct"/>
            <w:shd w:val="clear" w:color="000000" w:fill="FFFFFF"/>
            <w:vAlign w:val="center"/>
          </w:tcPr>
          <w:p w14:paraId="0A6A9946"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建设内容和规模</w:t>
            </w:r>
          </w:p>
        </w:tc>
        <w:tc>
          <w:tcPr>
            <w:tcW w:w="431" w:type="pct"/>
            <w:shd w:val="clear" w:color="000000" w:fill="FFFFFF"/>
            <w:vAlign w:val="center"/>
          </w:tcPr>
          <w:p w14:paraId="3686C981"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建设期限</w:t>
            </w:r>
          </w:p>
        </w:tc>
        <w:tc>
          <w:tcPr>
            <w:tcW w:w="502" w:type="pct"/>
            <w:shd w:val="clear" w:color="000000" w:fill="FFFFFF"/>
            <w:vAlign w:val="center"/>
          </w:tcPr>
          <w:p w14:paraId="6BED20BE"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建设地点</w:t>
            </w:r>
          </w:p>
        </w:tc>
        <w:tc>
          <w:tcPr>
            <w:tcW w:w="381" w:type="pct"/>
            <w:shd w:val="clear" w:color="000000" w:fill="FFFFFF"/>
            <w:vAlign w:val="center"/>
          </w:tcPr>
          <w:p w14:paraId="030E12C9"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总投资</w:t>
            </w:r>
          </w:p>
          <w:p w14:paraId="4DF362F0"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（万元）</w:t>
            </w:r>
          </w:p>
        </w:tc>
        <w:tc>
          <w:tcPr>
            <w:tcW w:w="366" w:type="pct"/>
            <w:shd w:val="clear" w:color="000000" w:fill="FFFFFF"/>
            <w:vAlign w:val="center"/>
          </w:tcPr>
          <w:p w14:paraId="0D277AB1" w14:textId="77777777" w:rsidR="00C249EF" w:rsidRDefault="00000000">
            <w:pPr>
              <w:snapToGrid w:val="0"/>
              <w:jc w:val="center"/>
              <w:rPr>
                <w:rFonts w:eastAsiaTheme="majorEastAsia" w:cs="Times New Roman"/>
                <w:b/>
                <w:bCs/>
                <w:kern w:val="0"/>
                <w:szCs w:val="21"/>
              </w:rPr>
            </w:pPr>
            <w:r>
              <w:rPr>
                <w:rFonts w:eastAsiaTheme="majorEastAsia" w:cs="Times New Roman"/>
                <w:b/>
                <w:bCs/>
                <w:kern w:val="0"/>
                <w:szCs w:val="21"/>
              </w:rPr>
              <w:t>责任单位</w:t>
            </w:r>
          </w:p>
        </w:tc>
      </w:tr>
      <w:tr w:rsidR="00C249EF" w14:paraId="3B0FB618" w14:textId="77777777">
        <w:trPr>
          <w:trHeight w:val="1353"/>
          <w:jc w:val="center"/>
        </w:trPr>
        <w:tc>
          <w:tcPr>
            <w:tcW w:w="259" w:type="pct"/>
            <w:shd w:val="clear" w:color="auto" w:fill="auto"/>
            <w:vAlign w:val="center"/>
          </w:tcPr>
          <w:p w14:paraId="4BF3ABD1"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w:t>
            </w:r>
          </w:p>
        </w:tc>
        <w:tc>
          <w:tcPr>
            <w:tcW w:w="697" w:type="pct"/>
            <w:shd w:val="clear" w:color="000000" w:fill="FFFFFF"/>
            <w:vAlign w:val="center"/>
          </w:tcPr>
          <w:p w14:paraId="5E13418C" w14:textId="77777777" w:rsidR="00C249EF" w:rsidRDefault="00000000">
            <w:pPr>
              <w:jc w:val="center"/>
              <w:rPr>
                <w:rFonts w:eastAsiaTheme="majorEastAsia" w:cs="Times New Roman"/>
                <w:kern w:val="0"/>
                <w:szCs w:val="21"/>
              </w:rPr>
            </w:pPr>
            <w:r>
              <w:rPr>
                <w:rFonts w:eastAsiaTheme="majorEastAsia" w:cs="Times New Roman"/>
                <w:kern w:val="0"/>
                <w:szCs w:val="21"/>
              </w:rPr>
              <w:t>洛隆县</w:t>
            </w:r>
            <w:proofErr w:type="gramStart"/>
            <w:r>
              <w:rPr>
                <w:rFonts w:eastAsiaTheme="majorEastAsia" w:cs="Times New Roman"/>
                <w:kern w:val="0"/>
                <w:szCs w:val="21"/>
              </w:rPr>
              <w:t>孜</w:t>
            </w:r>
            <w:proofErr w:type="gramEnd"/>
            <w:r>
              <w:rPr>
                <w:rFonts w:eastAsiaTheme="majorEastAsia" w:cs="Times New Roman"/>
                <w:kern w:val="0"/>
                <w:szCs w:val="21"/>
              </w:rPr>
              <w:t>托灌区续建配套工程</w:t>
            </w:r>
          </w:p>
        </w:tc>
        <w:tc>
          <w:tcPr>
            <w:tcW w:w="228" w:type="pct"/>
            <w:shd w:val="clear" w:color="000000" w:fill="FFFFFF"/>
            <w:vAlign w:val="center"/>
          </w:tcPr>
          <w:p w14:paraId="23C682C9"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11941437" w14:textId="77777777" w:rsidR="00C249EF" w:rsidRDefault="00000000">
            <w:pPr>
              <w:jc w:val="center"/>
              <w:rPr>
                <w:rFonts w:eastAsiaTheme="majorEastAsia" w:cs="Times New Roman"/>
                <w:kern w:val="0"/>
                <w:szCs w:val="21"/>
              </w:rPr>
            </w:pPr>
            <w:proofErr w:type="gramStart"/>
            <w:r>
              <w:rPr>
                <w:rFonts w:eastAsiaTheme="majorEastAsia" w:cs="Times New Roman"/>
                <w:kern w:val="0"/>
                <w:szCs w:val="21"/>
              </w:rPr>
              <w:t>孜</w:t>
            </w:r>
            <w:proofErr w:type="gramEnd"/>
            <w:r>
              <w:rPr>
                <w:rFonts w:eastAsiaTheme="majorEastAsia" w:cs="Times New Roman"/>
                <w:kern w:val="0"/>
                <w:szCs w:val="21"/>
              </w:rPr>
              <w:t>托灌区续建配套工程</w:t>
            </w:r>
            <w:proofErr w:type="gramStart"/>
            <w:r>
              <w:rPr>
                <w:rFonts w:eastAsiaTheme="majorEastAsia" w:cs="Times New Roman"/>
                <w:kern w:val="0"/>
                <w:szCs w:val="21"/>
              </w:rPr>
              <w:t>新建东</w:t>
            </w:r>
            <w:proofErr w:type="gramEnd"/>
            <w:r>
              <w:rPr>
                <w:rFonts w:eastAsiaTheme="majorEastAsia" w:cs="Times New Roman"/>
                <w:kern w:val="0"/>
                <w:szCs w:val="21"/>
              </w:rPr>
              <w:t>干渠</w:t>
            </w:r>
            <w:r>
              <w:rPr>
                <w:rFonts w:eastAsiaTheme="majorEastAsia" w:cs="Times New Roman"/>
                <w:kern w:val="0"/>
                <w:szCs w:val="21"/>
              </w:rPr>
              <w:t>5</w:t>
            </w:r>
            <w:r>
              <w:rPr>
                <w:rFonts w:eastAsiaTheme="majorEastAsia" w:cs="Times New Roman"/>
                <w:kern w:val="0"/>
                <w:szCs w:val="21"/>
              </w:rPr>
              <w:t>条，全长</w:t>
            </w:r>
            <w:r>
              <w:rPr>
                <w:rFonts w:eastAsiaTheme="majorEastAsia" w:cs="Times New Roman"/>
                <w:kern w:val="0"/>
                <w:szCs w:val="21"/>
              </w:rPr>
              <w:t>28.633km</w:t>
            </w:r>
            <w:r>
              <w:rPr>
                <w:rFonts w:eastAsiaTheme="majorEastAsia" w:cs="Times New Roman"/>
                <w:kern w:val="0"/>
                <w:szCs w:val="21"/>
              </w:rPr>
              <w:t>。西干渠</w:t>
            </w:r>
            <w:r>
              <w:rPr>
                <w:rFonts w:eastAsiaTheme="majorEastAsia" w:cs="Times New Roman"/>
                <w:kern w:val="0"/>
                <w:szCs w:val="21"/>
              </w:rPr>
              <w:t>7</w:t>
            </w:r>
            <w:r>
              <w:rPr>
                <w:rFonts w:eastAsiaTheme="majorEastAsia" w:cs="Times New Roman"/>
                <w:kern w:val="0"/>
                <w:szCs w:val="21"/>
              </w:rPr>
              <w:t>条，全长</w:t>
            </w:r>
            <w:r>
              <w:rPr>
                <w:rFonts w:eastAsiaTheme="majorEastAsia" w:cs="Times New Roman"/>
                <w:kern w:val="0"/>
                <w:szCs w:val="21"/>
              </w:rPr>
              <w:t>44.098km</w:t>
            </w:r>
            <w:r>
              <w:rPr>
                <w:rFonts w:eastAsiaTheme="majorEastAsia" w:cs="Times New Roman"/>
                <w:kern w:val="0"/>
                <w:szCs w:val="21"/>
              </w:rPr>
              <w:t>，支渠</w:t>
            </w:r>
            <w:r>
              <w:rPr>
                <w:rFonts w:eastAsiaTheme="majorEastAsia" w:cs="Times New Roman"/>
                <w:kern w:val="0"/>
                <w:szCs w:val="21"/>
              </w:rPr>
              <w:t>11</w:t>
            </w:r>
            <w:r>
              <w:rPr>
                <w:rFonts w:eastAsiaTheme="majorEastAsia" w:cs="Times New Roman"/>
                <w:kern w:val="0"/>
                <w:szCs w:val="21"/>
              </w:rPr>
              <w:t>条，全长</w:t>
            </w:r>
            <w:r>
              <w:rPr>
                <w:rFonts w:eastAsiaTheme="majorEastAsia" w:cs="Times New Roman"/>
                <w:kern w:val="0"/>
                <w:szCs w:val="21"/>
              </w:rPr>
              <w:t>12.353km</w:t>
            </w:r>
            <w:r>
              <w:rPr>
                <w:rFonts w:eastAsiaTheme="majorEastAsia" w:cs="Times New Roman"/>
                <w:kern w:val="0"/>
                <w:szCs w:val="21"/>
              </w:rPr>
              <w:t>。倒虹吸</w:t>
            </w:r>
            <w:r>
              <w:rPr>
                <w:rFonts w:eastAsiaTheme="majorEastAsia" w:cs="Times New Roman"/>
                <w:kern w:val="0"/>
                <w:szCs w:val="21"/>
              </w:rPr>
              <w:t>5</w:t>
            </w:r>
            <w:r>
              <w:rPr>
                <w:rFonts w:eastAsiaTheme="majorEastAsia" w:cs="Times New Roman"/>
                <w:kern w:val="0"/>
                <w:szCs w:val="21"/>
              </w:rPr>
              <w:t>座，全长</w:t>
            </w:r>
            <w:r>
              <w:rPr>
                <w:rFonts w:eastAsiaTheme="majorEastAsia" w:cs="Times New Roman"/>
                <w:kern w:val="0"/>
                <w:szCs w:val="21"/>
              </w:rPr>
              <w:t>1368m</w:t>
            </w:r>
            <w:r>
              <w:rPr>
                <w:rFonts w:eastAsiaTheme="majorEastAsia" w:cs="Times New Roman"/>
                <w:kern w:val="0"/>
                <w:szCs w:val="21"/>
              </w:rPr>
              <w:t>。渡槽</w:t>
            </w:r>
            <w:r>
              <w:rPr>
                <w:rFonts w:eastAsiaTheme="majorEastAsia" w:cs="Times New Roman"/>
                <w:kern w:val="0"/>
                <w:szCs w:val="21"/>
              </w:rPr>
              <w:t>43</w:t>
            </w:r>
            <w:r>
              <w:rPr>
                <w:rFonts w:eastAsiaTheme="majorEastAsia" w:cs="Times New Roman"/>
                <w:kern w:val="0"/>
                <w:szCs w:val="21"/>
              </w:rPr>
              <w:t>座。取水坝</w:t>
            </w:r>
            <w:r>
              <w:rPr>
                <w:rFonts w:eastAsiaTheme="majorEastAsia" w:cs="Times New Roman"/>
                <w:kern w:val="0"/>
                <w:szCs w:val="21"/>
              </w:rPr>
              <w:t>2</w:t>
            </w:r>
            <w:r>
              <w:rPr>
                <w:rFonts w:eastAsiaTheme="majorEastAsia" w:cs="Times New Roman"/>
                <w:kern w:val="0"/>
                <w:szCs w:val="21"/>
              </w:rPr>
              <w:t>座，新建取水口</w:t>
            </w:r>
            <w:r>
              <w:rPr>
                <w:rFonts w:eastAsiaTheme="majorEastAsia" w:cs="Times New Roman"/>
                <w:kern w:val="0"/>
                <w:szCs w:val="21"/>
              </w:rPr>
              <w:t>3</w:t>
            </w:r>
            <w:r>
              <w:rPr>
                <w:rFonts w:eastAsiaTheme="majorEastAsia" w:cs="Times New Roman"/>
                <w:kern w:val="0"/>
                <w:szCs w:val="21"/>
              </w:rPr>
              <w:t>座。设计灌溉面积</w:t>
            </w:r>
            <w:r>
              <w:rPr>
                <w:rFonts w:eastAsiaTheme="majorEastAsia" w:cs="Times New Roman"/>
                <w:kern w:val="0"/>
                <w:szCs w:val="21"/>
              </w:rPr>
              <w:t>24500</w:t>
            </w:r>
            <w:r>
              <w:rPr>
                <w:rFonts w:eastAsiaTheme="majorEastAsia" w:cs="Times New Roman"/>
                <w:kern w:val="0"/>
                <w:szCs w:val="21"/>
              </w:rPr>
              <w:t>亩其中，改善</w:t>
            </w:r>
            <w:r>
              <w:rPr>
                <w:rFonts w:eastAsiaTheme="majorEastAsia" w:cs="Times New Roman"/>
                <w:kern w:val="0"/>
                <w:szCs w:val="21"/>
              </w:rPr>
              <w:t>23000</w:t>
            </w:r>
            <w:r>
              <w:rPr>
                <w:rFonts w:eastAsiaTheme="majorEastAsia" w:cs="Times New Roman"/>
                <w:kern w:val="0"/>
                <w:szCs w:val="21"/>
              </w:rPr>
              <w:t>亩，新增</w:t>
            </w:r>
            <w:r>
              <w:rPr>
                <w:rFonts w:eastAsiaTheme="majorEastAsia" w:cs="Times New Roman"/>
                <w:kern w:val="0"/>
                <w:szCs w:val="21"/>
              </w:rPr>
              <w:t>1500</w:t>
            </w:r>
            <w:r>
              <w:rPr>
                <w:rFonts w:eastAsiaTheme="majorEastAsia" w:cs="Times New Roman"/>
                <w:kern w:val="0"/>
                <w:szCs w:val="21"/>
              </w:rPr>
              <w:t>亩。</w:t>
            </w:r>
          </w:p>
        </w:tc>
        <w:tc>
          <w:tcPr>
            <w:tcW w:w="431" w:type="pct"/>
            <w:vAlign w:val="center"/>
          </w:tcPr>
          <w:p w14:paraId="78D8487C"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1C61BA54" w14:textId="77777777" w:rsidR="00C249EF" w:rsidRDefault="00000000">
            <w:pPr>
              <w:snapToGrid w:val="0"/>
              <w:jc w:val="center"/>
              <w:rPr>
                <w:rFonts w:eastAsiaTheme="majorEastAsia" w:cs="Times New Roman"/>
                <w:kern w:val="0"/>
                <w:szCs w:val="21"/>
              </w:rPr>
            </w:pPr>
            <w:proofErr w:type="gramStart"/>
            <w:r>
              <w:rPr>
                <w:rFonts w:eastAsiaTheme="majorEastAsia" w:cs="Times New Roman"/>
                <w:kern w:val="0"/>
                <w:szCs w:val="21"/>
              </w:rPr>
              <w:t>孜</w:t>
            </w:r>
            <w:proofErr w:type="gramEnd"/>
            <w:r>
              <w:rPr>
                <w:rFonts w:eastAsiaTheme="majorEastAsia" w:cs="Times New Roman"/>
                <w:kern w:val="0"/>
                <w:szCs w:val="21"/>
              </w:rPr>
              <w:t>托镇</w:t>
            </w:r>
          </w:p>
        </w:tc>
        <w:tc>
          <w:tcPr>
            <w:tcW w:w="381" w:type="pct"/>
            <w:noWrap/>
            <w:vAlign w:val="center"/>
          </w:tcPr>
          <w:p w14:paraId="6C35F6F7" w14:textId="77777777" w:rsidR="00C249EF" w:rsidRDefault="00000000">
            <w:pPr>
              <w:jc w:val="center"/>
              <w:rPr>
                <w:rFonts w:eastAsiaTheme="majorEastAsia" w:cs="Times New Roman"/>
                <w:kern w:val="0"/>
                <w:szCs w:val="21"/>
              </w:rPr>
            </w:pPr>
            <w:r>
              <w:rPr>
                <w:rFonts w:eastAsiaTheme="majorEastAsia" w:cs="Times New Roman"/>
                <w:kern w:val="0"/>
                <w:szCs w:val="21"/>
              </w:rPr>
              <w:t>11219</w:t>
            </w:r>
          </w:p>
        </w:tc>
        <w:tc>
          <w:tcPr>
            <w:tcW w:w="366" w:type="pct"/>
            <w:vAlign w:val="center"/>
          </w:tcPr>
          <w:p w14:paraId="6D504263"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494F4BD0" w14:textId="77777777">
        <w:trPr>
          <w:trHeight w:val="691"/>
          <w:jc w:val="center"/>
        </w:trPr>
        <w:tc>
          <w:tcPr>
            <w:tcW w:w="259" w:type="pct"/>
            <w:shd w:val="clear" w:color="auto" w:fill="auto"/>
            <w:vAlign w:val="center"/>
          </w:tcPr>
          <w:p w14:paraId="64C9805F"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w:t>
            </w:r>
          </w:p>
        </w:tc>
        <w:tc>
          <w:tcPr>
            <w:tcW w:w="697" w:type="pct"/>
            <w:shd w:val="clear" w:color="000000" w:fill="FFFFFF"/>
            <w:vAlign w:val="center"/>
          </w:tcPr>
          <w:p w14:paraId="214EAB8F" w14:textId="77777777" w:rsidR="00C249EF" w:rsidRDefault="00000000">
            <w:pPr>
              <w:jc w:val="center"/>
              <w:rPr>
                <w:rFonts w:eastAsiaTheme="majorEastAsia" w:cs="Times New Roman"/>
                <w:kern w:val="0"/>
                <w:szCs w:val="21"/>
              </w:rPr>
            </w:pPr>
            <w:proofErr w:type="gramStart"/>
            <w:r>
              <w:rPr>
                <w:rFonts w:eastAsiaTheme="majorEastAsia" w:cs="Times New Roman"/>
                <w:kern w:val="0"/>
                <w:szCs w:val="21"/>
              </w:rPr>
              <w:t>洛隆县俄西灌区</w:t>
            </w:r>
            <w:proofErr w:type="gramEnd"/>
          </w:p>
          <w:p w14:paraId="621847C4" w14:textId="77777777" w:rsidR="00C249EF" w:rsidRDefault="00000000">
            <w:pPr>
              <w:jc w:val="center"/>
              <w:rPr>
                <w:rFonts w:eastAsiaTheme="majorEastAsia" w:cs="Times New Roman"/>
                <w:kern w:val="0"/>
                <w:szCs w:val="21"/>
              </w:rPr>
            </w:pPr>
            <w:r>
              <w:rPr>
                <w:rFonts w:eastAsiaTheme="majorEastAsia" w:cs="Times New Roman"/>
                <w:kern w:val="0"/>
                <w:szCs w:val="21"/>
              </w:rPr>
              <w:t>工程</w:t>
            </w:r>
          </w:p>
        </w:tc>
        <w:tc>
          <w:tcPr>
            <w:tcW w:w="228" w:type="pct"/>
            <w:shd w:val="clear" w:color="000000" w:fill="FFFFFF"/>
            <w:vAlign w:val="center"/>
          </w:tcPr>
          <w:p w14:paraId="58861A98"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2BB724BE" w14:textId="77777777" w:rsidR="00C249EF" w:rsidRDefault="00000000">
            <w:pPr>
              <w:jc w:val="center"/>
              <w:rPr>
                <w:rFonts w:eastAsiaTheme="majorEastAsia" w:cs="Times New Roman"/>
                <w:kern w:val="0"/>
                <w:szCs w:val="21"/>
              </w:rPr>
            </w:pPr>
            <w:proofErr w:type="gramStart"/>
            <w:r>
              <w:rPr>
                <w:rFonts w:eastAsiaTheme="majorEastAsia" w:cs="Times New Roman"/>
                <w:kern w:val="0"/>
                <w:szCs w:val="21"/>
              </w:rPr>
              <w:t>俄西灌区</w:t>
            </w:r>
            <w:proofErr w:type="gramEnd"/>
            <w:r>
              <w:rPr>
                <w:rFonts w:eastAsiaTheme="majorEastAsia" w:cs="Times New Roman"/>
                <w:kern w:val="0"/>
                <w:szCs w:val="21"/>
              </w:rPr>
              <w:t>全长</w:t>
            </w:r>
            <w:r>
              <w:rPr>
                <w:rFonts w:eastAsiaTheme="majorEastAsia" w:cs="Times New Roman"/>
                <w:kern w:val="0"/>
                <w:szCs w:val="21"/>
              </w:rPr>
              <w:t>74</w:t>
            </w:r>
            <w:r>
              <w:rPr>
                <w:rFonts w:eastAsiaTheme="majorEastAsia" w:cs="Times New Roman"/>
                <w:kern w:val="0"/>
                <w:szCs w:val="21"/>
              </w:rPr>
              <w:t>．</w:t>
            </w:r>
            <w:r>
              <w:rPr>
                <w:rFonts w:eastAsiaTheme="majorEastAsia" w:cs="Times New Roman"/>
                <w:kern w:val="0"/>
                <w:szCs w:val="21"/>
              </w:rPr>
              <w:t>503</w:t>
            </w:r>
            <w:r>
              <w:rPr>
                <w:rFonts w:eastAsiaTheme="majorEastAsia" w:cs="Times New Roman"/>
                <w:kern w:val="0"/>
                <w:szCs w:val="21"/>
              </w:rPr>
              <w:t>公里，新建取水枢组</w:t>
            </w:r>
            <w:r>
              <w:rPr>
                <w:rFonts w:eastAsiaTheme="majorEastAsia" w:cs="Times New Roman"/>
                <w:kern w:val="0"/>
                <w:szCs w:val="21"/>
              </w:rPr>
              <w:t>6</w:t>
            </w:r>
            <w:r>
              <w:rPr>
                <w:rFonts w:eastAsiaTheme="majorEastAsia" w:cs="Times New Roman"/>
                <w:kern w:val="0"/>
                <w:szCs w:val="21"/>
              </w:rPr>
              <w:t>座，干渠</w:t>
            </w:r>
            <w:r>
              <w:rPr>
                <w:rFonts w:eastAsiaTheme="majorEastAsia" w:cs="Times New Roman"/>
                <w:kern w:val="0"/>
                <w:szCs w:val="21"/>
              </w:rPr>
              <w:t>10</w:t>
            </w:r>
            <w:r>
              <w:rPr>
                <w:rFonts w:eastAsiaTheme="majorEastAsia" w:cs="Times New Roman"/>
                <w:kern w:val="0"/>
                <w:szCs w:val="21"/>
              </w:rPr>
              <w:t>条，支渠</w:t>
            </w:r>
            <w:r>
              <w:rPr>
                <w:rFonts w:eastAsiaTheme="majorEastAsia" w:cs="Times New Roman"/>
                <w:kern w:val="0"/>
                <w:szCs w:val="21"/>
              </w:rPr>
              <w:t>8</w:t>
            </w:r>
            <w:r>
              <w:rPr>
                <w:rFonts w:eastAsiaTheme="majorEastAsia" w:cs="Times New Roman"/>
                <w:kern w:val="0"/>
                <w:szCs w:val="21"/>
              </w:rPr>
              <w:t>条，斗渠</w:t>
            </w:r>
            <w:r>
              <w:rPr>
                <w:rFonts w:eastAsiaTheme="majorEastAsia" w:cs="Times New Roman"/>
                <w:kern w:val="0"/>
                <w:szCs w:val="21"/>
              </w:rPr>
              <w:t>10</w:t>
            </w:r>
            <w:r>
              <w:rPr>
                <w:rFonts w:eastAsiaTheme="majorEastAsia" w:cs="Times New Roman"/>
                <w:kern w:val="0"/>
                <w:szCs w:val="21"/>
              </w:rPr>
              <w:t>条，设计灌溉面积为</w:t>
            </w:r>
            <w:r>
              <w:rPr>
                <w:rFonts w:eastAsiaTheme="majorEastAsia" w:cs="Times New Roman"/>
                <w:kern w:val="0"/>
                <w:szCs w:val="21"/>
              </w:rPr>
              <w:t>18000</w:t>
            </w:r>
            <w:r>
              <w:rPr>
                <w:rFonts w:eastAsiaTheme="majorEastAsia" w:cs="Times New Roman"/>
                <w:kern w:val="0"/>
                <w:szCs w:val="21"/>
              </w:rPr>
              <w:t>亩。</w:t>
            </w:r>
          </w:p>
        </w:tc>
        <w:tc>
          <w:tcPr>
            <w:tcW w:w="431" w:type="pct"/>
            <w:vAlign w:val="center"/>
          </w:tcPr>
          <w:p w14:paraId="2C09599A"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7DBF34D8" w14:textId="77777777" w:rsidR="00C249EF" w:rsidRDefault="00000000">
            <w:pPr>
              <w:snapToGrid w:val="0"/>
              <w:jc w:val="center"/>
              <w:rPr>
                <w:rFonts w:eastAsiaTheme="majorEastAsia" w:cs="Times New Roman"/>
                <w:kern w:val="0"/>
                <w:szCs w:val="21"/>
              </w:rPr>
            </w:pPr>
            <w:r>
              <w:rPr>
                <w:rFonts w:eastAsiaTheme="majorEastAsia" w:cs="Times New Roman"/>
                <w:kern w:val="0"/>
                <w:szCs w:val="21"/>
              </w:rPr>
              <w:t>俄西乡</w:t>
            </w:r>
          </w:p>
        </w:tc>
        <w:tc>
          <w:tcPr>
            <w:tcW w:w="381" w:type="pct"/>
            <w:noWrap/>
            <w:vAlign w:val="center"/>
          </w:tcPr>
          <w:p w14:paraId="2B5B42BF" w14:textId="77777777" w:rsidR="00C249EF" w:rsidRDefault="00000000">
            <w:pPr>
              <w:jc w:val="center"/>
              <w:rPr>
                <w:rFonts w:eastAsiaTheme="majorEastAsia" w:cs="Times New Roman"/>
                <w:kern w:val="0"/>
                <w:szCs w:val="21"/>
              </w:rPr>
            </w:pPr>
            <w:r>
              <w:rPr>
                <w:rFonts w:eastAsiaTheme="majorEastAsia" w:cs="Times New Roman"/>
                <w:kern w:val="0"/>
                <w:szCs w:val="21"/>
              </w:rPr>
              <w:t>19450</w:t>
            </w:r>
          </w:p>
        </w:tc>
        <w:tc>
          <w:tcPr>
            <w:tcW w:w="366" w:type="pct"/>
            <w:vAlign w:val="center"/>
          </w:tcPr>
          <w:p w14:paraId="671C7206"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688B47CD" w14:textId="77777777">
        <w:trPr>
          <w:trHeight w:val="691"/>
          <w:jc w:val="center"/>
        </w:trPr>
        <w:tc>
          <w:tcPr>
            <w:tcW w:w="259" w:type="pct"/>
            <w:shd w:val="clear" w:color="auto" w:fill="auto"/>
            <w:vAlign w:val="center"/>
          </w:tcPr>
          <w:p w14:paraId="021C392B"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3</w:t>
            </w:r>
          </w:p>
        </w:tc>
        <w:tc>
          <w:tcPr>
            <w:tcW w:w="697" w:type="pct"/>
            <w:shd w:val="clear" w:color="000000" w:fill="FFFFFF"/>
            <w:vAlign w:val="center"/>
          </w:tcPr>
          <w:p w14:paraId="0FC9C87E" w14:textId="77777777" w:rsidR="00C249EF" w:rsidRDefault="00000000">
            <w:pPr>
              <w:jc w:val="center"/>
              <w:rPr>
                <w:rFonts w:eastAsiaTheme="majorEastAsia" w:cs="Times New Roman"/>
                <w:kern w:val="0"/>
                <w:szCs w:val="21"/>
              </w:rPr>
            </w:pPr>
            <w:r>
              <w:rPr>
                <w:rFonts w:eastAsiaTheme="majorEastAsia" w:cs="Times New Roman"/>
                <w:kern w:val="0"/>
                <w:szCs w:val="21"/>
              </w:rPr>
              <w:t>昌都市洛隆县康沙灌区工程</w:t>
            </w:r>
          </w:p>
        </w:tc>
        <w:tc>
          <w:tcPr>
            <w:tcW w:w="228" w:type="pct"/>
            <w:shd w:val="clear" w:color="000000" w:fill="FFFFFF"/>
          </w:tcPr>
          <w:p w14:paraId="4B1D4126"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C592233" w14:textId="77777777" w:rsidR="00C249EF" w:rsidRDefault="00000000">
            <w:pPr>
              <w:jc w:val="center"/>
              <w:rPr>
                <w:rFonts w:eastAsiaTheme="majorEastAsia" w:cs="Times New Roman"/>
                <w:kern w:val="0"/>
                <w:szCs w:val="21"/>
              </w:rPr>
            </w:pPr>
            <w:r>
              <w:rPr>
                <w:rFonts w:eastAsiaTheme="majorEastAsia" w:cs="Times New Roman"/>
                <w:kern w:val="0"/>
                <w:szCs w:val="21"/>
              </w:rPr>
              <w:t>计划新建渠道总长</w:t>
            </w:r>
            <w:r>
              <w:rPr>
                <w:rFonts w:eastAsiaTheme="majorEastAsia" w:cs="Times New Roman"/>
                <w:kern w:val="0"/>
                <w:szCs w:val="21"/>
              </w:rPr>
              <w:t>78.7km</w:t>
            </w:r>
            <w:r>
              <w:rPr>
                <w:rFonts w:eastAsiaTheme="majorEastAsia" w:cs="Times New Roman"/>
                <w:kern w:val="0"/>
                <w:szCs w:val="21"/>
              </w:rPr>
              <w:t>，设计灌溉面积</w:t>
            </w:r>
            <w:r>
              <w:rPr>
                <w:rFonts w:eastAsiaTheme="majorEastAsia" w:cs="Times New Roman"/>
                <w:kern w:val="0"/>
                <w:szCs w:val="21"/>
              </w:rPr>
              <w:t>8300</w:t>
            </w:r>
            <w:r>
              <w:rPr>
                <w:rFonts w:eastAsiaTheme="majorEastAsia" w:cs="Times New Roman"/>
                <w:kern w:val="0"/>
                <w:szCs w:val="21"/>
              </w:rPr>
              <w:t>亩，其中：改善灌溉面积为</w:t>
            </w:r>
            <w:r>
              <w:rPr>
                <w:rFonts w:eastAsiaTheme="majorEastAsia" w:cs="Times New Roman"/>
                <w:kern w:val="0"/>
                <w:szCs w:val="21"/>
              </w:rPr>
              <w:t>5127</w:t>
            </w:r>
            <w:r>
              <w:rPr>
                <w:rFonts w:eastAsiaTheme="majorEastAsia" w:cs="Times New Roman"/>
                <w:kern w:val="0"/>
                <w:szCs w:val="21"/>
              </w:rPr>
              <w:t>亩，新增解决林地面积为</w:t>
            </w:r>
            <w:r>
              <w:rPr>
                <w:rFonts w:eastAsiaTheme="majorEastAsia" w:cs="Times New Roman"/>
                <w:kern w:val="0"/>
                <w:szCs w:val="21"/>
              </w:rPr>
              <w:t>3173</w:t>
            </w:r>
            <w:r>
              <w:rPr>
                <w:rFonts w:eastAsiaTheme="majorEastAsia" w:cs="Times New Roman"/>
                <w:kern w:val="0"/>
                <w:szCs w:val="21"/>
              </w:rPr>
              <w:t>亩。</w:t>
            </w:r>
          </w:p>
        </w:tc>
        <w:tc>
          <w:tcPr>
            <w:tcW w:w="431" w:type="pct"/>
            <w:vAlign w:val="center"/>
          </w:tcPr>
          <w:p w14:paraId="4281DEBC"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0B4AB4D5" w14:textId="77777777" w:rsidR="00C249EF" w:rsidRDefault="00000000">
            <w:pPr>
              <w:snapToGrid w:val="0"/>
              <w:jc w:val="center"/>
              <w:rPr>
                <w:rFonts w:eastAsiaTheme="majorEastAsia" w:cs="Times New Roman"/>
                <w:kern w:val="0"/>
                <w:szCs w:val="21"/>
              </w:rPr>
            </w:pPr>
            <w:r>
              <w:rPr>
                <w:rFonts w:eastAsiaTheme="majorEastAsia" w:cs="Times New Roman"/>
                <w:kern w:val="0"/>
                <w:szCs w:val="21"/>
              </w:rPr>
              <w:t>康沙镇</w:t>
            </w:r>
          </w:p>
        </w:tc>
        <w:tc>
          <w:tcPr>
            <w:tcW w:w="381" w:type="pct"/>
            <w:noWrap/>
            <w:vAlign w:val="center"/>
          </w:tcPr>
          <w:p w14:paraId="4C07FD62" w14:textId="77777777" w:rsidR="00C249EF" w:rsidRDefault="00000000">
            <w:pPr>
              <w:jc w:val="center"/>
              <w:rPr>
                <w:rFonts w:eastAsiaTheme="majorEastAsia" w:cs="Times New Roman"/>
                <w:kern w:val="0"/>
                <w:szCs w:val="21"/>
              </w:rPr>
            </w:pPr>
            <w:r>
              <w:rPr>
                <w:rFonts w:eastAsiaTheme="majorEastAsia" w:cs="Times New Roman"/>
                <w:kern w:val="0"/>
                <w:szCs w:val="21"/>
              </w:rPr>
              <w:t>7860</w:t>
            </w:r>
          </w:p>
        </w:tc>
        <w:tc>
          <w:tcPr>
            <w:tcW w:w="366" w:type="pct"/>
            <w:vAlign w:val="center"/>
          </w:tcPr>
          <w:p w14:paraId="699086AB"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16345A47" w14:textId="77777777">
        <w:trPr>
          <w:trHeight w:val="691"/>
          <w:jc w:val="center"/>
        </w:trPr>
        <w:tc>
          <w:tcPr>
            <w:tcW w:w="259" w:type="pct"/>
            <w:shd w:val="clear" w:color="auto" w:fill="auto"/>
            <w:vAlign w:val="center"/>
          </w:tcPr>
          <w:p w14:paraId="424E8313"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4</w:t>
            </w:r>
          </w:p>
        </w:tc>
        <w:tc>
          <w:tcPr>
            <w:tcW w:w="697" w:type="pct"/>
            <w:shd w:val="clear" w:color="000000" w:fill="FFFFFF"/>
            <w:vAlign w:val="center"/>
          </w:tcPr>
          <w:p w14:paraId="5907568E" w14:textId="77777777" w:rsidR="00C249EF" w:rsidRDefault="00000000">
            <w:pPr>
              <w:jc w:val="center"/>
              <w:rPr>
                <w:rFonts w:eastAsiaTheme="majorEastAsia" w:cs="Times New Roman"/>
                <w:kern w:val="0"/>
                <w:szCs w:val="21"/>
              </w:rPr>
            </w:pPr>
            <w:r>
              <w:rPr>
                <w:rFonts w:eastAsiaTheme="majorEastAsia" w:cs="Times New Roman"/>
                <w:kern w:val="0"/>
                <w:szCs w:val="21"/>
              </w:rPr>
              <w:t>昌都市洛隆县</w:t>
            </w:r>
            <w:proofErr w:type="gramStart"/>
            <w:r>
              <w:rPr>
                <w:rFonts w:eastAsiaTheme="majorEastAsia" w:cs="Times New Roman"/>
                <w:kern w:val="0"/>
                <w:szCs w:val="21"/>
              </w:rPr>
              <w:t>孜</w:t>
            </w:r>
            <w:proofErr w:type="gramEnd"/>
            <w:r>
              <w:rPr>
                <w:rFonts w:eastAsiaTheme="majorEastAsia" w:cs="Times New Roman"/>
                <w:kern w:val="0"/>
                <w:szCs w:val="21"/>
              </w:rPr>
              <w:t>西灌区工程</w:t>
            </w:r>
          </w:p>
        </w:tc>
        <w:tc>
          <w:tcPr>
            <w:tcW w:w="228" w:type="pct"/>
            <w:shd w:val="clear" w:color="000000" w:fill="FFFFFF"/>
          </w:tcPr>
          <w:p w14:paraId="09905996"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01C9745C" w14:textId="77777777" w:rsidR="00C249EF" w:rsidRDefault="00000000">
            <w:pPr>
              <w:jc w:val="center"/>
              <w:rPr>
                <w:rFonts w:eastAsiaTheme="majorEastAsia" w:cs="Times New Roman"/>
                <w:kern w:val="0"/>
                <w:szCs w:val="21"/>
              </w:rPr>
            </w:pPr>
            <w:r>
              <w:rPr>
                <w:rFonts w:eastAsiaTheme="majorEastAsia" w:cs="Times New Roman"/>
                <w:kern w:val="0"/>
                <w:szCs w:val="21"/>
              </w:rPr>
              <w:t>计划新建渠道</w:t>
            </w:r>
            <w:r>
              <w:rPr>
                <w:rFonts w:eastAsiaTheme="majorEastAsia" w:cs="Times New Roman"/>
                <w:kern w:val="0"/>
                <w:szCs w:val="21"/>
              </w:rPr>
              <w:t>70</w:t>
            </w:r>
            <w:r>
              <w:rPr>
                <w:rFonts w:eastAsiaTheme="majorEastAsia" w:cs="Times New Roman"/>
                <w:kern w:val="0"/>
                <w:szCs w:val="21"/>
              </w:rPr>
              <w:t>公里，支取</w:t>
            </w:r>
            <w:r>
              <w:rPr>
                <w:rFonts w:eastAsiaTheme="majorEastAsia" w:cs="Times New Roman"/>
                <w:kern w:val="0"/>
                <w:szCs w:val="21"/>
              </w:rPr>
              <w:t>3</w:t>
            </w:r>
            <w:r>
              <w:rPr>
                <w:rFonts w:eastAsiaTheme="majorEastAsia" w:cs="Times New Roman"/>
                <w:kern w:val="0"/>
                <w:szCs w:val="21"/>
              </w:rPr>
              <w:t>条，设计灌溉面积</w:t>
            </w:r>
            <w:r>
              <w:rPr>
                <w:rFonts w:eastAsiaTheme="majorEastAsia" w:cs="Times New Roman"/>
                <w:kern w:val="0"/>
                <w:szCs w:val="21"/>
              </w:rPr>
              <w:t>4200</w:t>
            </w:r>
            <w:r>
              <w:rPr>
                <w:rFonts w:eastAsiaTheme="majorEastAsia" w:cs="Times New Roman"/>
                <w:kern w:val="0"/>
                <w:szCs w:val="21"/>
              </w:rPr>
              <w:t>亩，其中，改善</w:t>
            </w:r>
            <w:r>
              <w:rPr>
                <w:rFonts w:eastAsiaTheme="majorEastAsia" w:cs="Times New Roman"/>
                <w:kern w:val="0"/>
                <w:szCs w:val="21"/>
              </w:rPr>
              <w:t>3800</w:t>
            </w:r>
            <w:r>
              <w:rPr>
                <w:rFonts w:eastAsiaTheme="majorEastAsia" w:cs="Times New Roman"/>
                <w:kern w:val="0"/>
                <w:szCs w:val="21"/>
              </w:rPr>
              <w:t>亩，新增</w:t>
            </w:r>
            <w:r>
              <w:rPr>
                <w:rFonts w:eastAsiaTheme="majorEastAsia" w:cs="Times New Roman"/>
                <w:kern w:val="0"/>
                <w:szCs w:val="21"/>
              </w:rPr>
              <w:t>400</w:t>
            </w:r>
            <w:r>
              <w:rPr>
                <w:rFonts w:eastAsiaTheme="majorEastAsia" w:cs="Times New Roman"/>
                <w:kern w:val="0"/>
                <w:szCs w:val="21"/>
              </w:rPr>
              <w:t>亩。</w:t>
            </w:r>
          </w:p>
        </w:tc>
        <w:tc>
          <w:tcPr>
            <w:tcW w:w="431" w:type="pct"/>
            <w:vAlign w:val="center"/>
          </w:tcPr>
          <w:p w14:paraId="2881AEFC"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1222D0EB" w14:textId="77777777" w:rsidR="00C249EF" w:rsidRDefault="00000000">
            <w:pPr>
              <w:snapToGrid w:val="0"/>
              <w:jc w:val="center"/>
              <w:rPr>
                <w:rFonts w:eastAsiaTheme="majorEastAsia" w:cs="Times New Roman"/>
                <w:kern w:val="0"/>
                <w:szCs w:val="21"/>
              </w:rPr>
            </w:pPr>
            <w:proofErr w:type="gramStart"/>
            <w:r>
              <w:rPr>
                <w:rFonts w:eastAsiaTheme="majorEastAsia" w:cs="Times New Roman"/>
                <w:kern w:val="0"/>
                <w:szCs w:val="21"/>
              </w:rPr>
              <w:t>孜</w:t>
            </w:r>
            <w:proofErr w:type="gramEnd"/>
            <w:r>
              <w:rPr>
                <w:rFonts w:eastAsiaTheme="majorEastAsia" w:cs="Times New Roman"/>
                <w:kern w:val="0"/>
                <w:szCs w:val="21"/>
              </w:rPr>
              <w:t>西灌区</w:t>
            </w:r>
          </w:p>
        </w:tc>
        <w:tc>
          <w:tcPr>
            <w:tcW w:w="381" w:type="pct"/>
            <w:noWrap/>
            <w:vAlign w:val="center"/>
          </w:tcPr>
          <w:p w14:paraId="5CB589E8" w14:textId="77777777" w:rsidR="00C249EF" w:rsidRDefault="00000000">
            <w:pPr>
              <w:jc w:val="center"/>
              <w:rPr>
                <w:rFonts w:eastAsiaTheme="majorEastAsia" w:cs="Times New Roman"/>
                <w:kern w:val="0"/>
                <w:szCs w:val="21"/>
              </w:rPr>
            </w:pPr>
            <w:r>
              <w:rPr>
                <w:rFonts w:eastAsiaTheme="majorEastAsia" w:cs="Times New Roman"/>
                <w:kern w:val="0"/>
                <w:szCs w:val="21"/>
              </w:rPr>
              <w:t>6000</w:t>
            </w:r>
          </w:p>
        </w:tc>
        <w:tc>
          <w:tcPr>
            <w:tcW w:w="366" w:type="pct"/>
            <w:vAlign w:val="center"/>
          </w:tcPr>
          <w:p w14:paraId="3B786E83"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5102185B" w14:textId="77777777">
        <w:trPr>
          <w:trHeight w:val="419"/>
          <w:jc w:val="center"/>
        </w:trPr>
        <w:tc>
          <w:tcPr>
            <w:tcW w:w="259" w:type="pct"/>
            <w:shd w:val="clear" w:color="auto" w:fill="auto"/>
            <w:vAlign w:val="center"/>
          </w:tcPr>
          <w:p w14:paraId="71782297"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5</w:t>
            </w:r>
          </w:p>
        </w:tc>
        <w:tc>
          <w:tcPr>
            <w:tcW w:w="697" w:type="pct"/>
            <w:shd w:val="clear" w:color="000000" w:fill="FFFFFF"/>
            <w:vAlign w:val="center"/>
          </w:tcPr>
          <w:p w14:paraId="28D40207" w14:textId="77777777" w:rsidR="00C249EF" w:rsidRDefault="00000000">
            <w:pPr>
              <w:jc w:val="center"/>
              <w:rPr>
                <w:rFonts w:eastAsiaTheme="majorEastAsia" w:cs="Times New Roman"/>
                <w:kern w:val="0"/>
                <w:szCs w:val="21"/>
              </w:rPr>
            </w:pPr>
            <w:r>
              <w:rPr>
                <w:rFonts w:eastAsiaTheme="majorEastAsia" w:cs="Times New Roman"/>
                <w:kern w:val="0"/>
                <w:szCs w:val="21"/>
              </w:rPr>
              <w:t>昌都市洛隆县马利灌区工程</w:t>
            </w:r>
          </w:p>
        </w:tc>
        <w:tc>
          <w:tcPr>
            <w:tcW w:w="228" w:type="pct"/>
            <w:shd w:val="clear" w:color="000000" w:fill="FFFFFF"/>
          </w:tcPr>
          <w:p w14:paraId="685E9417"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0F64367C" w14:textId="77777777" w:rsidR="00C249EF" w:rsidRDefault="00000000">
            <w:pPr>
              <w:jc w:val="center"/>
              <w:rPr>
                <w:rFonts w:eastAsiaTheme="majorEastAsia" w:cs="Times New Roman"/>
                <w:kern w:val="0"/>
                <w:szCs w:val="21"/>
              </w:rPr>
            </w:pPr>
            <w:r>
              <w:rPr>
                <w:rFonts w:eastAsiaTheme="majorEastAsia" w:cs="Times New Roman"/>
                <w:kern w:val="0"/>
                <w:szCs w:val="21"/>
              </w:rPr>
              <w:t>干渠长</w:t>
            </w:r>
            <w:r>
              <w:rPr>
                <w:rFonts w:eastAsiaTheme="majorEastAsia" w:cs="Times New Roman"/>
                <w:kern w:val="0"/>
                <w:szCs w:val="21"/>
              </w:rPr>
              <w:t>30</w:t>
            </w:r>
            <w:r>
              <w:rPr>
                <w:rFonts w:eastAsiaTheme="majorEastAsia" w:cs="Times New Roman"/>
                <w:kern w:val="0"/>
                <w:szCs w:val="21"/>
              </w:rPr>
              <w:t>公里，渠系配套建筑物</w:t>
            </w:r>
            <w:r>
              <w:rPr>
                <w:rFonts w:eastAsiaTheme="majorEastAsia" w:cs="Times New Roman"/>
                <w:kern w:val="0"/>
                <w:szCs w:val="21"/>
              </w:rPr>
              <w:t>30</w:t>
            </w:r>
            <w:r>
              <w:rPr>
                <w:rFonts w:eastAsiaTheme="majorEastAsia" w:cs="Times New Roman"/>
                <w:kern w:val="0"/>
                <w:szCs w:val="21"/>
              </w:rPr>
              <w:t>座。设计灌溉面积</w:t>
            </w:r>
            <w:r>
              <w:rPr>
                <w:rFonts w:eastAsiaTheme="majorEastAsia" w:cs="Times New Roman"/>
                <w:kern w:val="0"/>
                <w:szCs w:val="21"/>
              </w:rPr>
              <w:t>6300</w:t>
            </w:r>
            <w:r>
              <w:rPr>
                <w:rFonts w:eastAsiaTheme="majorEastAsia" w:cs="Times New Roman"/>
                <w:kern w:val="0"/>
                <w:szCs w:val="21"/>
              </w:rPr>
              <w:t>亩。</w:t>
            </w:r>
          </w:p>
        </w:tc>
        <w:tc>
          <w:tcPr>
            <w:tcW w:w="431" w:type="pct"/>
            <w:vAlign w:val="center"/>
          </w:tcPr>
          <w:p w14:paraId="128AFDC1"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79358C42" w14:textId="77777777" w:rsidR="00C249EF" w:rsidRDefault="00000000">
            <w:pPr>
              <w:snapToGrid w:val="0"/>
              <w:jc w:val="center"/>
              <w:rPr>
                <w:rFonts w:eastAsiaTheme="majorEastAsia" w:cs="Times New Roman"/>
                <w:kern w:val="0"/>
                <w:szCs w:val="21"/>
              </w:rPr>
            </w:pPr>
            <w:r>
              <w:rPr>
                <w:rFonts w:eastAsiaTheme="majorEastAsia" w:cs="Times New Roman"/>
                <w:kern w:val="0"/>
                <w:szCs w:val="21"/>
              </w:rPr>
              <w:t>马利镇</w:t>
            </w:r>
          </w:p>
        </w:tc>
        <w:tc>
          <w:tcPr>
            <w:tcW w:w="381" w:type="pct"/>
            <w:noWrap/>
            <w:vAlign w:val="center"/>
          </w:tcPr>
          <w:p w14:paraId="1652B431" w14:textId="77777777" w:rsidR="00C249EF" w:rsidRDefault="00000000">
            <w:pPr>
              <w:jc w:val="center"/>
              <w:rPr>
                <w:rFonts w:eastAsiaTheme="majorEastAsia" w:cs="Times New Roman"/>
                <w:kern w:val="0"/>
                <w:szCs w:val="21"/>
              </w:rPr>
            </w:pPr>
            <w:r>
              <w:rPr>
                <w:rFonts w:eastAsiaTheme="majorEastAsia" w:cs="Times New Roman"/>
                <w:kern w:val="0"/>
                <w:szCs w:val="21"/>
              </w:rPr>
              <w:t>1858</w:t>
            </w:r>
          </w:p>
        </w:tc>
        <w:tc>
          <w:tcPr>
            <w:tcW w:w="366" w:type="pct"/>
            <w:vAlign w:val="center"/>
          </w:tcPr>
          <w:p w14:paraId="7DD78B25"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3B85B8BF" w14:textId="77777777">
        <w:trPr>
          <w:trHeight w:val="1023"/>
          <w:jc w:val="center"/>
        </w:trPr>
        <w:tc>
          <w:tcPr>
            <w:tcW w:w="259" w:type="pct"/>
            <w:shd w:val="clear" w:color="auto" w:fill="auto"/>
            <w:vAlign w:val="center"/>
          </w:tcPr>
          <w:p w14:paraId="586D3618"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6</w:t>
            </w:r>
          </w:p>
        </w:tc>
        <w:tc>
          <w:tcPr>
            <w:tcW w:w="697" w:type="pct"/>
            <w:shd w:val="clear" w:color="000000" w:fill="FFFFFF"/>
            <w:vAlign w:val="center"/>
          </w:tcPr>
          <w:p w14:paraId="70C12B28" w14:textId="77777777" w:rsidR="00C249EF" w:rsidRDefault="00000000">
            <w:pPr>
              <w:jc w:val="center"/>
              <w:rPr>
                <w:rFonts w:eastAsiaTheme="majorEastAsia" w:cs="Times New Roman"/>
                <w:kern w:val="0"/>
                <w:szCs w:val="21"/>
              </w:rPr>
            </w:pPr>
            <w:r>
              <w:rPr>
                <w:rFonts w:eastAsiaTheme="majorEastAsia" w:cs="Times New Roman"/>
                <w:kern w:val="0"/>
                <w:szCs w:val="21"/>
              </w:rPr>
              <w:t>洛隆县俄西乡温室大棚水肥一体化建设项目</w:t>
            </w:r>
          </w:p>
        </w:tc>
        <w:tc>
          <w:tcPr>
            <w:tcW w:w="228" w:type="pct"/>
            <w:shd w:val="clear" w:color="000000" w:fill="FFFFFF"/>
          </w:tcPr>
          <w:p w14:paraId="3DA181B6"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77F9F769" w14:textId="77777777" w:rsidR="00C249EF" w:rsidRDefault="00000000">
            <w:pPr>
              <w:jc w:val="center"/>
              <w:rPr>
                <w:rFonts w:eastAsiaTheme="majorEastAsia" w:cs="Times New Roman"/>
                <w:kern w:val="0"/>
                <w:szCs w:val="21"/>
              </w:rPr>
            </w:pPr>
            <w:r>
              <w:rPr>
                <w:rFonts w:eastAsiaTheme="majorEastAsia" w:cs="Times New Roman"/>
                <w:kern w:val="0"/>
                <w:szCs w:val="21"/>
              </w:rPr>
              <w:t>72</w:t>
            </w:r>
            <w:r>
              <w:rPr>
                <w:rFonts w:eastAsiaTheme="majorEastAsia" w:cs="Times New Roman"/>
                <w:kern w:val="0"/>
                <w:szCs w:val="21"/>
              </w:rPr>
              <w:t>亩（</w:t>
            </w:r>
            <w:r>
              <w:rPr>
                <w:rFonts w:eastAsiaTheme="majorEastAsia" w:cs="Times New Roman"/>
                <w:kern w:val="0"/>
                <w:szCs w:val="21"/>
              </w:rPr>
              <w:t>150</w:t>
            </w:r>
            <w:r>
              <w:rPr>
                <w:rFonts w:eastAsiaTheme="majorEastAsia" w:cs="Times New Roman"/>
                <w:kern w:val="0"/>
                <w:szCs w:val="21"/>
              </w:rPr>
              <w:t>座）温室大棚实施水肥一体化技术建设，主要内容包括泵房、水路管道、输电线路、变压器、闸阀、管件、过滤系统、施肥设备、自动控制设备、量测设备、安全设备等内容。</w:t>
            </w:r>
          </w:p>
        </w:tc>
        <w:tc>
          <w:tcPr>
            <w:tcW w:w="431" w:type="pct"/>
            <w:vAlign w:val="center"/>
          </w:tcPr>
          <w:p w14:paraId="4B955E3F"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3C4D6E54" w14:textId="77777777" w:rsidR="00C249EF" w:rsidRDefault="00000000">
            <w:pPr>
              <w:snapToGrid w:val="0"/>
              <w:jc w:val="center"/>
              <w:rPr>
                <w:rFonts w:eastAsiaTheme="majorEastAsia" w:cs="Times New Roman"/>
                <w:kern w:val="0"/>
                <w:szCs w:val="21"/>
              </w:rPr>
            </w:pPr>
            <w:r>
              <w:rPr>
                <w:rFonts w:eastAsiaTheme="majorEastAsia" w:cs="Times New Roman"/>
                <w:kern w:val="0"/>
                <w:szCs w:val="21"/>
              </w:rPr>
              <w:t>俄西乡</w:t>
            </w:r>
          </w:p>
        </w:tc>
        <w:tc>
          <w:tcPr>
            <w:tcW w:w="381" w:type="pct"/>
            <w:noWrap/>
            <w:vAlign w:val="center"/>
          </w:tcPr>
          <w:p w14:paraId="018E6562" w14:textId="77777777" w:rsidR="00C249EF" w:rsidRDefault="00000000">
            <w:pPr>
              <w:jc w:val="center"/>
              <w:rPr>
                <w:rFonts w:eastAsiaTheme="majorEastAsia" w:cs="Times New Roman"/>
                <w:kern w:val="0"/>
                <w:szCs w:val="21"/>
              </w:rPr>
            </w:pPr>
            <w:r>
              <w:rPr>
                <w:rFonts w:eastAsiaTheme="majorEastAsia" w:cs="Times New Roman"/>
                <w:kern w:val="0"/>
                <w:szCs w:val="21"/>
              </w:rPr>
              <w:t>72</w:t>
            </w:r>
          </w:p>
        </w:tc>
        <w:tc>
          <w:tcPr>
            <w:tcW w:w="366" w:type="pct"/>
            <w:vAlign w:val="center"/>
          </w:tcPr>
          <w:p w14:paraId="4ED42469"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29CDA573" w14:textId="77777777">
        <w:trPr>
          <w:trHeight w:val="1023"/>
          <w:jc w:val="center"/>
        </w:trPr>
        <w:tc>
          <w:tcPr>
            <w:tcW w:w="259" w:type="pct"/>
            <w:shd w:val="clear" w:color="auto" w:fill="auto"/>
            <w:vAlign w:val="center"/>
          </w:tcPr>
          <w:p w14:paraId="140D4C3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7</w:t>
            </w:r>
          </w:p>
        </w:tc>
        <w:tc>
          <w:tcPr>
            <w:tcW w:w="697" w:type="pct"/>
            <w:shd w:val="clear" w:color="000000" w:fill="FFFFFF"/>
            <w:vAlign w:val="center"/>
          </w:tcPr>
          <w:p w14:paraId="5D315868" w14:textId="77777777" w:rsidR="00C249EF" w:rsidRDefault="00000000">
            <w:pPr>
              <w:jc w:val="center"/>
              <w:rPr>
                <w:rFonts w:eastAsiaTheme="majorEastAsia" w:cs="Times New Roman"/>
                <w:kern w:val="0"/>
                <w:szCs w:val="21"/>
              </w:rPr>
            </w:pPr>
            <w:r>
              <w:rPr>
                <w:rFonts w:eastAsiaTheme="majorEastAsia" w:cs="Times New Roman"/>
                <w:kern w:val="0"/>
                <w:szCs w:val="21"/>
              </w:rPr>
              <w:t>洛隆县</w:t>
            </w:r>
            <w:proofErr w:type="gramStart"/>
            <w:r>
              <w:rPr>
                <w:rFonts w:eastAsiaTheme="majorEastAsia" w:cs="Times New Roman"/>
                <w:kern w:val="0"/>
                <w:szCs w:val="21"/>
              </w:rPr>
              <w:t>孜</w:t>
            </w:r>
            <w:proofErr w:type="gramEnd"/>
            <w:r>
              <w:rPr>
                <w:rFonts w:eastAsiaTheme="majorEastAsia" w:cs="Times New Roman"/>
                <w:kern w:val="0"/>
                <w:szCs w:val="21"/>
              </w:rPr>
              <w:t>托镇温室大棚水肥一体化技术建设项目</w:t>
            </w:r>
          </w:p>
        </w:tc>
        <w:tc>
          <w:tcPr>
            <w:tcW w:w="228" w:type="pct"/>
            <w:shd w:val="clear" w:color="000000" w:fill="FFFFFF"/>
          </w:tcPr>
          <w:p w14:paraId="49196EBD"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6FBA2425" w14:textId="77777777" w:rsidR="00C249EF" w:rsidRDefault="00000000">
            <w:pPr>
              <w:jc w:val="center"/>
              <w:rPr>
                <w:rFonts w:eastAsiaTheme="majorEastAsia" w:cs="Times New Roman"/>
                <w:kern w:val="0"/>
                <w:szCs w:val="21"/>
              </w:rPr>
            </w:pPr>
            <w:r>
              <w:rPr>
                <w:rFonts w:eastAsiaTheme="majorEastAsia" w:cs="Times New Roman"/>
                <w:kern w:val="0"/>
                <w:szCs w:val="21"/>
              </w:rPr>
              <w:t>47</w:t>
            </w:r>
            <w:r>
              <w:rPr>
                <w:rFonts w:eastAsiaTheme="majorEastAsia" w:cs="Times New Roman"/>
                <w:kern w:val="0"/>
                <w:szCs w:val="21"/>
              </w:rPr>
              <w:t>亩温室大棚实施水肥一体化技术建设，主要内容包括泵房、水路管道、输电线路、变压器、闸阀、管件、过滤系统、施肥设备、自动控制设备、量测设备、安全设备等内容。</w:t>
            </w:r>
          </w:p>
        </w:tc>
        <w:tc>
          <w:tcPr>
            <w:tcW w:w="431" w:type="pct"/>
            <w:vAlign w:val="center"/>
          </w:tcPr>
          <w:p w14:paraId="53099753"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31FF3CF8" w14:textId="77777777" w:rsidR="00C249EF" w:rsidRDefault="00000000">
            <w:pPr>
              <w:snapToGrid w:val="0"/>
              <w:jc w:val="center"/>
              <w:rPr>
                <w:rFonts w:eastAsiaTheme="majorEastAsia" w:cs="Times New Roman"/>
                <w:kern w:val="0"/>
                <w:szCs w:val="21"/>
              </w:rPr>
            </w:pPr>
            <w:proofErr w:type="gramStart"/>
            <w:r>
              <w:rPr>
                <w:rFonts w:eastAsiaTheme="majorEastAsia" w:cs="Times New Roman"/>
                <w:kern w:val="0"/>
                <w:szCs w:val="21"/>
              </w:rPr>
              <w:t>孜</w:t>
            </w:r>
            <w:proofErr w:type="gramEnd"/>
            <w:r>
              <w:rPr>
                <w:rFonts w:eastAsiaTheme="majorEastAsia" w:cs="Times New Roman"/>
                <w:kern w:val="0"/>
                <w:szCs w:val="21"/>
              </w:rPr>
              <w:t>托镇</w:t>
            </w:r>
          </w:p>
        </w:tc>
        <w:tc>
          <w:tcPr>
            <w:tcW w:w="381" w:type="pct"/>
            <w:noWrap/>
            <w:vAlign w:val="center"/>
          </w:tcPr>
          <w:p w14:paraId="27D2CC90" w14:textId="77777777" w:rsidR="00C249EF" w:rsidRDefault="00000000">
            <w:pPr>
              <w:jc w:val="center"/>
              <w:rPr>
                <w:rFonts w:eastAsiaTheme="majorEastAsia" w:cs="Times New Roman"/>
                <w:kern w:val="0"/>
                <w:szCs w:val="21"/>
              </w:rPr>
            </w:pPr>
            <w:r>
              <w:rPr>
                <w:rFonts w:eastAsiaTheme="majorEastAsia" w:cs="Times New Roman"/>
                <w:kern w:val="0"/>
                <w:szCs w:val="21"/>
              </w:rPr>
              <w:t>47</w:t>
            </w:r>
          </w:p>
        </w:tc>
        <w:tc>
          <w:tcPr>
            <w:tcW w:w="366" w:type="pct"/>
            <w:vAlign w:val="center"/>
          </w:tcPr>
          <w:p w14:paraId="5CFE7B50"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349E229E" w14:textId="77777777">
        <w:trPr>
          <w:trHeight w:val="1023"/>
          <w:jc w:val="center"/>
        </w:trPr>
        <w:tc>
          <w:tcPr>
            <w:tcW w:w="259" w:type="pct"/>
            <w:shd w:val="clear" w:color="auto" w:fill="auto"/>
            <w:vAlign w:val="center"/>
          </w:tcPr>
          <w:p w14:paraId="5150EA2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8</w:t>
            </w:r>
          </w:p>
        </w:tc>
        <w:tc>
          <w:tcPr>
            <w:tcW w:w="697" w:type="pct"/>
            <w:shd w:val="clear" w:color="000000" w:fill="FFFFFF"/>
            <w:vAlign w:val="center"/>
          </w:tcPr>
          <w:p w14:paraId="28335E37" w14:textId="77777777" w:rsidR="00C249EF" w:rsidRDefault="00000000">
            <w:pPr>
              <w:jc w:val="center"/>
              <w:rPr>
                <w:rFonts w:eastAsiaTheme="majorEastAsia" w:cs="Times New Roman"/>
                <w:kern w:val="0"/>
                <w:szCs w:val="21"/>
              </w:rPr>
            </w:pPr>
            <w:r>
              <w:rPr>
                <w:rFonts w:eastAsiaTheme="majorEastAsia" w:cs="Times New Roman"/>
                <w:kern w:val="0"/>
                <w:szCs w:val="21"/>
              </w:rPr>
              <w:t>洛隆县林果水肥一体化技术建设项目</w:t>
            </w:r>
          </w:p>
        </w:tc>
        <w:tc>
          <w:tcPr>
            <w:tcW w:w="228" w:type="pct"/>
            <w:shd w:val="clear" w:color="000000" w:fill="FFFFFF"/>
          </w:tcPr>
          <w:p w14:paraId="55B2367A"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0E0BFA3" w14:textId="77777777" w:rsidR="00C249EF" w:rsidRDefault="00000000">
            <w:pPr>
              <w:jc w:val="center"/>
              <w:rPr>
                <w:rFonts w:eastAsiaTheme="majorEastAsia" w:cs="Times New Roman"/>
                <w:kern w:val="0"/>
                <w:szCs w:val="21"/>
              </w:rPr>
            </w:pPr>
            <w:r>
              <w:rPr>
                <w:rFonts w:eastAsiaTheme="majorEastAsia" w:cs="Times New Roman"/>
                <w:kern w:val="0"/>
                <w:szCs w:val="21"/>
              </w:rPr>
              <w:t>1200</w:t>
            </w:r>
            <w:r>
              <w:rPr>
                <w:rFonts w:eastAsiaTheme="majorEastAsia" w:cs="Times New Roman"/>
                <w:kern w:val="0"/>
                <w:szCs w:val="21"/>
              </w:rPr>
              <w:t>亩林果实施水肥一体化技术建设，主要内容包括泵房、水路管道、输电线路、变压器、闸阀、管件、过滤系统、施肥设备、自动控制设备、量测设备、安全设备等内容。</w:t>
            </w:r>
          </w:p>
        </w:tc>
        <w:tc>
          <w:tcPr>
            <w:tcW w:w="431" w:type="pct"/>
            <w:vAlign w:val="center"/>
          </w:tcPr>
          <w:p w14:paraId="39249779" w14:textId="77777777" w:rsidR="00C249EF" w:rsidRDefault="00000000">
            <w:pPr>
              <w:jc w:val="center"/>
              <w:rPr>
                <w:rFonts w:eastAsiaTheme="majorEastAsia" w:cs="Times New Roman"/>
                <w:kern w:val="0"/>
                <w:szCs w:val="21"/>
              </w:rPr>
            </w:pPr>
            <w:r>
              <w:rPr>
                <w:rFonts w:eastAsiaTheme="majorEastAsia" w:cs="Times New Roman"/>
                <w:kern w:val="0"/>
                <w:szCs w:val="21"/>
              </w:rPr>
              <w:t>2022~2025</w:t>
            </w:r>
          </w:p>
        </w:tc>
        <w:tc>
          <w:tcPr>
            <w:tcW w:w="502" w:type="pct"/>
            <w:vAlign w:val="center"/>
          </w:tcPr>
          <w:p w14:paraId="4BD3CCD5" w14:textId="77777777" w:rsidR="00C249EF" w:rsidRDefault="00C249EF">
            <w:pPr>
              <w:snapToGrid w:val="0"/>
              <w:jc w:val="center"/>
              <w:rPr>
                <w:rFonts w:eastAsiaTheme="majorEastAsia" w:cs="Times New Roman"/>
                <w:kern w:val="0"/>
                <w:szCs w:val="21"/>
              </w:rPr>
            </w:pPr>
          </w:p>
        </w:tc>
        <w:tc>
          <w:tcPr>
            <w:tcW w:w="381" w:type="pct"/>
            <w:noWrap/>
            <w:vAlign w:val="center"/>
          </w:tcPr>
          <w:p w14:paraId="1765D2FC" w14:textId="77777777" w:rsidR="00C249EF" w:rsidRDefault="00000000">
            <w:pPr>
              <w:jc w:val="center"/>
              <w:rPr>
                <w:rFonts w:eastAsiaTheme="majorEastAsia" w:cs="Times New Roman"/>
                <w:kern w:val="0"/>
                <w:szCs w:val="21"/>
              </w:rPr>
            </w:pPr>
            <w:r>
              <w:rPr>
                <w:rFonts w:eastAsiaTheme="majorEastAsia" w:cs="Times New Roman"/>
                <w:kern w:val="0"/>
                <w:szCs w:val="21"/>
              </w:rPr>
              <w:t>1200</w:t>
            </w:r>
          </w:p>
        </w:tc>
        <w:tc>
          <w:tcPr>
            <w:tcW w:w="366" w:type="pct"/>
            <w:vAlign w:val="center"/>
          </w:tcPr>
          <w:p w14:paraId="385BCB97" w14:textId="77777777" w:rsidR="00C249EF" w:rsidRDefault="00000000">
            <w:pPr>
              <w:jc w:val="center"/>
              <w:rPr>
                <w:rFonts w:eastAsiaTheme="majorEastAsia" w:cs="Times New Roman"/>
                <w:kern w:val="0"/>
                <w:szCs w:val="21"/>
              </w:rPr>
            </w:pPr>
            <w:r>
              <w:rPr>
                <w:rFonts w:eastAsiaTheme="majorEastAsia" w:cs="Times New Roman"/>
                <w:kern w:val="0"/>
                <w:szCs w:val="21"/>
              </w:rPr>
              <w:t>县水利局</w:t>
            </w:r>
          </w:p>
        </w:tc>
      </w:tr>
      <w:tr w:rsidR="00C249EF" w14:paraId="7835D4F3" w14:textId="77777777">
        <w:trPr>
          <w:trHeight w:val="1023"/>
          <w:jc w:val="center"/>
        </w:trPr>
        <w:tc>
          <w:tcPr>
            <w:tcW w:w="259" w:type="pct"/>
            <w:shd w:val="clear" w:color="auto" w:fill="auto"/>
            <w:vAlign w:val="center"/>
          </w:tcPr>
          <w:p w14:paraId="31A2DB2B"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lastRenderedPageBreak/>
              <w:t>9</w:t>
            </w:r>
          </w:p>
        </w:tc>
        <w:tc>
          <w:tcPr>
            <w:tcW w:w="697" w:type="pct"/>
            <w:shd w:val="clear" w:color="000000" w:fill="FFFFFF"/>
            <w:vAlign w:val="center"/>
          </w:tcPr>
          <w:p w14:paraId="4FBEDD4F"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洛隆县良种加工厂改扩建及农产品技术研发中心建设</w:t>
            </w:r>
          </w:p>
          <w:p w14:paraId="683CED9F"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项目</w:t>
            </w:r>
          </w:p>
        </w:tc>
        <w:tc>
          <w:tcPr>
            <w:tcW w:w="228" w:type="pct"/>
            <w:shd w:val="clear" w:color="000000" w:fill="FFFFFF"/>
          </w:tcPr>
          <w:p w14:paraId="0474E95F"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1429979D"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建设农产品实验培育繁育生产基地约</w:t>
            </w:r>
            <w:r>
              <w:rPr>
                <w:rStyle w:val="font31"/>
                <w:rFonts w:eastAsiaTheme="majorEastAsia"/>
                <w:color w:val="auto"/>
                <w:sz w:val="21"/>
                <w:szCs w:val="21"/>
                <w:lang w:bidi="ar"/>
              </w:rPr>
              <w:t>2000</w:t>
            </w:r>
            <w:r>
              <w:rPr>
                <w:rStyle w:val="font21"/>
                <w:rFonts w:ascii="Times New Roman" w:eastAsiaTheme="majorEastAsia" w:hAnsi="Times New Roman" w:cs="Times New Roman" w:hint="default"/>
                <w:color w:val="auto"/>
                <w:sz w:val="21"/>
                <w:szCs w:val="21"/>
                <w:lang w:bidi="ar"/>
              </w:rPr>
              <w:t>平方米，建设农产品种子加工库，农产品研发及培训中心，加强农产品保护和利用，购置相关设备，聘请专业技术人员，完善相关设施等。</w:t>
            </w:r>
          </w:p>
        </w:tc>
        <w:tc>
          <w:tcPr>
            <w:tcW w:w="431" w:type="pct"/>
            <w:vAlign w:val="center"/>
          </w:tcPr>
          <w:p w14:paraId="1AAA1B0F"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0ADCCAB2" w14:textId="77777777" w:rsidR="00C249EF" w:rsidRDefault="00000000">
            <w:pPr>
              <w:jc w:val="center"/>
              <w:textAlignment w:val="center"/>
              <w:rPr>
                <w:rFonts w:eastAsiaTheme="majorEastAsia" w:cs="Times New Roman"/>
                <w:kern w:val="0"/>
                <w:szCs w:val="21"/>
              </w:rPr>
            </w:pP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w:t>
            </w:r>
          </w:p>
        </w:tc>
        <w:tc>
          <w:tcPr>
            <w:tcW w:w="381" w:type="pct"/>
            <w:noWrap/>
            <w:vAlign w:val="center"/>
          </w:tcPr>
          <w:p w14:paraId="5358C3A3"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2000</w:t>
            </w:r>
          </w:p>
        </w:tc>
        <w:tc>
          <w:tcPr>
            <w:tcW w:w="366" w:type="pct"/>
            <w:vAlign w:val="center"/>
          </w:tcPr>
          <w:p w14:paraId="0F562E2B"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县农业农村局</w:t>
            </w:r>
          </w:p>
        </w:tc>
      </w:tr>
      <w:tr w:rsidR="00C249EF" w14:paraId="32906024" w14:textId="77777777">
        <w:trPr>
          <w:trHeight w:val="1023"/>
          <w:jc w:val="center"/>
        </w:trPr>
        <w:tc>
          <w:tcPr>
            <w:tcW w:w="259" w:type="pct"/>
            <w:shd w:val="clear" w:color="auto" w:fill="auto"/>
            <w:vAlign w:val="center"/>
          </w:tcPr>
          <w:p w14:paraId="44376A5C"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10</w:t>
            </w:r>
          </w:p>
        </w:tc>
        <w:tc>
          <w:tcPr>
            <w:tcW w:w="697" w:type="pct"/>
            <w:shd w:val="clear" w:color="000000" w:fill="FFFFFF"/>
            <w:vAlign w:val="center"/>
          </w:tcPr>
          <w:p w14:paraId="1CF81D79"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昌都市洛隆县农畜产品（</w:t>
            </w:r>
            <w:proofErr w:type="gramStart"/>
            <w:r>
              <w:rPr>
                <w:rFonts w:eastAsiaTheme="majorEastAsia" w:cs="Times New Roman"/>
                <w:kern w:val="0"/>
                <w:szCs w:val="21"/>
                <w:lang w:bidi="ar"/>
              </w:rPr>
              <w:t>卡若香猪</w:t>
            </w:r>
            <w:proofErr w:type="gramEnd"/>
            <w:r>
              <w:rPr>
                <w:rFonts w:eastAsiaTheme="majorEastAsia" w:cs="Times New Roman"/>
                <w:kern w:val="0"/>
                <w:szCs w:val="21"/>
                <w:lang w:bidi="ar"/>
              </w:rPr>
              <w:t>）深加工项目</w:t>
            </w:r>
          </w:p>
        </w:tc>
        <w:tc>
          <w:tcPr>
            <w:tcW w:w="228" w:type="pct"/>
            <w:shd w:val="clear" w:color="000000" w:fill="FFFFFF"/>
          </w:tcPr>
          <w:p w14:paraId="758F5A75"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178E40DA"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依托洛隆县</w:t>
            </w:r>
            <w:proofErr w:type="gramStart"/>
            <w:r>
              <w:rPr>
                <w:rFonts w:eastAsiaTheme="majorEastAsia" w:cs="Times New Roman"/>
                <w:kern w:val="0"/>
                <w:szCs w:val="21"/>
                <w:lang w:bidi="ar"/>
              </w:rPr>
              <w:t>卡若香猪</w:t>
            </w:r>
            <w:proofErr w:type="gramEnd"/>
            <w:r>
              <w:rPr>
                <w:rFonts w:eastAsiaTheme="majorEastAsia" w:cs="Times New Roman"/>
                <w:kern w:val="0"/>
                <w:szCs w:val="21"/>
                <w:lang w:bidi="ar"/>
              </w:rPr>
              <w:t>养殖基地，修建一整套农副产品、肉食品深加工及销售系统，大约需要修建</w:t>
            </w:r>
            <w:r>
              <w:rPr>
                <w:rStyle w:val="font31"/>
                <w:rFonts w:eastAsiaTheme="majorEastAsia"/>
                <w:color w:val="auto"/>
                <w:sz w:val="21"/>
                <w:szCs w:val="21"/>
                <w:lang w:bidi="ar"/>
              </w:rPr>
              <w:t>4000</w:t>
            </w:r>
            <w:r>
              <w:rPr>
                <w:rStyle w:val="font21"/>
                <w:rFonts w:ascii="Times New Roman" w:eastAsiaTheme="majorEastAsia" w:hAnsi="Times New Roman" w:cs="Times New Roman" w:hint="default"/>
                <w:color w:val="auto"/>
                <w:sz w:val="21"/>
                <w:szCs w:val="21"/>
                <w:lang w:bidi="ar"/>
              </w:rPr>
              <w:t>平方米的加工基地，制作香肠、火腿肠、猪肉罐头等产品，基地含仓储、冷链、运输及配套的深加工设备等。</w:t>
            </w:r>
          </w:p>
        </w:tc>
        <w:tc>
          <w:tcPr>
            <w:tcW w:w="431" w:type="pct"/>
            <w:vAlign w:val="center"/>
          </w:tcPr>
          <w:p w14:paraId="475AB8E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7E7410E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洛隆县</w:t>
            </w: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托镇工业园区</w:t>
            </w:r>
          </w:p>
        </w:tc>
        <w:tc>
          <w:tcPr>
            <w:tcW w:w="381" w:type="pct"/>
            <w:noWrap/>
            <w:vAlign w:val="center"/>
          </w:tcPr>
          <w:p w14:paraId="45B8E3A7"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2200</w:t>
            </w:r>
          </w:p>
        </w:tc>
        <w:tc>
          <w:tcPr>
            <w:tcW w:w="366" w:type="pct"/>
            <w:vAlign w:val="center"/>
          </w:tcPr>
          <w:p w14:paraId="61025C0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县农业农村局</w:t>
            </w:r>
          </w:p>
        </w:tc>
      </w:tr>
      <w:tr w:rsidR="00C249EF" w14:paraId="742A0E2C" w14:textId="77777777">
        <w:trPr>
          <w:trHeight w:val="691"/>
          <w:jc w:val="center"/>
        </w:trPr>
        <w:tc>
          <w:tcPr>
            <w:tcW w:w="259" w:type="pct"/>
            <w:shd w:val="clear" w:color="auto" w:fill="auto"/>
            <w:vAlign w:val="center"/>
          </w:tcPr>
          <w:p w14:paraId="67C50D62"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11</w:t>
            </w:r>
          </w:p>
        </w:tc>
        <w:tc>
          <w:tcPr>
            <w:tcW w:w="697" w:type="pct"/>
            <w:shd w:val="clear" w:color="000000" w:fill="FFFFFF"/>
            <w:vAlign w:val="center"/>
          </w:tcPr>
          <w:p w14:paraId="0D9F4D4F"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洛隆县青稞基地种植基地配套建设</w:t>
            </w:r>
          </w:p>
          <w:p w14:paraId="336587F9"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项目</w:t>
            </w:r>
          </w:p>
        </w:tc>
        <w:tc>
          <w:tcPr>
            <w:tcW w:w="228" w:type="pct"/>
            <w:shd w:val="clear" w:color="000000" w:fill="FFFFFF"/>
          </w:tcPr>
          <w:p w14:paraId="591E1EBE"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738E3D3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进一步加强青稞基地农作物和农田基础设施保护，保护耕地面积约</w:t>
            </w:r>
            <w:r>
              <w:rPr>
                <w:rStyle w:val="font31"/>
                <w:rFonts w:eastAsiaTheme="majorEastAsia"/>
                <w:color w:val="auto"/>
                <w:sz w:val="21"/>
                <w:szCs w:val="21"/>
                <w:lang w:bidi="ar"/>
              </w:rPr>
              <w:t>5000</w:t>
            </w:r>
            <w:r>
              <w:rPr>
                <w:rStyle w:val="font21"/>
                <w:rFonts w:ascii="Times New Roman" w:eastAsiaTheme="majorEastAsia" w:hAnsi="Times New Roman" w:cs="Times New Roman" w:hint="default"/>
                <w:color w:val="auto"/>
                <w:sz w:val="21"/>
                <w:szCs w:val="21"/>
                <w:lang w:bidi="ar"/>
              </w:rPr>
              <w:t>亩，</w:t>
            </w:r>
            <w:proofErr w:type="gramStart"/>
            <w:r>
              <w:rPr>
                <w:rStyle w:val="font21"/>
                <w:rFonts w:ascii="Times New Roman" w:eastAsiaTheme="majorEastAsia" w:hAnsi="Times New Roman" w:cs="Times New Roman" w:hint="default"/>
                <w:color w:val="auto"/>
                <w:sz w:val="21"/>
                <w:szCs w:val="21"/>
                <w:lang w:bidi="ar"/>
              </w:rPr>
              <w:t>购置网</w:t>
            </w:r>
            <w:proofErr w:type="gramEnd"/>
            <w:r>
              <w:rPr>
                <w:rStyle w:val="font21"/>
                <w:rFonts w:ascii="Times New Roman" w:eastAsiaTheme="majorEastAsia" w:hAnsi="Times New Roman" w:cs="Times New Roman" w:hint="default"/>
                <w:color w:val="auto"/>
                <w:sz w:val="21"/>
                <w:szCs w:val="21"/>
                <w:lang w:bidi="ar"/>
              </w:rPr>
              <w:t>围栏</w:t>
            </w:r>
            <w:r>
              <w:rPr>
                <w:rStyle w:val="font31"/>
                <w:rFonts w:eastAsiaTheme="majorEastAsia"/>
                <w:color w:val="auto"/>
                <w:sz w:val="21"/>
                <w:szCs w:val="21"/>
                <w:lang w:bidi="ar"/>
              </w:rPr>
              <w:t>10</w:t>
            </w:r>
            <w:r>
              <w:rPr>
                <w:rStyle w:val="font21"/>
                <w:rFonts w:ascii="Times New Roman" w:eastAsiaTheme="majorEastAsia" w:hAnsi="Times New Roman" w:cs="Times New Roman" w:hint="default"/>
                <w:color w:val="auto"/>
                <w:sz w:val="21"/>
                <w:szCs w:val="21"/>
                <w:lang w:bidi="ar"/>
              </w:rPr>
              <w:t>万米，</w:t>
            </w:r>
            <w:r>
              <w:rPr>
                <w:rStyle w:val="font31"/>
                <w:rFonts w:eastAsiaTheme="majorEastAsia"/>
                <w:color w:val="auto"/>
                <w:sz w:val="21"/>
                <w:szCs w:val="21"/>
                <w:lang w:bidi="ar"/>
              </w:rPr>
              <w:t>PE</w:t>
            </w:r>
            <w:r>
              <w:rPr>
                <w:rStyle w:val="font21"/>
                <w:rFonts w:ascii="Times New Roman" w:eastAsiaTheme="majorEastAsia" w:hAnsi="Times New Roman" w:cs="Times New Roman" w:hint="default"/>
                <w:color w:val="auto"/>
                <w:sz w:val="21"/>
                <w:szCs w:val="21"/>
                <w:lang w:bidi="ar"/>
              </w:rPr>
              <w:t>水管</w:t>
            </w:r>
            <w:r>
              <w:rPr>
                <w:rStyle w:val="font31"/>
                <w:rFonts w:eastAsiaTheme="majorEastAsia"/>
                <w:color w:val="auto"/>
                <w:sz w:val="21"/>
                <w:szCs w:val="21"/>
                <w:lang w:bidi="ar"/>
              </w:rPr>
              <w:t>5</w:t>
            </w:r>
            <w:r>
              <w:rPr>
                <w:rStyle w:val="font21"/>
                <w:rFonts w:ascii="Times New Roman" w:eastAsiaTheme="majorEastAsia" w:hAnsi="Times New Roman" w:cs="Times New Roman" w:hint="default"/>
                <w:color w:val="auto"/>
                <w:sz w:val="21"/>
                <w:szCs w:val="21"/>
                <w:lang w:bidi="ar"/>
              </w:rPr>
              <w:t>万米等。</w:t>
            </w:r>
          </w:p>
        </w:tc>
        <w:tc>
          <w:tcPr>
            <w:tcW w:w="431" w:type="pct"/>
            <w:vAlign w:val="center"/>
          </w:tcPr>
          <w:p w14:paraId="32CF007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4A51590D"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十一乡镇</w:t>
            </w:r>
          </w:p>
        </w:tc>
        <w:tc>
          <w:tcPr>
            <w:tcW w:w="381" w:type="pct"/>
            <w:noWrap/>
            <w:vAlign w:val="center"/>
          </w:tcPr>
          <w:p w14:paraId="2DD22BA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500</w:t>
            </w:r>
          </w:p>
        </w:tc>
        <w:tc>
          <w:tcPr>
            <w:tcW w:w="366" w:type="pct"/>
            <w:vAlign w:val="center"/>
          </w:tcPr>
          <w:p w14:paraId="72E27186"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0F45ABEC" w14:textId="77777777">
        <w:trPr>
          <w:trHeight w:val="1023"/>
          <w:jc w:val="center"/>
        </w:trPr>
        <w:tc>
          <w:tcPr>
            <w:tcW w:w="259" w:type="pct"/>
            <w:shd w:val="clear" w:color="auto" w:fill="auto"/>
            <w:vAlign w:val="center"/>
          </w:tcPr>
          <w:p w14:paraId="0C6EAECA"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12</w:t>
            </w:r>
          </w:p>
        </w:tc>
        <w:tc>
          <w:tcPr>
            <w:tcW w:w="697" w:type="pct"/>
            <w:shd w:val="clear" w:color="000000" w:fill="FFFFFF"/>
            <w:vAlign w:val="center"/>
          </w:tcPr>
          <w:p w14:paraId="0D343827"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洛隆县绿色生物防控建设项目</w:t>
            </w:r>
          </w:p>
        </w:tc>
        <w:tc>
          <w:tcPr>
            <w:tcW w:w="228" w:type="pct"/>
            <w:shd w:val="clear" w:color="000000" w:fill="FFFFFF"/>
            <w:vAlign w:val="center"/>
          </w:tcPr>
          <w:p w14:paraId="275AEF8F" w14:textId="77777777" w:rsidR="00C249EF" w:rsidRDefault="00000000">
            <w:pPr>
              <w:jc w:val="center"/>
              <w:rPr>
                <w:rFonts w:eastAsiaTheme="majorEastAsia" w:cs="Times New Roman"/>
                <w:kern w:val="0"/>
                <w:szCs w:val="21"/>
              </w:rPr>
            </w:pPr>
            <w:r>
              <w:rPr>
                <w:rFonts w:eastAsiaTheme="majorEastAsia" w:cs="Times New Roman"/>
                <w:kern w:val="0"/>
                <w:szCs w:val="21"/>
              </w:rPr>
              <w:t>新建</w:t>
            </w:r>
          </w:p>
        </w:tc>
        <w:tc>
          <w:tcPr>
            <w:tcW w:w="2132" w:type="pct"/>
            <w:shd w:val="clear" w:color="000000" w:fill="FFFFFF"/>
            <w:vAlign w:val="center"/>
          </w:tcPr>
          <w:p w14:paraId="66A50E0C"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为有效提高养殖基地空气清洁和细菌防控，对现有的温大</w:t>
            </w:r>
            <w:proofErr w:type="gramStart"/>
            <w:r>
              <w:rPr>
                <w:rFonts w:eastAsiaTheme="majorEastAsia" w:cs="Times New Roman"/>
                <w:kern w:val="0"/>
                <w:szCs w:val="21"/>
                <w:lang w:bidi="ar"/>
              </w:rPr>
              <w:t>棚进行</w:t>
            </w:r>
            <w:proofErr w:type="gramEnd"/>
            <w:r>
              <w:rPr>
                <w:rFonts w:eastAsiaTheme="majorEastAsia" w:cs="Times New Roman"/>
                <w:kern w:val="0"/>
                <w:szCs w:val="21"/>
                <w:lang w:bidi="ar"/>
              </w:rPr>
              <w:t>科学防虫，购置相关杀菌、除臭设备以及防虫设备等。</w:t>
            </w:r>
          </w:p>
        </w:tc>
        <w:tc>
          <w:tcPr>
            <w:tcW w:w="431" w:type="pct"/>
            <w:vAlign w:val="center"/>
          </w:tcPr>
          <w:p w14:paraId="6518DF0A"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2023</w:t>
            </w:r>
          </w:p>
        </w:tc>
        <w:tc>
          <w:tcPr>
            <w:tcW w:w="502" w:type="pct"/>
            <w:vAlign w:val="center"/>
          </w:tcPr>
          <w:p w14:paraId="06316611"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俄西乡、</w:t>
            </w: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托镇、白达乡、中亦乡等</w:t>
            </w:r>
          </w:p>
        </w:tc>
        <w:tc>
          <w:tcPr>
            <w:tcW w:w="381" w:type="pct"/>
            <w:noWrap/>
            <w:vAlign w:val="center"/>
          </w:tcPr>
          <w:p w14:paraId="30254F1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600</w:t>
            </w:r>
          </w:p>
        </w:tc>
        <w:tc>
          <w:tcPr>
            <w:tcW w:w="366" w:type="pct"/>
            <w:vAlign w:val="center"/>
          </w:tcPr>
          <w:p w14:paraId="22576EE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47814AD3" w14:textId="77777777">
        <w:trPr>
          <w:trHeight w:val="691"/>
          <w:jc w:val="center"/>
        </w:trPr>
        <w:tc>
          <w:tcPr>
            <w:tcW w:w="259" w:type="pct"/>
            <w:shd w:val="clear" w:color="auto" w:fill="auto"/>
            <w:vAlign w:val="center"/>
          </w:tcPr>
          <w:p w14:paraId="7EE12BB6"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13</w:t>
            </w:r>
          </w:p>
        </w:tc>
        <w:tc>
          <w:tcPr>
            <w:tcW w:w="697" w:type="pct"/>
            <w:shd w:val="clear" w:color="000000" w:fill="FFFFFF"/>
            <w:vAlign w:val="center"/>
          </w:tcPr>
          <w:p w14:paraId="1F56E10D"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洛隆县俄西乡设施农业项目</w:t>
            </w:r>
          </w:p>
        </w:tc>
        <w:tc>
          <w:tcPr>
            <w:tcW w:w="228" w:type="pct"/>
            <w:shd w:val="clear" w:color="000000" w:fill="FFFFFF"/>
          </w:tcPr>
          <w:p w14:paraId="630473FB"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CE2503B"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在俄西乡建设日光温室</w:t>
            </w:r>
            <w:r>
              <w:rPr>
                <w:rStyle w:val="font41"/>
                <w:rFonts w:eastAsiaTheme="majorEastAsia"/>
                <w:color w:val="auto"/>
                <w:lang w:bidi="ar"/>
              </w:rPr>
              <w:t>20</w:t>
            </w:r>
            <w:r>
              <w:rPr>
                <w:rFonts w:eastAsiaTheme="majorEastAsia" w:cs="Times New Roman"/>
                <w:kern w:val="0"/>
                <w:szCs w:val="21"/>
                <w:lang w:bidi="ar"/>
              </w:rPr>
              <w:t>栋，作为节水灌溉项目及产业园区建设项目的配套工程。</w:t>
            </w:r>
          </w:p>
        </w:tc>
        <w:tc>
          <w:tcPr>
            <w:tcW w:w="431" w:type="pct"/>
            <w:vAlign w:val="center"/>
          </w:tcPr>
          <w:p w14:paraId="512CBE6D"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3C923104"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俄西乡</w:t>
            </w:r>
          </w:p>
        </w:tc>
        <w:tc>
          <w:tcPr>
            <w:tcW w:w="381" w:type="pct"/>
            <w:noWrap/>
            <w:vAlign w:val="center"/>
          </w:tcPr>
          <w:p w14:paraId="4F6F42FD"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300</w:t>
            </w:r>
          </w:p>
        </w:tc>
        <w:tc>
          <w:tcPr>
            <w:tcW w:w="366" w:type="pct"/>
            <w:vAlign w:val="center"/>
          </w:tcPr>
          <w:p w14:paraId="7A69CA4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6FC9D6ED" w14:textId="77777777">
        <w:trPr>
          <w:trHeight w:val="430"/>
          <w:jc w:val="center"/>
        </w:trPr>
        <w:tc>
          <w:tcPr>
            <w:tcW w:w="259" w:type="pct"/>
            <w:shd w:val="clear" w:color="auto" w:fill="auto"/>
            <w:vAlign w:val="center"/>
          </w:tcPr>
          <w:p w14:paraId="46205C70"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14</w:t>
            </w:r>
          </w:p>
        </w:tc>
        <w:tc>
          <w:tcPr>
            <w:tcW w:w="697" w:type="pct"/>
            <w:shd w:val="clear" w:color="000000" w:fill="FFFFFF"/>
            <w:vAlign w:val="center"/>
          </w:tcPr>
          <w:p w14:paraId="62872215"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洛隆县青稞基地种植建设项目</w:t>
            </w:r>
          </w:p>
        </w:tc>
        <w:tc>
          <w:tcPr>
            <w:tcW w:w="228" w:type="pct"/>
            <w:shd w:val="clear" w:color="000000" w:fill="FFFFFF"/>
          </w:tcPr>
          <w:p w14:paraId="753360F5"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4F1B955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新建青稞基地约</w:t>
            </w:r>
            <w:r>
              <w:rPr>
                <w:rStyle w:val="font01"/>
                <w:rFonts w:eastAsiaTheme="majorEastAsia" w:hint="default"/>
                <w:color w:val="auto"/>
                <w:sz w:val="21"/>
                <w:szCs w:val="21"/>
                <w:lang w:bidi="ar"/>
              </w:rPr>
              <w:t>3000</w:t>
            </w:r>
            <w:r>
              <w:rPr>
                <w:rFonts w:eastAsiaTheme="majorEastAsia" w:cs="Times New Roman"/>
                <w:kern w:val="0"/>
                <w:szCs w:val="21"/>
                <w:lang w:bidi="ar"/>
              </w:rPr>
              <w:t>亩，主要包括土地整治、客土改良、土地平整、修建水渠、水塘、配套网围栏等设施。</w:t>
            </w:r>
          </w:p>
        </w:tc>
        <w:tc>
          <w:tcPr>
            <w:tcW w:w="431" w:type="pct"/>
            <w:vAlign w:val="center"/>
          </w:tcPr>
          <w:p w14:paraId="703CC14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65D0CEF6"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中亦、俄西、硕督、</w:t>
            </w: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托、康沙、马利等乡镇。</w:t>
            </w:r>
          </w:p>
        </w:tc>
        <w:tc>
          <w:tcPr>
            <w:tcW w:w="381" w:type="pct"/>
            <w:noWrap/>
            <w:vAlign w:val="center"/>
          </w:tcPr>
          <w:p w14:paraId="16A0968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1200</w:t>
            </w:r>
          </w:p>
        </w:tc>
        <w:tc>
          <w:tcPr>
            <w:tcW w:w="366" w:type="pct"/>
            <w:vAlign w:val="center"/>
          </w:tcPr>
          <w:p w14:paraId="29BA6BE4"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6E88FE17" w14:textId="77777777">
        <w:trPr>
          <w:trHeight w:val="691"/>
          <w:jc w:val="center"/>
        </w:trPr>
        <w:tc>
          <w:tcPr>
            <w:tcW w:w="259" w:type="pct"/>
            <w:shd w:val="clear" w:color="auto" w:fill="auto"/>
            <w:vAlign w:val="center"/>
          </w:tcPr>
          <w:p w14:paraId="2D473EC8"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15</w:t>
            </w:r>
          </w:p>
        </w:tc>
        <w:tc>
          <w:tcPr>
            <w:tcW w:w="697" w:type="pct"/>
            <w:shd w:val="clear" w:color="000000" w:fill="FFFFFF"/>
            <w:vAlign w:val="center"/>
          </w:tcPr>
          <w:p w14:paraId="21403BBA"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洛隆县达龙乡经济林木建设项目附属工程</w:t>
            </w:r>
          </w:p>
        </w:tc>
        <w:tc>
          <w:tcPr>
            <w:tcW w:w="228" w:type="pct"/>
            <w:shd w:val="clear" w:color="000000" w:fill="FFFFFF"/>
          </w:tcPr>
          <w:p w14:paraId="38400378"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0AD1F59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从</w:t>
            </w:r>
            <w:proofErr w:type="gramStart"/>
            <w:r>
              <w:rPr>
                <w:rFonts w:eastAsiaTheme="majorEastAsia" w:cs="Times New Roman"/>
                <w:kern w:val="0"/>
                <w:szCs w:val="21"/>
                <w:lang w:bidi="ar"/>
              </w:rPr>
              <w:t>达龙乡达曲河</w:t>
            </w:r>
            <w:proofErr w:type="gramEnd"/>
            <w:r>
              <w:rPr>
                <w:rFonts w:eastAsiaTheme="majorEastAsia" w:cs="Times New Roman"/>
                <w:kern w:val="0"/>
                <w:szCs w:val="21"/>
                <w:lang w:bidi="ar"/>
              </w:rPr>
              <w:t>处引水到达龙乡经济林木，距离约</w:t>
            </w:r>
            <w:r>
              <w:rPr>
                <w:rStyle w:val="font01"/>
                <w:rFonts w:eastAsiaTheme="majorEastAsia" w:hint="default"/>
                <w:color w:val="auto"/>
                <w:sz w:val="21"/>
                <w:szCs w:val="21"/>
                <w:lang w:bidi="ar"/>
              </w:rPr>
              <w:t>6</w:t>
            </w:r>
            <w:r>
              <w:rPr>
                <w:rFonts w:eastAsiaTheme="majorEastAsia" w:cs="Times New Roman"/>
                <w:kern w:val="0"/>
                <w:szCs w:val="21"/>
                <w:lang w:bidi="ar"/>
              </w:rPr>
              <w:t>公里，采用</w:t>
            </w:r>
            <w:r>
              <w:rPr>
                <w:rStyle w:val="font01"/>
                <w:rFonts w:eastAsiaTheme="majorEastAsia" w:hint="default"/>
                <w:color w:val="auto"/>
                <w:sz w:val="21"/>
                <w:szCs w:val="21"/>
                <w:lang w:bidi="ar"/>
              </w:rPr>
              <w:t>PE</w:t>
            </w:r>
            <w:r>
              <w:rPr>
                <w:rFonts w:eastAsiaTheme="majorEastAsia" w:cs="Times New Roman"/>
                <w:kern w:val="0"/>
                <w:szCs w:val="21"/>
                <w:lang w:bidi="ar"/>
              </w:rPr>
              <w:t>管，完善相关附属工程</w:t>
            </w:r>
          </w:p>
        </w:tc>
        <w:tc>
          <w:tcPr>
            <w:tcW w:w="431" w:type="pct"/>
            <w:vAlign w:val="center"/>
          </w:tcPr>
          <w:p w14:paraId="33C6E038"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6F9499AF"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达龙乡</w:t>
            </w:r>
          </w:p>
        </w:tc>
        <w:tc>
          <w:tcPr>
            <w:tcW w:w="381" w:type="pct"/>
            <w:noWrap/>
            <w:vAlign w:val="center"/>
          </w:tcPr>
          <w:p w14:paraId="32D8CA82"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173</w:t>
            </w:r>
          </w:p>
        </w:tc>
        <w:tc>
          <w:tcPr>
            <w:tcW w:w="366" w:type="pct"/>
            <w:vAlign w:val="center"/>
          </w:tcPr>
          <w:p w14:paraId="41DDA17D"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4E028FDA" w14:textId="77777777">
        <w:trPr>
          <w:trHeight w:val="1023"/>
          <w:jc w:val="center"/>
        </w:trPr>
        <w:tc>
          <w:tcPr>
            <w:tcW w:w="259" w:type="pct"/>
            <w:shd w:val="clear" w:color="auto" w:fill="auto"/>
            <w:vAlign w:val="center"/>
          </w:tcPr>
          <w:p w14:paraId="1888B5B7"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16</w:t>
            </w:r>
          </w:p>
        </w:tc>
        <w:tc>
          <w:tcPr>
            <w:tcW w:w="697" w:type="pct"/>
            <w:shd w:val="clear" w:color="000000" w:fill="FFFFFF"/>
            <w:vAlign w:val="center"/>
          </w:tcPr>
          <w:p w14:paraId="4FAFDC9C"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洛隆县饲草种植基地建设项目</w:t>
            </w:r>
          </w:p>
        </w:tc>
        <w:tc>
          <w:tcPr>
            <w:tcW w:w="228" w:type="pct"/>
            <w:shd w:val="clear" w:color="000000" w:fill="FFFFFF"/>
          </w:tcPr>
          <w:p w14:paraId="28AF302E"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63D8109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种植饲草约</w:t>
            </w:r>
            <w:r>
              <w:rPr>
                <w:rStyle w:val="font01"/>
                <w:rFonts w:eastAsiaTheme="majorEastAsia" w:hint="default"/>
                <w:color w:val="auto"/>
                <w:sz w:val="21"/>
                <w:szCs w:val="21"/>
                <w:lang w:bidi="ar"/>
              </w:rPr>
              <w:t>3000</w:t>
            </w:r>
            <w:r>
              <w:rPr>
                <w:rFonts w:eastAsiaTheme="majorEastAsia" w:cs="Times New Roman"/>
                <w:kern w:val="0"/>
                <w:szCs w:val="21"/>
                <w:lang w:bidi="ar"/>
              </w:rPr>
              <w:t>亩，购置相关设备设施、完善水渠等。</w:t>
            </w:r>
          </w:p>
        </w:tc>
        <w:tc>
          <w:tcPr>
            <w:tcW w:w="431" w:type="pct"/>
            <w:vAlign w:val="center"/>
          </w:tcPr>
          <w:p w14:paraId="7300DC9F"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031CBE5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腊久、</w:t>
            </w: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托、俄西乡、中亦等乡镇</w:t>
            </w:r>
          </w:p>
        </w:tc>
        <w:tc>
          <w:tcPr>
            <w:tcW w:w="381" w:type="pct"/>
            <w:noWrap/>
            <w:vAlign w:val="center"/>
          </w:tcPr>
          <w:p w14:paraId="00BDFB5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800</w:t>
            </w:r>
          </w:p>
        </w:tc>
        <w:tc>
          <w:tcPr>
            <w:tcW w:w="366" w:type="pct"/>
            <w:vAlign w:val="center"/>
          </w:tcPr>
          <w:p w14:paraId="135F6717"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6D735558" w14:textId="77777777">
        <w:trPr>
          <w:trHeight w:val="1684"/>
          <w:jc w:val="center"/>
        </w:trPr>
        <w:tc>
          <w:tcPr>
            <w:tcW w:w="259" w:type="pct"/>
            <w:shd w:val="clear" w:color="auto" w:fill="auto"/>
            <w:vAlign w:val="center"/>
          </w:tcPr>
          <w:p w14:paraId="5355753E"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lastRenderedPageBreak/>
              <w:t>17</w:t>
            </w:r>
          </w:p>
        </w:tc>
        <w:tc>
          <w:tcPr>
            <w:tcW w:w="697" w:type="pct"/>
            <w:shd w:val="clear" w:color="000000" w:fill="FFFFFF"/>
            <w:vAlign w:val="center"/>
          </w:tcPr>
          <w:p w14:paraId="107FAFC8"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洛隆县农产品品牌建设项目</w:t>
            </w:r>
          </w:p>
        </w:tc>
        <w:tc>
          <w:tcPr>
            <w:tcW w:w="228" w:type="pct"/>
            <w:shd w:val="clear" w:color="000000" w:fill="FFFFFF"/>
          </w:tcPr>
          <w:p w14:paraId="0D87407C"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18C18AB3"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针对洛隆县青稞、牦牛、藏猪等特色农产品原产地，就地实施以合作社经营的方式开展农产品的绿色食品、有机产品、地理性标志证明商标等进行分批次申报认证，鼓励扶持以合作社的形式集中组织品种推广、原种保护、检测认证等工作。扶持合作社</w:t>
            </w:r>
            <w:r>
              <w:rPr>
                <w:rStyle w:val="font01"/>
                <w:rFonts w:eastAsiaTheme="majorEastAsia" w:hint="default"/>
                <w:color w:val="auto"/>
                <w:sz w:val="21"/>
                <w:szCs w:val="21"/>
                <w:lang w:bidi="ar"/>
              </w:rPr>
              <w:t>30</w:t>
            </w:r>
            <w:r>
              <w:rPr>
                <w:rFonts w:eastAsiaTheme="majorEastAsia" w:cs="Times New Roman"/>
                <w:kern w:val="0"/>
                <w:szCs w:val="21"/>
                <w:lang w:bidi="ar"/>
              </w:rPr>
              <w:t>家，每个合作社给予</w:t>
            </w:r>
            <w:r>
              <w:rPr>
                <w:rStyle w:val="font01"/>
                <w:rFonts w:eastAsiaTheme="majorEastAsia" w:hint="default"/>
                <w:color w:val="auto"/>
                <w:sz w:val="21"/>
                <w:szCs w:val="21"/>
                <w:lang w:bidi="ar"/>
              </w:rPr>
              <w:t>15</w:t>
            </w:r>
            <w:r>
              <w:rPr>
                <w:rFonts w:eastAsiaTheme="majorEastAsia" w:cs="Times New Roman"/>
                <w:kern w:val="0"/>
                <w:szCs w:val="21"/>
                <w:lang w:bidi="ar"/>
              </w:rPr>
              <w:t>万元的资金补助专用于农产品的品牌建设。</w:t>
            </w:r>
          </w:p>
        </w:tc>
        <w:tc>
          <w:tcPr>
            <w:tcW w:w="431" w:type="pct"/>
            <w:vAlign w:val="center"/>
          </w:tcPr>
          <w:p w14:paraId="53F2AA9A"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1F87AAEB"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11</w:t>
            </w:r>
            <w:r>
              <w:rPr>
                <w:rFonts w:eastAsiaTheme="majorEastAsia" w:cs="Times New Roman"/>
                <w:kern w:val="0"/>
                <w:szCs w:val="21"/>
                <w:lang w:bidi="ar"/>
              </w:rPr>
              <w:t>乡镇</w:t>
            </w:r>
          </w:p>
        </w:tc>
        <w:tc>
          <w:tcPr>
            <w:tcW w:w="381" w:type="pct"/>
            <w:noWrap/>
            <w:vAlign w:val="center"/>
          </w:tcPr>
          <w:p w14:paraId="32B4AC19"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500</w:t>
            </w:r>
          </w:p>
        </w:tc>
        <w:tc>
          <w:tcPr>
            <w:tcW w:w="366" w:type="pct"/>
            <w:vAlign w:val="center"/>
          </w:tcPr>
          <w:p w14:paraId="583B13CC"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10299239" w14:textId="77777777">
        <w:trPr>
          <w:trHeight w:val="1023"/>
          <w:jc w:val="center"/>
        </w:trPr>
        <w:tc>
          <w:tcPr>
            <w:tcW w:w="259" w:type="pct"/>
            <w:shd w:val="clear" w:color="auto" w:fill="auto"/>
            <w:vAlign w:val="center"/>
          </w:tcPr>
          <w:p w14:paraId="7C9E01CF"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18</w:t>
            </w:r>
          </w:p>
        </w:tc>
        <w:tc>
          <w:tcPr>
            <w:tcW w:w="697" w:type="pct"/>
            <w:shd w:val="clear" w:color="000000" w:fill="FFFFFF"/>
            <w:vAlign w:val="center"/>
          </w:tcPr>
          <w:p w14:paraId="54B85151"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w:t>
            </w:r>
            <w:proofErr w:type="gramStart"/>
            <w:r>
              <w:rPr>
                <w:rFonts w:eastAsiaTheme="majorEastAsia" w:cs="Times New Roman"/>
                <w:kern w:val="0"/>
                <w:szCs w:val="21"/>
                <w:lang w:bidi="ar"/>
              </w:rPr>
              <w:t>腊久乡</w:t>
            </w:r>
            <w:proofErr w:type="gramEnd"/>
          </w:p>
          <w:p w14:paraId="3E1478A7"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经济林项目</w:t>
            </w:r>
          </w:p>
        </w:tc>
        <w:tc>
          <w:tcPr>
            <w:tcW w:w="228" w:type="pct"/>
            <w:shd w:val="clear" w:color="000000" w:fill="FFFFFF"/>
          </w:tcPr>
          <w:p w14:paraId="32656B8C"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77DB9B4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在</w:t>
            </w:r>
            <w:proofErr w:type="gramStart"/>
            <w:r>
              <w:rPr>
                <w:rFonts w:eastAsiaTheme="majorEastAsia" w:cs="Times New Roman"/>
                <w:kern w:val="0"/>
                <w:szCs w:val="21"/>
                <w:lang w:bidi="ar"/>
              </w:rPr>
              <w:t>腊久乡江</w:t>
            </w:r>
            <w:proofErr w:type="gramEnd"/>
            <w:r>
              <w:rPr>
                <w:rFonts w:eastAsiaTheme="majorEastAsia" w:cs="Times New Roman"/>
                <w:kern w:val="0"/>
                <w:szCs w:val="21"/>
                <w:lang w:bidi="ar"/>
              </w:rPr>
              <w:t>云行政村种植山杏、核桃、车厘子等果树约</w:t>
            </w:r>
            <w:r>
              <w:rPr>
                <w:rStyle w:val="font01"/>
                <w:rFonts w:eastAsiaTheme="majorEastAsia" w:hint="default"/>
                <w:color w:val="auto"/>
                <w:sz w:val="21"/>
                <w:szCs w:val="21"/>
                <w:lang w:bidi="ar"/>
              </w:rPr>
              <w:t>20000</w:t>
            </w:r>
            <w:r>
              <w:rPr>
                <w:rFonts w:eastAsiaTheme="majorEastAsia" w:cs="Times New Roman"/>
                <w:kern w:val="0"/>
                <w:szCs w:val="21"/>
                <w:lang w:bidi="ar"/>
              </w:rPr>
              <w:t>余棵，建设管理用房、蓄水池等基础设施，总占地面积约</w:t>
            </w:r>
            <w:r>
              <w:rPr>
                <w:rStyle w:val="font01"/>
                <w:rFonts w:eastAsiaTheme="majorEastAsia" w:hint="default"/>
                <w:color w:val="auto"/>
                <w:sz w:val="21"/>
                <w:szCs w:val="21"/>
                <w:lang w:bidi="ar"/>
              </w:rPr>
              <w:t>340</w:t>
            </w:r>
            <w:r>
              <w:rPr>
                <w:rFonts w:eastAsiaTheme="majorEastAsia" w:cs="Times New Roman"/>
                <w:kern w:val="0"/>
                <w:szCs w:val="21"/>
                <w:lang w:bidi="ar"/>
              </w:rPr>
              <w:t>亩，并完善相关附属设施。</w:t>
            </w:r>
          </w:p>
        </w:tc>
        <w:tc>
          <w:tcPr>
            <w:tcW w:w="431" w:type="pct"/>
            <w:vAlign w:val="center"/>
          </w:tcPr>
          <w:p w14:paraId="3EE095DC"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48E1F30F"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腊久乡</w:t>
            </w:r>
            <w:proofErr w:type="gramEnd"/>
          </w:p>
        </w:tc>
        <w:tc>
          <w:tcPr>
            <w:tcW w:w="381" w:type="pct"/>
            <w:noWrap/>
            <w:vAlign w:val="center"/>
          </w:tcPr>
          <w:p w14:paraId="1F3673FF"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1200</w:t>
            </w:r>
          </w:p>
        </w:tc>
        <w:tc>
          <w:tcPr>
            <w:tcW w:w="366" w:type="pct"/>
            <w:vAlign w:val="center"/>
          </w:tcPr>
          <w:p w14:paraId="070CC68C"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7C8BE67C" w14:textId="77777777">
        <w:trPr>
          <w:trHeight w:val="1023"/>
          <w:jc w:val="center"/>
        </w:trPr>
        <w:tc>
          <w:tcPr>
            <w:tcW w:w="259" w:type="pct"/>
            <w:shd w:val="clear" w:color="auto" w:fill="auto"/>
            <w:vAlign w:val="center"/>
          </w:tcPr>
          <w:p w14:paraId="25DB5260"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19</w:t>
            </w:r>
          </w:p>
        </w:tc>
        <w:tc>
          <w:tcPr>
            <w:tcW w:w="697" w:type="pct"/>
            <w:shd w:val="clear" w:color="000000" w:fill="FFFFFF"/>
            <w:vAlign w:val="center"/>
          </w:tcPr>
          <w:p w14:paraId="69F3F328"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洛隆县人工种草与天然草地建设项目</w:t>
            </w:r>
          </w:p>
        </w:tc>
        <w:tc>
          <w:tcPr>
            <w:tcW w:w="228" w:type="pct"/>
            <w:shd w:val="clear" w:color="000000" w:fill="FFFFFF"/>
          </w:tcPr>
          <w:p w14:paraId="4EC42DE8"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5721F818"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人工种草约</w:t>
            </w:r>
            <w:r>
              <w:rPr>
                <w:rStyle w:val="font01"/>
                <w:rFonts w:eastAsiaTheme="majorEastAsia" w:hint="default"/>
                <w:color w:val="auto"/>
                <w:sz w:val="21"/>
                <w:szCs w:val="21"/>
                <w:lang w:bidi="ar"/>
              </w:rPr>
              <w:t>10000</w:t>
            </w:r>
            <w:r>
              <w:rPr>
                <w:rFonts w:eastAsiaTheme="majorEastAsia" w:cs="Times New Roman"/>
                <w:kern w:val="0"/>
                <w:szCs w:val="21"/>
                <w:lang w:bidi="ar"/>
              </w:rPr>
              <w:t>亩，旱</w:t>
            </w:r>
            <w:proofErr w:type="gramStart"/>
            <w:r>
              <w:rPr>
                <w:rFonts w:eastAsiaTheme="majorEastAsia" w:cs="Times New Roman"/>
                <w:kern w:val="0"/>
                <w:szCs w:val="21"/>
                <w:lang w:bidi="ar"/>
              </w:rPr>
              <w:t>作人</w:t>
            </w:r>
            <w:proofErr w:type="gramEnd"/>
            <w:r>
              <w:rPr>
                <w:rFonts w:eastAsiaTheme="majorEastAsia" w:cs="Times New Roman"/>
                <w:kern w:val="0"/>
                <w:szCs w:val="21"/>
                <w:lang w:bidi="ar"/>
              </w:rPr>
              <w:t>工种草约</w:t>
            </w:r>
            <w:r>
              <w:rPr>
                <w:rStyle w:val="font01"/>
                <w:rFonts w:eastAsiaTheme="majorEastAsia" w:hint="default"/>
                <w:color w:val="auto"/>
                <w:sz w:val="21"/>
                <w:szCs w:val="21"/>
                <w:lang w:bidi="ar"/>
              </w:rPr>
              <w:t>15000</w:t>
            </w:r>
            <w:r>
              <w:rPr>
                <w:rFonts w:eastAsiaTheme="majorEastAsia" w:cs="Times New Roman"/>
                <w:kern w:val="0"/>
                <w:szCs w:val="21"/>
                <w:lang w:bidi="ar"/>
              </w:rPr>
              <w:t>亩。购置饲草种子及相关设施设备等。</w:t>
            </w:r>
          </w:p>
        </w:tc>
        <w:tc>
          <w:tcPr>
            <w:tcW w:w="431" w:type="pct"/>
            <w:vAlign w:val="center"/>
          </w:tcPr>
          <w:p w14:paraId="4D37904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67A5D7CA"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腊久乡</w:t>
            </w:r>
            <w:proofErr w:type="gramEnd"/>
            <w:r>
              <w:rPr>
                <w:rFonts w:eastAsiaTheme="majorEastAsia" w:cs="Times New Roman"/>
                <w:kern w:val="0"/>
                <w:szCs w:val="21"/>
                <w:lang w:bidi="ar"/>
              </w:rPr>
              <w:t>、硕督、中亦、</w:t>
            </w: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托、康沙等</w:t>
            </w:r>
          </w:p>
        </w:tc>
        <w:tc>
          <w:tcPr>
            <w:tcW w:w="381" w:type="pct"/>
            <w:noWrap/>
            <w:vAlign w:val="center"/>
          </w:tcPr>
          <w:p w14:paraId="605459D7"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2000</w:t>
            </w:r>
          </w:p>
        </w:tc>
        <w:tc>
          <w:tcPr>
            <w:tcW w:w="366" w:type="pct"/>
            <w:vAlign w:val="center"/>
          </w:tcPr>
          <w:p w14:paraId="1F0777CE"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3E08E217" w14:textId="77777777">
        <w:trPr>
          <w:trHeight w:val="691"/>
          <w:jc w:val="center"/>
        </w:trPr>
        <w:tc>
          <w:tcPr>
            <w:tcW w:w="259" w:type="pct"/>
            <w:shd w:val="clear" w:color="auto" w:fill="auto"/>
            <w:vAlign w:val="center"/>
          </w:tcPr>
          <w:p w14:paraId="1E161C49"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20</w:t>
            </w:r>
          </w:p>
        </w:tc>
        <w:tc>
          <w:tcPr>
            <w:tcW w:w="697" w:type="pct"/>
            <w:shd w:val="clear" w:color="000000" w:fill="FFFFFF"/>
            <w:vAlign w:val="center"/>
          </w:tcPr>
          <w:p w14:paraId="5147CC19"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w:t>
            </w:r>
            <w:proofErr w:type="gramStart"/>
            <w:r>
              <w:rPr>
                <w:rFonts w:eastAsiaTheme="majorEastAsia" w:cs="Times New Roman"/>
                <w:kern w:val="0"/>
                <w:szCs w:val="21"/>
                <w:lang w:bidi="ar"/>
              </w:rPr>
              <w:t>雅江雪牛育肥</w:t>
            </w:r>
            <w:proofErr w:type="gramEnd"/>
            <w:r>
              <w:rPr>
                <w:rFonts w:eastAsiaTheme="majorEastAsia" w:cs="Times New Roman"/>
                <w:kern w:val="0"/>
                <w:szCs w:val="21"/>
                <w:lang w:bidi="ar"/>
              </w:rPr>
              <w:t>示范基区建设</w:t>
            </w:r>
          </w:p>
          <w:p w14:paraId="4A6DC208"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项目</w:t>
            </w:r>
          </w:p>
        </w:tc>
        <w:tc>
          <w:tcPr>
            <w:tcW w:w="228" w:type="pct"/>
            <w:shd w:val="clear" w:color="000000" w:fill="FFFFFF"/>
          </w:tcPr>
          <w:p w14:paraId="6FB99CC6"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EC0390A"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建设</w:t>
            </w:r>
            <w:proofErr w:type="gramStart"/>
            <w:r>
              <w:rPr>
                <w:rFonts w:eastAsiaTheme="majorEastAsia" w:cs="Times New Roman"/>
                <w:kern w:val="0"/>
                <w:szCs w:val="21"/>
                <w:lang w:bidi="ar"/>
              </w:rPr>
              <w:t>雅江雪牛养殖</w:t>
            </w:r>
            <w:proofErr w:type="gramEnd"/>
            <w:r>
              <w:rPr>
                <w:rFonts w:eastAsiaTheme="majorEastAsia" w:cs="Times New Roman"/>
                <w:kern w:val="0"/>
                <w:szCs w:val="21"/>
                <w:lang w:bidi="ar"/>
              </w:rPr>
              <w:t>基地，养殖推广</w:t>
            </w:r>
            <w:proofErr w:type="gramStart"/>
            <w:r>
              <w:rPr>
                <w:rFonts w:eastAsiaTheme="majorEastAsia" w:cs="Times New Roman"/>
                <w:kern w:val="0"/>
                <w:szCs w:val="21"/>
                <w:lang w:bidi="ar"/>
              </w:rPr>
              <w:t>雅江雪牛</w:t>
            </w:r>
            <w:r>
              <w:rPr>
                <w:rStyle w:val="font01"/>
                <w:rFonts w:eastAsiaTheme="majorEastAsia" w:hint="default"/>
                <w:color w:val="auto"/>
                <w:sz w:val="21"/>
                <w:szCs w:val="21"/>
                <w:lang w:bidi="ar"/>
              </w:rPr>
              <w:t>500</w:t>
            </w:r>
            <w:r>
              <w:rPr>
                <w:rFonts w:eastAsiaTheme="majorEastAsia" w:cs="Times New Roman"/>
                <w:kern w:val="0"/>
                <w:szCs w:val="21"/>
                <w:lang w:bidi="ar"/>
              </w:rPr>
              <w:t>头</w:t>
            </w:r>
            <w:proofErr w:type="gramEnd"/>
            <w:r>
              <w:rPr>
                <w:rFonts w:eastAsiaTheme="majorEastAsia" w:cs="Times New Roman"/>
                <w:kern w:val="0"/>
                <w:szCs w:val="21"/>
                <w:lang w:bidi="ar"/>
              </w:rPr>
              <w:t>，购置相关疫情防疫设备等</w:t>
            </w:r>
          </w:p>
        </w:tc>
        <w:tc>
          <w:tcPr>
            <w:tcW w:w="431" w:type="pct"/>
            <w:vAlign w:val="center"/>
          </w:tcPr>
          <w:p w14:paraId="6F58F7B1"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432330F2"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托镇、腊久、康沙等</w:t>
            </w:r>
          </w:p>
        </w:tc>
        <w:tc>
          <w:tcPr>
            <w:tcW w:w="381" w:type="pct"/>
            <w:noWrap/>
            <w:vAlign w:val="center"/>
          </w:tcPr>
          <w:p w14:paraId="3819804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1800</w:t>
            </w:r>
          </w:p>
        </w:tc>
        <w:tc>
          <w:tcPr>
            <w:tcW w:w="366" w:type="pct"/>
            <w:vAlign w:val="center"/>
          </w:tcPr>
          <w:p w14:paraId="455A8E10"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23999518" w14:textId="77777777">
        <w:trPr>
          <w:trHeight w:val="691"/>
          <w:jc w:val="center"/>
        </w:trPr>
        <w:tc>
          <w:tcPr>
            <w:tcW w:w="259" w:type="pct"/>
            <w:shd w:val="clear" w:color="auto" w:fill="auto"/>
            <w:vAlign w:val="center"/>
          </w:tcPr>
          <w:p w14:paraId="75D663DE"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21</w:t>
            </w:r>
          </w:p>
        </w:tc>
        <w:tc>
          <w:tcPr>
            <w:tcW w:w="697" w:type="pct"/>
            <w:shd w:val="clear" w:color="000000" w:fill="FFFFFF"/>
            <w:vAlign w:val="center"/>
          </w:tcPr>
          <w:p w14:paraId="3CC241D8" w14:textId="77777777" w:rsidR="00C249EF" w:rsidRDefault="00000000">
            <w:pPr>
              <w:textAlignment w:val="center"/>
              <w:rPr>
                <w:rFonts w:eastAsiaTheme="majorEastAsia" w:cs="Times New Roman"/>
                <w:kern w:val="0"/>
                <w:szCs w:val="21"/>
                <w:lang w:bidi="ar"/>
              </w:rPr>
            </w:pPr>
            <w:r>
              <w:rPr>
                <w:rFonts w:eastAsiaTheme="majorEastAsia" w:cs="Times New Roman"/>
                <w:kern w:val="0"/>
                <w:szCs w:val="21"/>
                <w:lang w:bidi="ar"/>
              </w:rPr>
              <w:t>洛隆县农业机械化综合示范点建设</w:t>
            </w:r>
          </w:p>
          <w:p w14:paraId="0364E19A"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项目</w:t>
            </w:r>
          </w:p>
        </w:tc>
        <w:tc>
          <w:tcPr>
            <w:tcW w:w="228" w:type="pct"/>
            <w:shd w:val="clear" w:color="000000" w:fill="FFFFFF"/>
          </w:tcPr>
          <w:p w14:paraId="502F7429"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478830F8"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建设农业机械存放保养服务中心约</w:t>
            </w:r>
            <w:r>
              <w:rPr>
                <w:rStyle w:val="font01"/>
                <w:rFonts w:eastAsiaTheme="majorEastAsia" w:hint="default"/>
                <w:color w:val="auto"/>
                <w:sz w:val="21"/>
                <w:szCs w:val="21"/>
                <w:lang w:bidi="ar"/>
              </w:rPr>
              <w:t>1500</w:t>
            </w:r>
            <w:r>
              <w:rPr>
                <w:rFonts w:eastAsiaTheme="majorEastAsia" w:cs="Times New Roman"/>
                <w:kern w:val="0"/>
                <w:szCs w:val="21"/>
                <w:lang w:bidi="ar"/>
              </w:rPr>
              <w:t>平方米，购置</w:t>
            </w:r>
            <w:r>
              <w:rPr>
                <w:rStyle w:val="font01"/>
                <w:rFonts w:eastAsiaTheme="majorEastAsia" w:hint="default"/>
                <w:color w:val="auto"/>
                <w:sz w:val="21"/>
                <w:szCs w:val="21"/>
                <w:lang w:bidi="ar"/>
              </w:rPr>
              <w:t>320</w:t>
            </w:r>
            <w:r>
              <w:rPr>
                <w:rFonts w:eastAsiaTheme="majorEastAsia" w:cs="Times New Roman"/>
                <w:kern w:val="0"/>
                <w:szCs w:val="21"/>
                <w:lang w:bidi="ar"/>
              </w:rPr>
              <w:t>拖拉机、背负式收割机、脱粒机、旋耕机、播种机等</w:t>
            </w:r>
          </w:p>
        </w:tc>
        <w:tc>
          <w:tcPr>
            <w:tcW w:w="431" w:type="pct"/>
            <w:vAlign w:val="center"/>
          </w:tcPr>
          <w:p w14:paraId="4ECB7F6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6FE335B5"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w:t>
            </w:r>
          </w:p>
        </w:tc>
        <w:tc>
          <w:tcPr>
            <w:tcW w:w="381" w:type="pct"/>
            <w:noWrap/>
            <w:vAlign w:val="center"/>
          </w:tcPr>
          <w:p w14:paraId="7A904FCB"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600</w:t>
            </w:r>
          </w:p>
        </w:tc>
        <w:tc>
          <w:tcPr>
            <w:tcW w:w="366" w:type="pct"/>
            <w:vAlign w:val="center"/>
          </w:tcPr>
          <w:p w14:paraId="0D52267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4FE53698" w14:textId="77777777">
        <w:trPr>
          <w:trHeight w:val="637"/>
          <w:jc w:val="center"/>
        </w:trPr>
        <w:tc>
          <w:tcPr>
            <w:tcW w:w="259" w:type="pct"/>
            <w:shd w:val="clear" w:color="auto" w:fill="auto"/>
            <w:vAlign w:val="center"/>
          </w:tcPr>
          <w:p w14:paraId="55F97D9A"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22</w:t>
            </w:r>
          </w:p>
        </w:tc>
        <w:tc>
          <w:tcPr>
            <w:tcW w:w="697" w:type="pct"/>
            <w:shd w:val="clear" w:color="000000" w:fill="FFFFFF"/>
            <w:vAlign w:val="center"/>
          </w:tcPr>
          <w:p w14:paraId="5F546C83"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洛隆县美丽乡村休闲农业观光园区建设项目</w:t>
            </w:r>
          </w:p>
        </w:tc>
        <w:tc>
          <w:tcPr>
            <w:tcW w:w="228" w:type="pct"/>
            <w:shd w:val="clear" w:color="000000" w:fill="FFFFFF"/>
          </w:tcPr>
          <w:p w14:paraId="44D3C930"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0BDA09FC"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建设美丽乡村休闲农业观光园区，购置相关设备设施，完善园区内围栏、道路、水利等相关设施设备等。</w:t>
            </w:r>
          </w:p>
        </w:tc>
        <w:tc>
          <w:tcPr>
            <w:tcW w:w="431" w:type="pct"/>
            <w:vAlign w:val="center"/>
          </w:tcPr>
          <w:p w14:paraId="46BDD05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7AEE00CD"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俄西乡</w:t>
            </w:r>
          </w:p>
        </w:tc>
        <w:tc>
          <w:tcPr>
            <w:tcW w:w="381" w:type="pct"/>
            <w:noWrap/>
            <w:vAlign w:val="center"/>
          </w:tcPr>
          <w:p w14:paraId="17A1B3F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2000</w:t>
            </w:r>
          </w:p>
        </w:tc>
        <w:tc>
          <w:tcPr>
            <w:tcW w:w="366" w:type="pct"/>
            <w:vAlign w:val="center"/>
          </w:tcPr>
          <w:p w14:paraId="31817EAB"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132E0B47" w14:textId="77777777">
        <w:trPr>
          <w:trHeight w:val="691"/>
          <w:jc w:val="center"/>
        </w:trPr>
        <w:tc>
          <w:tcPr>
            <w:tcW w:w="259" w:type="pct"/>
            <w:shd w:val="clear" w:color="auto" w:fill="auto"/>
            <w:vAlign w:val="center"/>
          </w:tcPr>
          <w:p w14:paraId="276C423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23</w:t>
            </w:r>
          </w:p>
        </w:tc>
        <w:tc>
          <w:tcPr>
            <w:tcW w:w="697" w:type="pct"/>
            <w:shd w:val="clear" w:color="000000" w:fill="FFFFFF"/>
            <w:vAlign w:val="center"/>
          </w:tcPr>
          <w:p w14:paraId="7F34AEB0"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洛隆县农作物病虫害绿色防控技术推广项目</w:t>
            </w:r>
          </w:p>
        </w:tc>
        <w:tc>
          <w:tcPr>
            <w:tcW w:w="228" w:type="pct"/>
            <w:shd w:val="clear" w:color="000000" w:fill="FFFFFF"/>
          </w:tcPr>
          <w:p w14:paraId="231E8210"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6470577B"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主要对各乡镇青稞、小麦等粮食作物，进行农作物病虫害防控技术培训、购置新型病虫害防控设施设备等。</w:t>
            </w:r>
          </w:p>
        </w:tc>
        <w:tc>
          <w:tcPr>
            <w:tcW w:w="431" w:type="pct"/>
            <w:vAlign w:val="center"/>
          </w:tcPr>
          <w:p w14:paraId="44D9085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5520BDDA"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11</w:t>
            </w:r>
            <w:r>
              <w:rPr>
                <w:rFonts w:eastAsiaTheme="majorEastAsia" w:cs="Times New Roman"/>
                <w:kern w:val="0"/>
                <w:szCs w:val="21"/>
                <w:lang w:bidi="ar"/>
              </w:rPr>
              <w:t>乡镇</w:t>
            </w:r>
          </w:p>
        </w:tc>
        <w:tc>
          <w:tcPr>
            <w:tcW w:w="381" w:type="pct"/>
            <w:noWrap/>
            <w:vAlign w:val="center"/>
          </w:tcPr>
          <w:p w14:paraId="64203766"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200</w:t>
            </w:r>
          </w:p>
        </w:tc>
        <w:tc>
          <w:tcPr>
            <w:tcW w:w="366" w:type="pct"/>
            <w:vAlign w:val="center"/>
          </w:tcPr>
          <w:p w14:paraId="42FA30C7"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491D8A4F" w14:textId="77777777">
        <w:trPr>
          <w:trHeight w:val="691"/>
          <w:jc w:val="center"/>
        </w:trPr>
        <w:tc>
          <w:tcPr>
            <w:tcW w:w="259" w:type="pct"/>
            <w:shd w:val="clear" w:color="auto" w:fill="auto"/>
            <w:vAlign w:val="center"/>
          </w:tcPr>
          <w:p w14:paraId="6873531F"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24</w:t>
            </w:r>
          </w:p>
        </w:tc>
        <w:tc>
          <w:tcPr>
            <w:tcW w:w="697" w:type="pct"/>
            <w:shd w:val="clear" w:color="000000" w:fill="FFFFFF"/>
            <w:vAlign w:val="center"/>
          </w:tcPr>
          <w:p w14:paraId="2B48AC2C"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洛隆县民族特色产品深加工提升项目</w:t>
            </w:r>
          </w:p>
        </w:tc>
        <w:tc>
          <w:tcPr>
            <w:tcW w:w="228" w:type="pct"/>
            <w:shd w:val="clear" w:color="000000" w:fill="FFFFFF"/>
          </w:tcPr>
          <w:p w14:paraId="1E01DAA5"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482DAA6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新建民族特色产品深加工提升厂房，主要对牦牛皮、藏垫、骨头、牛角、羊毛、购置相关深加工设备，完善附属设施等。</w:t>
            </w:r>
          </w:p>
        </w:tc>
        <w:tc>
          <w:tcPr>
            <w:tcW w:w="431" w:type="pct"/>
            <w:vAlign w:val="center"/>
          </w:tcPr>
          <w:p w14:paraId="1AF02A89"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0A9C84D1"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w:t>
            </w:r>
          </w:p>
        </w:tc>
        <w:tc>
          <w:tcPr>
            <w:tcW w:w="381" w:type="pct"/>
            <w:noWrap/>
            <w:vAlign w:val="center"/>
          </w:tcPr>
          <w:p w14:paraId="319FFE7F"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500</w:t>
            </w:r>
          </w:p>
        </w:tc>
        <w:tc>
          <w:tcPr>
            <w:tcW w:w="366" w:type="pct"/>
            <w:vAlign w:val="center"/>
          </w:tcPr>
          <w:p w14:paraId="61F32D4B"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184517B4" w14:textId="77777777">
        <w:trPr>
          <w:trHeight w:val="1023"/>
          <w:jc w:val="center"/>
        </w:trPr>
        <w:tc>
          <w:tcPr>
            <w:tcW w:w="259" w:type="pct"/>
            <w:shd w:val="clear" w:color="auto" w:fill="auto"/>
            <w:vAlign w:val="center"/>
          </w:tcPr>
          <w:p w14:paraId="0D4FE067"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lastRenderedPageBreak/>
              <w:t>25</w:t>
            </w:r>
          </w:p>
        </w:tc>
        <w:tc>
          <w:tcPr>
            <w:tcW w:w="697" w:type="pct"/>
            <w:shd w:val="clear" w:color="000000" w:fill="FFFFFF"/>
            <w:vAlign w:val="center"/>
          </w:tcPr>
          <w:p w14:paraId="4C6091E1"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洛隆县青稞系列特色深加工厂房提升项目</w:t>
            </w:r>
          </w:p>
        </w:tc>
        <w:tc>
          <w:tcPr>
            <w:tcW w:w="228" w:type="pct"/>
            <w:shd w:val="clear" w:color="000000" w:fill="FFFFFF"/>
          </w:tcPr>
          <w:p w14:paraId="2FC94300"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571C1DC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对洛隆县</w:t>
            </w:r>
            <w:proofErr w:type="gramStart"/>
            <w:r>
              <w:rPr>
                <w:rFonts w:eastAsiaTheme="majorEastAsia" w:cs="Times New Roman"/>
                <w:kern w:val="0"/>
                <w:szCs w:val="21"/>
                <w:lang w:bidi="ar"/>
              </w:rPr>
              <w:t>洛</w:t>
            </w:r>
            <w:proofErr w:type="gramEnd"/>
            <w:r>
              <w:rPr>
                <w:rFonts w:eastAsiaTheme="majorEastAsia" w:cs="Times New Roman"/>
                <w:kern w:val="0"/>
                <w:szCs w:val="21"/>
                <w:lang w:bidi="ar"/>
              </w:rPr>
              <w:t>宗加工厂饼干生产线、挂面生产线、糌粑生产乡进行升级改造，实现产品生产加工无菌害处理，升级改造相关设备，建设产品研发中心，完善相关附属等。</w:t>
            </w:r>
          </w:p>
        </w:tc>
        <w:tc>
          <w:tcPr>
            <w:tcW w:w="431" w:type="pct"/>
            <w:vAlign w:val="center"/>
          </w:tcPr>
          <w:p w14:paraId="6CB05AA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44919074"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w:t>
            </w:r>
          </w:p>
        </w:tc>
        <w:tc>
          <w:tcPr>
            <w:tcW w:w="381" w:type="pct"/>
            <w:noWrap/>
            <w:vAlign w:val="center"/>
          </w:tcPr>
          <w:p w14:paraId="1F5F946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1500</w:t>
            </w:r>
          </w:p>
        </w:tc>
        <w:tc>
          <w:tcPr>
            <w:tcW w:w="366" w:type="pct"/>
            <w:vAlign w:val="center"/>
          </w:tcPr>
          <w:p w14:paraId="30CBDF5F"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0CACDCED" w14:textId="77777777">
        <w:trPr>
          <w:trHeight w:val="1023"/>
          <w:jc w:val="center"/>
        </w:trPr>
        <w:tc>
          <w:tcPr>
            <w:tcW w:w="259" w:type="pct"/>
            <w:shd w:val="clear" w:color="auto" w:fill="auto"/>
            <w:vAlign w:val="center"/>
          </w:tcPr>
          <w:p w14:paraId="2DAB2637"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26</w:t>
            </w:r>
          </w:p>
        </w:tc>
        <w:tc>
          <w:tcPr>
            <w:tcW w:w="697" w:type="pct"/>
            <w:shd w:val="clear" w:color="000000" w:fill="FFFFFF"/>
            <w:vAlign w:val="center"/>
          </w:tcPr>
          <w:p w14:paraId="19E5CCF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洛隆县经济林木种植基地建设项目</w:t>
            </w:r>
          </w:p>
        </w:tc>
        <w:tc>
          <w:tcPr>
            <w:tcW w:w="228" w:type="pct"/>
            <w:shd w:val="clear" w:color="000000" w:fill="FFFFFF"/>
          </w:tcPr>
          <w:p w14:paraId="1FF425E6"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745EB50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种植经济林木约</w:t>
            </w:r>
            <w:r>
              <w:rPr>
                <w:rStyle w:val="font01"/>
                <w:rFonts w:eastAsiaTheme="majorEastAsia" w:hint="default"/>
                <w:color w:val="auto"/>
                <w:sz w:val="21"/>
                <w:szCs w:val="21"/>
                <w:lang w:bidi="ar"/>
              </w:rPr>
              <w:t>900</w:t>
            </w:r>
            <w:r>
              <w:rPr>
                <w:rFonts w:eastAsiaTheme="majorEastAsia" w:cs="Times New Roman"/>
                <w:kern w:val="0"/>
                <w:szCs w:val="21"/>
                <w:lang w:bidi="ar"/>
              </w:rPr>
              <w:t>亩，主要种植水蜜桃、苹果、核桃、山杏、花椒等经济林。</w:t>
            </w:r>
          </w:p>
        </w:tc>
        <w:tc>
          <w:tcPr>
            <w:tcW w:w="431" w:type="pct"/>
            <w:vAlign w:val="center"/>
          </w:tcPr>
          <w:p w14:paraId="7054C561"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7F251EA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俄西乡、马利镇、白达乡、</w:t>
            </w:r>
            <w:proofErr w:type="gramStart"/>
            <w:r>
              <w:rPr>
                <w:rFonts w:eastAsiaTheme="majorEastAsia" w:cs="Times New Roman"/>
                <w:kern w:val="0"/>
                <w:szCs w:val="21"/>
                <w:lang w:bidi="ar"/>
              </w:rPr>
              <w:t>腊久乡</w:t>
            </w:r>
            <w:proofErr w:type="gramEnd"/>
            <w:r>
              <w:rPr>
                <w:rFonts w:eastAsiaTheme="majorEastAsia" w:cs="Times New Roman"/>
                <w:kern w:val="0"/>
                <w:szCs w:val="21"/>
                <w:lang w:bidi="ar"/>
              </w:rPr>
              <w:t>等</w:t>
            </w:r>
          </w:p>
        </w:tc>
        <w:tc>
          <w:tcPr>
            <w:tcW w:w="381" w:type="pct"/>
            <w:noWrap/>
            <w:vAlign w:val="center"/>
          </w:tcPr>
          <w:p w14:paraId="4E152B8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2800</w:t>
            </w:r>
          </w:p>
        </w:tc>
        <w:tc>
          <w:tcPr>
            <w:tcW w:w="366" w:type="pct"/>
            <w:vAlign w:val="center"/>
          </w:tcPr>
          <w:p w14:paraId="1D34C66C"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县农业农村局</w:t>
            </w:r>
          </w:p>
        </w:tc>
      </w:tr>
      <w:tr w:rsidR="00C249EF" w14:paraId="55B17F09" w14:textId="77777777">
        <w:trPr>
          <w:trHeight w:val="288"/>
          <w:jc w:val="center"/>
        </w:trPr>
        <w:tc>
          <w:tcPr>
            <w:tcW w:w="259" w:type="pct"/>
            <w:shd w:val="clear" w:color="auto" w:fill="auto"/>
            <w:vAlign w:val="center"/>
          </w:tcPr>
          <w:p w14:paraId="5EA432B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27</w:t>
            </w:r>
          </w:p>
        </w:tc>
        <w:tc>
          <w:tcPr>
            <w:tcW w:w="697" w:type="pct"/>
            <w:shd w:val="clear" w:color="000000" w:fill="FFFFFF"/>
            <w:vAlign w:val="center"/>
          </w:tcPr>
          <w:p w14:paraId="5C3A35F3"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洛隆县智慧能源示范项目</w:t>
            </w:r>
          </w:p>
        </w:tc>
        <w:tc>
          <w:tcPr>
            <w:tcW w:w="228" w:type="pct"/>
            <w:shd w:val="clear" w:color="000000" w:fill="FFFFFF"/>
          </w:tcPr>
          <w:p w14:paraId="40349035"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B8D0E6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建设光伏发电系统</w:t>
            </w:r>
            <w:r>
              <w:rPr>
                <w:rFonts w:eastAsiaTheme="majorEastAsia" w:cs="Times New Roman"/>
                <w:kern w:val="0"/>
                <w:szCs w:val="21"/>
                <w:lang w:bidi="ar"/>
              </w:rPr>
              <w:t>100MW</w:t>
            </w:r>
            <w:r>
              <w:rPr>
                <w:rFonts w:eastAsiaTheme="majorEastAsia" w:cs="Times New Roman"/>
                <w:kern w:val="0"/>
                <w:szCs w:val="21"/>
                <w:lang w:bidi="ar"/>
              </w:rPr>
              <w:t>，电化学储能装置</w:t>
            </w:r>
            <w:r>
              <w:rPr>
                <w:rFonts w:eastAsiaTheme="majorEastAsia" w:cs="Times New Roman"/>
                <w:kern w:val="0"/>
                <w:szCs w:val="21"/>
                <w:lang w:bidi="ar"/>
              </w:rPr>
              <w:t>20MW</w:t>
            </w:r>
            <w:r>
              <w:rPr>
                <w:rFonts w:eastAsiaTheme="majorEastAsia" w:cs="Times New Roman"/>
                <w:kern w:val="0"/>
                <w:szCs w:val="21"/>
                <w:lang w:bidi="ar"/>
              </w:rPr>
              <w:t>，上网模式：拟</w:t>
            </w:r>
            <w:proofErr w:type="gramStart"/>
            <w:r>
              <w:rPr>
                <w:rFonts w:eastAsiaTheme="majorEastAsia" w:cs="Times New Roman"/>
                <w:kern w:val="0"/>
                <w:szCs w:val="21"/>
                <w:lang w:bidi="ar"/>
              </w:rPr>
              <w:t>通过单回</w:t>
            </w:r>
            <w:proofErr w:type="gramEnd"/>
            <w:r>
              <w:rPr>
                <w:rFonts w:eastAsiaTheme="majorEastAsia" w:cs="Times New Roman"/>
                <w:kern w:val="0"/>
                <w:szCs w:val="21"/>
                <w:lang w:bidi="ar"/>
              </w:rPr>
              <w:t>110</w:t>
            </w:r>
            <w:r>
              <w:rPr>
                <w:rFonts w:eastAsiaTheme="majorEastAsia" w:cs="Times New Roman"/>
                <w:kern w:val="0"/>
                <w:szCs w:val="21"/>
                <w:lang w:bidi="ar"/>
              </w:rPr>
              <w:t>千伏线路接入洛隆变电站；建设清洁供暖系统，包括热能站、供热管网、供暖末端及建筑物改造，总供暖面积为</w:t>
            </w:r>
            <w:r>
              <w:rPr>
                <w:rFonts w:eastAsiaTheme="majorEastAsia" w:cs="Times New Roman"/>
                <w:kern w:val="0"/>
                <w:szCs w:val="21"/>
                <w:lang w:bidi="ar"/>
              </w:rPr>
              <w:t>149</w:t>
            </w:r>
            <w:r>
              <w:rPr>
                <w:rFonts w:eastAsiaTheme="majorEastAsia" w:cs="Times New Roman"/>
                <w:kern w:val="0"/>
                <w:szCs w:val="21"/>
                <w:lang w:bidi="ar"/>
              </w:rPr>
              <w:t>万平方米。</w:t>
            </w:r>
          </w:p>
        </w:tc>
        <w:tc>
          <w:tcPr>
            <w:tcW w:w="431" w:type="pct"/>
            <w:vAlign w:val="center"/>
          </w:tcPr>
          <w:p w14:paraId="2D6F6F40"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270BA333"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w:t>
            </w:r>
          </w:p>
        </w:tc>
        <w:tc>
          <w:tcPr>
            <w:tcW w:w="381" w:type="pct"/>
            <w:noWrap/>
            <w:vAlign w:val="center"/>
          </w:tcPr>
          <w:p w14:paraId="048090CE"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100000</w:t>
            </w:r>
          </w:p>
        </w:tc>
        <w:tc>
          <w:tcPr>
            <w:tcW w:w="366" w:type="pct"/>
            <w:vAlign w:val="center"/>
          </w:tcPr>
          <w:p w14:paraId="533FE7EE"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县发改</w:t>
            </w:r>
            <w:proofErr w:type="gramEnd"/>
            <w:r>
              <w:rPr>
                <w:rFonts w:eastAsiaTheme="majorEastAsia" w:cs="Times New Roman"/>
                <w:kern w:val="0"/>
                <w:szCs w:val="21"/>
                <w:lang w:bidi="ar"/>
              </w:rPr>
              <w:t>委</w:t>
            </w:r>
          </w:p>
        </w:tc>
      </w:tr>
      <w:tr w:rsidR="00C249EF" w14:paraId="3134211C" w14:textId="77777777">
        <w:trPr>
          <w:trHeight w:val="691"/>
          <w:jc w:val="center"/>
        </w:trPr>
        <w:tc>
          <w:tcPr>
            <w:tcW w:w="259" w:type="pct"/>
            <w:shd w:val="clear" w:color="auto" w:fill="auto"/>
            <w:vAlign w:val="center"/>
          </w:tcPr>
          <w:p w14:paraId="1563537D"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28</w:t>
            </w:r>
          </w:p>
        </w:tc>
        <w:tc>
          <w:tcPr>
            <w:tcW w:w="697" w:type="pct"/>
            <w:shd w:val="clear" w:color="000000" w:fill="FFFFFF"/>
            <w:vAlign w:val="center"/>
          </w:tcPr>
          <w:p w14:paraId="1E86A65F"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洛隆县县城节水型机关建设</w:t>
            </w:r>
          </w:p>
        </w:tc>
        <w:tc>
          <w:tcPr>
            <w:tcW w:w="228" w:type="pct"/>
            <w:shd w:val="clear" w:color="000000" w:fill="FFFFFF"/>
          </w:tcPr>
          <w:p w14:paraId="2EA95AB0"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208D30D"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节水管网改造</w:t>
            </w:r>
            <w:r>
              <w:rPr>
                <w:rFonts w:eastAsiaTheme="majorEastAsia" w:cs="Times New Roman"/>
                <w:kern w:val="0"/>
                <w:szCs w:val="21"/>
                <w:lang w:bidi="ar"/>
              </w:rPr>
              <w:t>20</w:t>
            </w:r>
            <w:r>
              <w:rPr>
                <w:rFonts w:eastAsiaTheme="majorEastAsia" w:cs="Times New Roman"/>
                <w:kern w:val="0"/>
                <w:szCs w:val="21"/>
                <w:lang w:bidi="ar"/>
              </w:rPr>
              <w:t>公里、配套建设绿化喷灌设施、用水器具和设施更新、非常规水利用设施、计量设施、宣传资料等</w:t>
            </w:r>
          </w:p>
        </w:tc>
        <w:tc>
          <w:tcPr>
            <w:tcW w:w="431" w:type="pct"/>
            <w:vAlign w:val="center"/>
          </w:tcPr>
          <w:p w14:paraId="17956DA5"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5A9C1733"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县城</w:t>
            </w:r>
          </w:p>
        </w:tc>
        <w:tc>
          <w:tcPr>
            <w:tcW w:w="381" w:type="pct"/>
            <w:noWrap/>
            <w:vAlign w:val="center"/>
          </w:tcPr>
          <w:p w14:paraId="3132EB93"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lang w:bidi="ar"/>
              </w:rPr>
              <w:t>2500</w:t>
            </w:r>
          </w:p>
        </w:tc>
        <w:tc>
          <w:tcPr>
            <w:tcW w:w="366" w:type="pct"/>
            <w:vAlign w:val="center"/>
          </w:tcPr>
          <w:p w14:paraId="09843D66"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县水利局</w:t>
            </w:r>
          </w:p>
        </w:tc>
      </w:tr>
      <w:tr w:rsidR="00C249EF" w14:paraId="7559983C" w14:textId="77777777">
        <w:trPr>
          <w:trHeight w:val="691"/>
          <w:jc w:val="center"/>
        </w:trPr>
        <w:tc>
          <w:tcPr>
            <w:tcW w:w="259" w:type="pct"/>
            <w:shd w:val="clear" w:color="auto" w:fill="auto"/>
            <w:vAlign w:val="center"/>
          </w:tcPr>
          <w:p w14:paraId="37E70BB6"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29</w:t>
            </w:r>
          </w:p>
        </w:tc>
        <w:tc>
          <w:tcPr>
            <w:tcW w:w="697" w:type="pct"/>
            <w:shd w:val="clear" w:color="000000" w:fill="FFFFFF"/>
            <w:vAlign w:val="center"/>
          </w:tcPr>
          <w:p w14:paraId="35B9051B"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硕督历史</w:t>
            </w:r>
            <w:proofErr w:type="gramEnd"/>
            <w:r>
              <w:rPr>
                <w:rFonts w:eastAsiaTheme="majorEastAsia" w:cs="Times New Roman"/>
                <w:kern w:val="0"/>
                <w:szCs w:val="21"/>
                <w:lang w:bidi="ar"/>
              </w:rPr>
              <w:t>文化名镇旅游基础设施建设项目</w:t>
            </w:r>
          </w:p>
        </w:tc>
        <w:tc>
          <w:tcPr>
            <w:tcW w:w="228" w:type="pct"/>
            <w:shd w:val="clear" w:color="000000" w:fill="FFFFFF"/>
          </w:tcPr>
          <w:p w14:paraId="1605BB4C"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74EF07F5"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游客服务中心、民俗文化广场、观景台及游步道、旅游厕所及其它旅游基础设施等</w:t>
            </w:r>
          </w:p>
        </w:tc>
        <w:tc>
          <w:tcPr>
            <w:tcW w:w="431" w:type="pct"/>
            <w:vAlign w:val="center"/>
          </w:tcPr>
          <w:p w14:paraId="1111286F"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5A48E97D"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硕督镇</w:t>
            </w:r>
            <w:proofErr w:type="gramEnd"/>
          </w:p>
        </w:tc>
        <w:tc>
          <w:tcPr>
            <w:tcW w:w="381" w:type="pct"/>
            <w:noWrap/>
            <w:vAlign w:val="center"/>
          </w:tcPr>
          <w:p w14:paraId="3A323EF8"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1900</w:t>
            </w:r>
          </w:p>
        </w:tc>
        <w:tc>
          <w:tcPr>
            <w:tcW w:w="366" w:type="pct"/>
            <w:vAlign w:val="center"/>
          </w:tcPr>
          <w:p w14:paraId="34A692C6" w14:textId="77777777" w:rsidR="00C249EF" w:rsidRDefault="00000000">
            <w:pPr>
              <w:textAlignment w:val="center"/>
              <w:rPr>
                <w:rFonts w:eastAsiaTheme="majorEastAsia" w:cs="Times New Roman"/>
                <w:kern w:val="0"/>
                <w:szCs w:val="21"/>
                <w:lang w:bidi="ar"/>
              </w:rPr>
            </w:pPr>
            <w:r>
              <w:rPr>
                <w:rFonts w:eastAsiaTheme="majorEastAsia" w:cs="Times New Roman"/>
                <w:kern w:val="0"/>
                <w:szCs w:val="21"/>
                <w:lang w:bidi="ar"/>
              </w:rPr>
              <w:t>县旅游发展局</w:t>
            </w:r>
          </w:p>
        </w:tc>
      </w:tr>
      <w:tr w:rsidR="00C249EF" w14:paraId="13CBB85A" w14:textId="77777777">
        <w:trPr>
          <w:trHeight w:val="691"/>
          <w:jc w:val="center"/>
        </w:trPr>
        <w:tc>
          <w:tcPr>
            <w:tcW w:w="259" w:type="pct"/>
            <w:shd w:val="clear" w:color="auto" w:fill="auto"/>
            <w:vAlign w:val="center"/>
          </w:tcPr>
          <w:p w14:paraId="09321BA1"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30</w:t>
            </w:r>
          </w:p>
        </w:tc>
        <w:tc>
          <w:tcPr>
            <w:tcW w:w="697" w:type="pct"/>
            <w:shd w:val="clear" w:color="000000" w:fill="FFFFFF"/>
            <w:vAlign w:val="center"/>
          </w:tcPr>
          <w:p w14:paraId="625A9D45"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G349</w:t>
            </w:r>
            <w:r>
              <w:rPr>
                <w:rFonts w:eastAsiaTheme="majorEastAsia" w:cs="Times New Roman"/>
                <w:kern w:val="0"/>
                <w:szCs w:val="21"/>
                <w:lang w:bidi="ar"/>
              </w:rPr>
              <w:t>沿线旅游服务设施建设</w:t>
            </w:r>
          </w:p>
        </w:tc>
        <w:tc>
          <w:tcPr>
            <w:tcW w:w="228" w:type="pct"/>
            <w:shd w:val="clear" w:color="000000" w:fill="FFFFFF"/>
          </w:tcPr>
          <w:p w14:paraId="4950393B"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25B06C1E"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新建</w:t>
            </w:r>
            <w:r>
              <w:rPr>
                <w:rFonts w:eastAsiaTheme="majorEastAsia" w:cs="Times New Roman"/>
                <w:kern w:val="0"/>
                <w:szCs w:val="21"/>
                <w:lang w:bidi="ar"/>
              </w:rPr>
              <w:t>3</w:t>
            </w:r>
            <w:r>
              <w:rPr>
                <w:rFonts w:eastAsiaTheme="majorEastAsia" w:cs="Times New Roman"/>
                <w:kern w:val="0"/>
                <w:szCs w:val="21"/>
                <w:lang w:bidi="ar"/>
              </w:rPr>
              <w:t>座观景台、游步道、旅游厕所</w:t>
            </w:r>
            <w:r>
              <w:rPr>
                <w:rFonts w:eastAsiaTheme="majorEastAsia" w:cs="Times New Roman"/>
                <w:kern w:val="0"/>
                <w:szCs w:val="21"/>
                <w:lang w:bidi="ar"/>
              </w:rPr>
              <w:t>3</w:t>
            </w:r>
            <w:r>
              <w:rPr>
                <w:rFonts w:eastAsiaTheme="majorEastAsia" w:cs="Times New Roman"/>
                <w:kern w:val="0"/>
                <w:szCs w:val="21"/>
                <w:lang w:bidi="ar"/>
              </w:rPr>
              <w:t>座、标识标牌等基础设施</w:t>
            </w:r>
          </w:p>
        </w:tc>
        <w:tc>
          <w:tcPr>
            <w:tcW w:w="431" w:type="pct"/>
            <w:vAlign w:val="center"/>
          </w:tcPr>
          <w:p w14:paraId="7C309303"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2023</w:t>
            </w:r>
          </w:p>
        </w:tc>
        <w:tc>
          <w:tcPr>
            <w:tcW w:w="502" w:type="pct"/>
            <w:vAlign w:val="center"/>
          </w:tcPr>
          <w:p w14:paraId="6E84CB4E"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349</w:t>
            </w:r>
            <w:r>
              <w:rPr>
                <w:rFonts w:eastAsiaTheme="majorEastAsia" w:cs="Times New Roman"/>
                <w:kern w:val="0"/>
                <w:szCs w:val="21"/>
                <w:lang w:bidi="ar"/>
              </w:rPr>
              <w:t>沿线</w:t>
            </w:r>
          </w:p>
        </w:tc>
        <w:tc>
          <w:tcPr>
            <w:tcW w:w="381" w:type="pct"/>
            <w:noWrap/>
            <w:vAlign w:val="center"/>
          </w:tcPr>
          <w:p w14:paraId="77785ADB"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1000</w:t>
            </w:r>
          </w:p>
        </w:tc>
        <w:tc>
          <w:tcPr>
            <w:tcW w:w="366" w:type="pct"/>
            <w:vAlign w:val="center"/>
          </w:tcPr>
          <w:p w14:paraId="5F427692"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县旅游发展局</w:t>
            </w:r>
          </w:p>
        </w:tc>
      </w:tr>
      <w:tr w:rsidR="00C249EF" w14:paraId="63540A49" w14:textId="77777777">
        <w:trPr>
          <w:trHeight w:val="691"/>
          <w:jc w:val="center"/>
        </w:trPr>
        <w:tc>
          <w:tcPr>
            <w:tcW w:w="259" w:type="pct"/>
            <w:shd w:val="clear" w:color="auto" w:fill="auto"/>
            <w:vAlign w:val="center"/>
          </w:tcPr>
          <w:p w14:paraId="096C0B19"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31</w:t>
            </w:r>
          </w:p>
        </w:tc>
        <w:tc>
          <w:tcPr>
            <w:tcW w:w="697" w:type="pct"/>
            <w:shd w:val="clear" w:color="000000" w:fill="FFFFFF"/>
            <w:vAlign w:val="center"/>
          </w:tcPr>
          <w:p w14:paraId="10F26C9E"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洛隆县夏果村乡村旅游基础设施建设</w:t>
            </w:r>
          </w:p>
        </w:tc>
        <w:tc>
          <w:tcPr>
            <w:tcW w:w="228" w:type="pct"/>
            <w:shd w:val="clear" w:color="000000" w:fill="FFFFFF"/>
          </w:tcPr>
          <w:p w14:paraId="3F3D9528"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388FFC5E"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游客服务中心、停车场、厕所等基础设施</w:t>
            </w:r>
          </w:p>
        </w:tc>
        <w:tc>
          <w:tcPr>
            <w:tcW w:w="431" w:type="pct"/>
            <w:vAlign w:val="center"/>
          </w:tcPr>
          <w:p w14:paraId="06D17E04"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2024</w:t>
            </w:r>
          </w:p>
        </w:tc>
        <w:tc>
          <w:tcPr>
            <w:tcW w:w="502" w:type="pct"/>
            <w:vAlign w:val="center"/>
          </w:tcPr>
          <w:p w14:paraId="2DDC0717"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孜</w:t>
            </w:r>
            <w:proofErr w:type="gramEnd"/>
            <w:r>
              <w:rPr>
                <w:rFonts w:eastAsiaTheme="majorEastAsia" w:cs="Times New Roman"/>
                <w:kern w:val="0"/>
                <w:szCs w:val="21"/>
                <w:lang w:bidi="ar"/>
              </w:rPr>
              <w:t>托镇夏果村</w:t>
            </w:r>
          </w:p>
        </w:tc>
        <w:tc>
          <w:tcPr>
            <w:tcW w:w="381" w:type="pct"/>
            <w:noWrap/>
            <w:vAlign w:val="center"/>
          </w:tcPr>
          <w:p w14:paraId="6D08DA90"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1000</w:t>
            </w:r>
          </w:p>
        </w:tc>
        <w:tc>
          <w:tcPr>
            <w:tcW w:w="366" w:type="pct"/>
            <w:vAlign w:val="center"/>
          </w:tcPr>
          <w:p w14:paraId="07B5C505"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县旅游发展局</w:t>
            </w:r>
          </w:p>
        </w:tc>
      </w:tr>
      <w:tr w:rsidR="00C249EF" w14:paraId="667AB2B2" w14:textId="77777777">
        <w:trPr>
          <w:trHeight w:val="691"/>
          <w:jc w:val="center"/>
        </w:trPr>
        <w:tc>
          <w:tcPr>
            <w:tcW w:w="259" w:type="pct"/>
            <w:shd w:val="clear" w:color="auto" w:fill="auto"/>
            <w:vAlign w:val="center"/>
          </w:tcPr>
          <w:p w14:paraId="2A1B7893"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32</w:t>
            </w:r>
          </w:p>
        </w:tc>
        <w:tc>
          <w:tcPr>
            <w:tcW w:w="697" w:type="pct"/>
            <w:shd w:val="clear" w:color="000000" w:fill="FFFFFF"/>
            <w:vAlign w:val="center"/>
          </w:tcPr>
          <w:p w14:paraId="7AED6203"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八美村</w:t>
            </w:r>
            <w:proofErr w:type="gramEnd"/>
            <w:r>
              <w:rPr>
                <w:rFonts w:eastAsiaTheme="majorEastAsia" w:cs="Times New Roman"/>
                <w:kern w:val="0"/>
                <w:szCs w:val="21"/>
                <w:lang w:bidi="ar"/>
              </w:rPr>
              <w:t>旅游开发建设建设项目</w:t>
            </w:r>
          </w:p>
        </w:tc>
        <w:tc>
          <w:tcPr>
            <w:tcW w:w="228" w:type="pct"/>
            <w:shd w:val="clear" w:color="000000" w:fill="FFFFFF"/>
          </w:tcPr>
          <w:p w14:paraId="7FD5F948" w14:textId="77777777" w:rsidR="00C249EF" w:rsidRDefault="00000000">
            <w:pPr>
              <w:jc w:val="center"/>
              <w:rPr>
                <w:rFonts w:eastAsiaTheme="majorEastAsia" w:cs="Times New Roman"/>
                <w:kern w:val="0"/>
                <w:szCs w:val="21"/>
              </w:rPr>
            </w:pPr>
            <w:r>
              <w:rPr>
                <w:rFonts w:eastAsiaTheme="majorEastAsia" w:cs="Times New Roman"/>
                <w:kern w:val="0"/>
                <w:szCs w:val="21"/>
              </w:rPr>
              <w:t>续建</w:t>
            </w:r>
          </w:p>
        </w:tc>
        <w:tc>
          <w:tcPr>
            <w:tcW w:w="2132" w:type="pct"/>
            <w:shd w:val="clear" w:color="000000" w:fill="FFFFFF"/>
            <w:vAlign w:val="center"/>
          </w:tcPr>
          <w:p w14:paraId="4EC94A73"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旅客集散中心、景观亮化工程、周边环境整治停车场及其他附属设施</w:t>
            </w:r>
          </w:p>
        </w:tc>
        <w:tc>
          <w:tcPr>
            <w:tcW w:w="431" w:type="pct"/>
            <w:vAlign w:val="center"/>
          </w:tcPr>
          <w:p w14:paraId="1B39EB08" w14:textId="77777777" w:rsidR="00C249EF" w:rsidRDefault="00000000">
            <w:pPr>
              <w:jc w:val="center"/>
              <w:textAlignment w:val="center"/>
              <w:rPr>
                <w:rFonts w:eastAsiaTheme="majorEastAsia" w:cs="Times New Roman"/>
                <w:kern w:val="0"/>
                <w:szCs w:val="21"/>
              </w:rPr>
            </w:pPr>
            <w:r>
              <w:rPr>
                <w:rFonts w:eastAsiaTheme="majorEastAsia" w:cs="Times New Roman"/>
                <w:kern w:val="0"/>
                <w:szCs w:val="21"/>
              </w:rPr>
              <w:t>2022~</w:t>
            </w:r>
            <w:r>
              <w:rPr>
                <w:rFonts w:eastAsiaTheme="majorEastAsia" w:cs="Times New Roman"/>
                <w:kern w:val="0"/>
                <w:szCs w:val="21"/>
                <w:lang w:bidi="ar"/>
              </w:rPr>
              <w:t>2025</w:t>
            </w:r>
          </w:p>
        </w:tc>
        <w:tc>
          <w:tcPr>
            <w:tcW w:w="502" w:type="pct"/>
            <w:vAlign w:val="center"/>
          </w:tcPr>
          <w:p w14:paraId="17FA4FCD" w14:textId="77777777" w:rsidR="00C249EF" w:rsidRDefault="00000000">
            <w:pPr>
              <w:jc w:val="center"/>
              <w:textAlignment w:val="center"/>
              <w:rPr>
                <w:rFonts w:eastAsiaTheme="majorEastAsia" w:cs="Times New Roman"/>
                <w:kern w:val="0"/>
                <w:szCs w:val="21"/>
                <w:lang w:bidi="ar"/>
              </w:rPr>
            </w:pPr>
            <w:proofErr w:type="gramStart"/>
            <w:r>
              <w:rPr>
                <w:rFonts w:eastAsiaTheme="majorEastAsia" w:cs="Times New Roman"/>
                <w:kern w:val="0"/>
                <w:szCs w:val="21"/>
                <w:lang w:bidi="ar"/>
              </w:rPr>
              <w:t>腊久乡</w:t>
            </w:r>
            <w:proofErr w:type="gramEnd"/>
            <w:r>
              <w:rPr>
                <w:rFonts w:eastAsiaTheme="majorEastAsia" w:cs="Times New Roman"/>
                <w:kern w:val="0"/>
                <w:szCs w:val="21"/>
                <w:lang w:bidi="ar"/>
              </w:rPr>
              <w:t>巴美村</w:t>
            </w:r>
          </w:p>
        </w:tc>
        <w:tc>
          <w:tcPr>
            <w:tcW w:w="381" w:type="pct"/>
            <w:noWrap/>
            <w:vAlign w:val="center"/>
          </w:tcPr>
          <w:p w14:paraId="78D4204B"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3500</w:t>
            </w:r>
          </w:p>
        </w:tc>
        <w:tc>
          <w:tcPr>
            <w:tcW w:w="366" w:type="pct"/>
            <w:vAlign w:val="center"/>
          </w:tcPr>
          <w:p w14:paraId="7CE7DF9E"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县旅游发展局</w:t>
            </w:r>
          </w:p>
        </w:tc>
      </w:tr>
      <w:tr w:rsidR="00C249EF" w14:paraId="13F8AE85" w14:textId="77777777">
        <w:trPr>
          <w:trHeight w:val="54"/>
          <w:jc w:val="center"/>
        </w:trPr>
        <w:tc>
          <w:tcPr>
            <w:tcW w:w="3318" w:type="pct"/>
            <w:gridSpan w:val="4"/>
            <w:shd w:val="clear" w:color="auto" w:fill="auto"/>
            <w:vAlign w:val="center"/>
          </w:tcPr>
          <w:p w14:paraId="0C265213" w14:textId="77777777" w:rsidR="00C249EF" w:rsidRDefault="00000000">
            <w:pPr>
              <w:jc w:val="center"/>
              <w:textAlignment w:val="center"/>
              <w:rPr>
                <w:rFonts w:eastAsiaTheme="majorEastAsia" w:cs="Times New Roman"/>
                <w:kern w:val="0"/>
                <w:szCs w:val="21"/>
                <w:lang w:bidi="ar"/>
              </w:rPr>
            </w:pPr>
            <w:r>
              <w:rPr>
                <w:rFonts w:eastAsiaTheme="majorEastAsia" w:cs="Times New Roman"/>
                <w:b/>
                <w:bCs/>
                <w:kern w:val="0"/>
                <w:szCs w:val="21"/>
              </w:rPr>
              <w:t>合计</w:t>
            </w:r>
          </w:p>
        </w:tc>
        <w:tc>
          <w:tcPr>
            <w:tcW w:w="431" w:type="pct"/>
            <w:vAlign w:val="center"/>
          </w:tcPr>
          <w:p w14:paraId="35275C99" w14:textId="77777777" w:rsidR="00C249EF" w:rsidRDefault="00C249EF">
            <w:pPr>
              <w:jc w:val="center"/>
              <w:textAlignment w:val="center"/>
              <w:rPr>
                <w:rFonts w:eastAsiaTheme="majorEastAsia" w:cs="Times New Roman"/>
                <w:kern w:val="0"/>
                <w:szCs w:val="21"/>
              </w:rPr>
            </w:pPr>
          </w:p>
        </w:tc>
        <w:tc>
          <w:tcPr>
            <w:tcW w:w="502" w:type="pct"/>
            <w:vAlign w:val="center"/>
          </w:tcPr>
          <w:p w14:paraId="42182E2D" w14:textId="77777777" w:rsidR="00C249EF" w:rsidRDefault="00C249EF">
            <w:pPr>
              <w:jc w:val="center"/>
              <w:textAlignment w:val="center"/>
              <w:rPr>
                <w:rFonts w:eastAsiaTheme="majorEastAsia" w:cs="Times New Roman"/>
                <w:kern w:val="0"/>
                <w:szCs w:val="21"/>
                <w:lang w:bidi="ar"/>
              </w:rPr>
            </w:pPr>
          </w:p>
        </w:tc>
        <w:tc>
          <w:tcPr>
            <w:tcW w:w="381" w:type="pct"/>
            <w:noWrap/>
            <w:vAlign w:val="center"/>
          </w:tcPr>
          <w:p w14:paraId="34B050F6" w14:textId="77777777" w:rsidR="00C249EF" w:rsidRDefault="00000000">
            <w:pPr>
              <w:jc w:val="center"/>
              <w:textAlignment w:val="center"/>
              <w:rPr>
                <w:rFonts w:eastAsiaTheme="majorEastAsia" w:cs="Times New Roman"/>
                <w:kern w:val="0"/>
                <w:szCs w:val="21"/>
                <w:lang w:bidi="ar"/>
              </w:rPr>
            </w:pPr>
            <w:r>
              <w:rPr>
                <w:rFonts w:eastAsiaTheme="majorEastAsia" w:cs="Times New Roman"/>
                <w:kern w:val="0"/>
                <w:szCs w:val="21"/>
                <w:lang w:bidi="ar"/>
              </w:rPr>
              <w:t>178479</w:t>
            </w:r>
          </w:p>
        </w:tc>
        <w:tc>
          <w:tcPr>
            <w:tcW w:w="366" w:type="pct"/>
            <w:vAlign w:val="center"/>
          </w:tcPr>
          <w:p w14:paraId="6B1EB452" w14:textId="77777777" w:rsidR="00C249EF" w:rsidRDefault="00C249EF">
            <w:pPr>
              <w:jc w:val="center"/>
              <w:textAlignment w:val="center"/>
              <w:rPr>
                <w:rFonts w:eastAsiaTheme="majorEastAsia" w:cs="Times New Roman"/>
                <w:kern w:val="0"/>
                <w:szCs w:val="21"/>
                <w:lang w:bidi="ar"/>
              </w:rPr>
            </w:pPr>
          </w:p>
        </w:tc>
      </w:tr>
    </w:tbl>
    <w:p w14:paraId="464BDA31" w14:textId="77777777" w:rsidR="00C249EF" w:rsidRDefault="00000000">
      <w:pPr>
        <w:ind w:firstLine="723"/>
        <w:rPr>
          <w:rFonts w:eastAsia="宋体" w:cs="Times New Roman"/>
          <w:b/>
          <w:kern w:val="0"/>
          <w:sz w:val="36"/>
          <w:szCs w:val="36"/>
        </w:rPr>
      </w:pPr>
      <w:r>
        <w:rPr>
          <w:rFonts w:eastAsia="宋体" w:cs="Times New Roman"/>
          <w:b/>
          <w:kern w:val="0"/>
          <w:sz w:val="36"/>
          <w:szCs w:val="36"/>
        </w:rPr>
        <w:br w:type="page"/>
      </w:r>
    </w:p>
    <w:p w14:paraId="66FE5447" w14:textId="77777777" w:rsidR="00C249EF" w:rsidRDefault="00000000">
      <w:pPr>
        <w:spacing w:beforeLines="100" w:before="240" w:line="579" w:lineRule="auto"/>
        <w:jc w:val="left"/>
        <w:outlineLvl w:val="0"/>
        <w:rPr>
          <w:rFonts w:eastAsia="黑体" w:cs="Times New Roman"/>
          <w:b/>
          <w:bCs/>
          <w:kern w:val="44"/>
          <w:sz w:val="32"/>
          <w:szCs w:val="40"/>
        </w:rPr>
      </w:pPr>
      <w:bookmarkStart w:id="305" w:name="_Toc4352"/>
      <w:bookmarkStart w:id="306" w:name="_Toc105576387"/>
      <w:r>
        <w:rPr>
          <w:rFonts w:eastAsia="黑体" w:cs="Times New Roman"/>
          <w:b/>
          <w:bCs/>
          <w:kern w:val="44"/>
          <w:sz w:val="32"/>
          <w:szCs w:val="40"/>
        </w:rPr>
        <w:lastRenderedPageBreak/>
        <w:t>附表四</w:t>
      </w:r>
      <w:r>
        <w:rPr>
          <w:rFonts w:eastAsia="黑体" w:cs="Times New Roman" w:hint="eastAsia"/>
          <w:b/>
          <w:bCs/>
          <w:kern w:val="44"/>
          <w:sz w:val="32"/>
          <w:szCs w:val="40"/>
        </w:rPr>
        <w:t xml:space="preserve">  </w:t>
      </w:r>
      <w:r>
        <w:rPr>
          <w:rFonts w:eastAsia="黑体" w:cs="Times New Roman"/>
          <w:b/>
          <w:bCs/>
          <w:kern w:val="44"/>
          <w:sz w:val="32"/>
          <w:szCs w:val="40"/>
        </w:rPr>
        <w:t>生态生活体系重点工程</w:t>
      </w:r>
      <w:bookmarkEnd w:id="305"/>
      <w:bookmarkEnd w:id="306"/>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191"/>
        <w:gridCol w:w="1035"/>
        <w:gridCol w:w="5724"/>
        <w:gridCol w:w="1354"/>
        <w:gridCol w:w="1499"/>
        <w:gridCol w:w="1082"/>
        <w:gridCol w:w="1220"/>
      </w:tblGrid>
      <w:tr w:rsidR="00C249EF" w14:paraId="2004C804" w14:textId="77777777">
        <w:trPr>
          <w:tblHeader/>
          <w:jc w:val="center"/>
        </w:trPr>
        <w:tc>
          <w:tcPr>
            <w:tcW w:w="226" w:type="pct"/>
            <w:shd w:val="clear" w:color="000000" w:fill="FFFFFF"/>
            <w:vAlign w:val="center"/>
          </w:tcPr>
          <w:p w14:paraId="45F416C3" w14:textId="77777777" w:rsidR="00C249EF" w:rsidRDefault="00000000">
            <w:pPr>
              <w:snapToGrid w:val="0"/>
              <w:rPr>
                <w:rFonts w:ascii="宋体" w:eastAsia="宋体" w:hAnsi="宋体"/>
                <w:b/>
                <w:bCs/>
                <w:kern w:val="0"/>
                <w:szCs w:val="21"/>
              </w:rPr>
            </w:pPr>
            <w:r>
              <w:rPr>
                <w:rFonts w:ascii="宋体" w:eastAsia="宋体" w:hAnsi="宋体" w:hint="eastAsia"/>
                <w:b/>
                <w:bCs/>
                <w:kern w:val="0"/>
                <w:szCs w:val="21"/>
              </w:rPr>
              <w:t>序号</w:t>
            </w:r>
          </w:p>
        </w:tc>
        <w:tc>
          <w:tcPr>
            <w:tcW w:w="741" w:type="pct"/>
            <w:shd w:val="clear" w:color="000000" w:fill="FFFFFF"/>
            <w:vAlign w:val="center"/>
          </w:tcPr>
          <w:p w14:paraId="401A110E"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项目名称</w:t>
            </w:r>
          </w:p>
        </w:tc>
        <w:tc>
          <w:tcPr>
            <w:tcW w:w="350" w:type="pct"/>
            <w:shd w:val="clear" w:color="000000" w:fill="FFFFFF"/>
            <w:vAlign w:val="center"/>
          </w:tcPr>
          <w:p w14:paraId="430D143C"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w:t>
            </w:r>
          </w:p>
          <w:p w14:paraId="67CE2CF1"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性质</w:t>
            </w:r>
          </w:p>
        </w:tc>
        <w:tc>
          <w:tcPr>
            <w:tcW w:w="1935" w:type="pct"/>
            <w:shd w:val="clear" w:color="000000" w:fill="FFFFFF"/>
            <w:vAlign w:val="center"/>
          </w:tcPr>
          <w:p w14:paraId="6B9F1003"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建设内容和规模</w:t>
            </w:r>
          </w:p>
        </w:tc>
        <w:tc>
          <w:tcPr>
            <w:tcW w:w="458" w:type="pct"/>
            <w:shd w:val="clear" w:color="000000" w:fill="FFFFFF"/>
            <w:vAlign w:val="center"/>
          </w:tcPr>
          <w:p w14:paraId="50362399" w14:textId="77777777" w:rsidR="00C249EF" w:rsidRDefault="00000000">
            <w:pPr>
              <w:snapToGri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建设期限</w:t>
            </w:r>
          </w:p>
        </w:tc>
        <w:tc>
          <w:tcPr>
            <w:tcW w:w="507" w:type="pct"/>
            <w:shd w:val="clear" w:color="000000" w:fill="FFFFFF"/>
            <w:vAlign w:val="center"/>
          </w:tcPr>
          <w:p w14:paraId="48007C9F"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建设地点</w:t>
            </w:r>
          </w:p>
        </w:tc>
        <w:tc>
          <w:tcPr>
            <w:tcW w:w="366" w:type="pct"/>
            <w:shd w:val="clear" w:color="000000" w:fill="FFFFFF"/>
            <w:vAlign w:val="center"/>
          </w:tcPr>
          <w:p w14:paraId="55B9CA02"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总投资</w:t>
            </w:r>
          </w:p>
          <w:p w14:paraId="53879E4B" w14:textId="77777777" w:rsidR="00C249EF" w:rsidRDefault="00000000">
            <w:pPr>
              <w:snapToGrid w:val="0"/>
              <w:jc w:val="center"/>
              <w:rPr>
                <w:rFonts w:ascii="宋体" w:eastAsia="宋体" w:hAnsi="宋体"/>
                <w:szCs w:val="21"/>
              </w:rPr>
            </w:pPr>
            <w:r>
              <w:rPr>
                <w:rFonts w:ascii="宋体" w:eastAsia="宋体" w:hAnsi="宋体" w:hint="eastAsia"/>
                <w:b/>
                <w:bCs/>
                <w:kern w:val="0"/>
                <w:szCs w:val="21"/>
              </w:rPr>
              <w:t>（万元）</w:t>
            </w:r>
          </w:p>
        </w:tc>
        <w:tc>
          <w:tcPr>
            <w:tcW w:w="413" w:type="pct"/>
            <w:shd w:val="clear" w:color="000000" w:fill="FFFFFF"/>
            <w:vAlign w:val="center"/>
          </w:tcPr>
          <w:p w14:paraId="14D08ED9"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责任单位</w:t>
            </w:r>
          </w:p>
        </w:tc>
      </w:tr>
      <w:tr w:rsidR="00C249EF" w14:paraId="6E20551F" w14:textId="77777777">
        <w:trPr>
          <w:jc w:val="center"/>
        </w:trPr>
        <w:tc>
          <w:tcPr>
            <w:tcW w:w="226" w:type="pct"/>
            <w:shd w:val="clear" w:color="auto" w:fill="auto"/>
            <w:vAlign w:val="center"/>
          </w:tcPr>
          <w:p w14:paraId="727A093B"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w:t>
            </w:r>
          </w:p>
        </w:tc>
        <w:tc>
          <w:tcPr>
            <w:tcW w:w="741" w:type="pct"/>
            <w:shd w:val="clear" w:color="000000" w:fill="FFFFFF"/>
            <w:vAlign w:val="center"/>
          </w:tcPr>
          <w:p w14:paraId="4EC11D16" w14:textId="77777777" w:rsidR="00C249EF" w:rsidRDefault="00000000">
            <w:pPr>
              <w:jc w:val="center"/>
              <w:rPr>
                <w:rFonts w:ascii="宋体" w:eastAsia="宋体" w:hAnsi="宋体"/>
                <w:kern w:val="0"/>
                <w:szCs w:val="21"/>
              </w:rPr>
            </w:pPr>
            <w:r>
              <w:rPr>
                <w:rFonts w:ascii="宋体" w:eastAsia="宋体" w:hAnsi="宋体" w:hint="eastAsia"/>
                <w:kern w:val="0"/>
                <w:szCs w:val="21"/>
              </w:rPr>
              <w:t>玉西乡污水处理及收集系统工程</w:t>
            </w:r>
          </w:p>
        </w:tc>
        <w:tc>
          <w:tcPr>
            <w:tcW w:w="350" w:type="pct"/>
            <w:shd w:val="clear" w:color="000000" w:fill="FFFFFF"/>
            <w:vAlign w:val="center"/>
          </w:tcPr>
          <w:p w14:paraId="6185AA2F"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5FDEBB11"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污水处理厂1座，日处理500立方米，污水管5公里</w:t>
            </w:r>
          </w:p>
        </w:tc>
        <w:tc>
          <w:tcPr>
            <w:tcW w:w="458" w:type="pct"/>
            <w:vAlign w:val="center"/>
          </w:tcPr>
          <w:p w14:paraId="7EBB6DE3"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2026~2030</w:t>
            </w:r>
          </w:p>
        </w:tc>
        <w:tc>
          <w:tcPr>
            <w:tcW w:w="507" w:type="pct"/>
            <w:vAlign w:val="center"/>
          </w:tcPr>
          <w:p w14:paraId="7773A130"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玉西乡</w:t>
            </w:r>
          </w:p>
        </w:tc>
        <w:tc>
          <w:tcPr>
            <w:tcW w:w="366" w:type="pct"/>
            <w:noWrap/>
            <w:vAlign w:val="center"/>
          </w:tcPr>
          <w:p w14:paraId="29FB94DE" w14:textId="77777777" w:rsidR="00C249EF" w:rsidRDefault="00000000">
            <w:pPr>
              <w:jc w:val="center"/>
              <w:rPr>
                <w:rFonts w:ascii="宋体" w:eastAsia="宋体" w:hAnsi="宋体"/>
                <w:kern w:val="0"/>
                <w:szCs w:val="21"/>
              </w:rPr>
            </w:pPr>
            <w:r>
              <w:rPr>
                <w:rFonts w:ascii="宋体" w:eastAsia="宋体" w:hAnsi="宋体" w:hint="eastAsia"/>
                <w:kern w:val="0"/>
                <w:szCs w:val="21"/>
              </w:rPr>
              <w:t>3000</w:t>
            </w:r>
          </w:p>
        </w:tc>
        <w:tc>
          <w:tcPr>
            <w:tcW w:w="413" w:type="pct"/>
            <w:vAlign w:val="center"/>
          </w:tcPr>
          <w:p w14:paraId="338AC7D0"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11ADCC21" w14:textId="77777777">
        <w:trPr>
          <w:jc w:val="center"/>
        </w:trPr>
        <w:tc>
          <w:tcPr>
            <w:tcW w:w="226" w:type="pct"/>
            <w:shd w:val="clear" w:color="auto" w:fill="auto"/>
            <w:vAlign w:val="center"/>
          </w:tcPr>
          <w:p w14:paraId="696E68F1"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w:t>
            </w:r>
          </w:p>
        </w:tc>
        <w:tc>
          <w:tcPr>
            <w:tcW w:w="741" w:type="pct"/>
            <w:shd w:val="clear" w:color="000000" w:fill="FFFFFF"/>
            <w:vAlign w:val="center"/>
          </w:tcPr>
          <w:p w14:paraId="4BBCC7EE" w14:textId="77777777" w:rsidR="00C249EF" w:rsidRDefault="00000000">
            <w:pPr>
              <w:jc w:val="center"/>
              <w:rPr>
                <w:rFonts w:ascii="宋体" w:eastAsia="宋体" w:hAnsi="宋体"/>
                <w:kern w:val="0"/>
                <w:szCs w:val="21"/>
              </w:rPr>
            </w:pPr>
            <w:r>
              <w:rPr>
                <w:rFonts w:ascii="宋体" w:eastAsia="宋体" w:hAnsi="宋体" w:hint="eastAsia"/>
                <w:kern w:val="0"/>
                <w:szCs w:val="21"/>
              </w:rPr>
              <w:t>白达乡污水处理及收集系统工程</w:t>
            </w:r>
          </w:p>
        </w:tc>
        <w:tc>
          <w:tcPr>
            <w:tcW w:w="350" w:type="pct"/>
            <w:shd w:val="clear" w:color="000000" w:fill="FFFFFF"/>
            <w:vAlign w:val="center"/>
          </w:tcPr>
          <w:p w14:paraId="244EE242"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014ACDEE"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污水处理厂1座，日处理500立方米，污水管3公里</w:t>
            </w:r>
          </w:p>
        </w:tc>
        <w:tc>
          <w:tcPr>
            <w:tcW w:w="458" w:type="pct"/>
            <w:vAlign w:val="center"/>
          </w:tcPr>
          <w:p w14:paraId="2DCACFAC"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2026~2030</w:t>
            </w:r>
          </w:p>
        </w:tc>
        <w:tc>
          <w:tcPr>
            <w:tcW w:w="507" w:type="pct"/>
            <w:vAlign w:val="center"/>
          </w:tcPr>
          <w:p w14:paraId="588DB367"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白达乡</w:t>
            </w:r>
          </w:p>
        </w:tc>
        <w:tc>
          <w:tcPr>
            <w:tcW w:w="366" w:type="pct"/>
            <w:noWrap/>
            <w:vAlign w:val="center"/>
          </w:tcPr>
          <w:p w14:paraId="4F286B6B" w14:textId="77777777" w:rsidR="00C249EF" w:rsidRDefault="00000000">
            <w:pPr>
              <w:jc w:val="center"/>
              <w:rPr>
                <w:rFonts w:ascii="宋体" w:eastAsia="宋体" w:hAnsi="宋体"/>
                <w:kern w:val="0"/>
                <w:szCs w:val="21"/>
              </w:rPr>
            </w:pPr>
            <w:r>
              <w:rPr>
                <w:rFonts w:ascii="宋体" w:eastAsia="宋体" w:hAnsi="宋体" w:hint="eastAsia"/>
                <w:kern w:val="0"/>
                <w:szCs w:val="21"/>
              </w:rPr>
              <w:t>2600</w:t>
            </w:r>
          </w:p>
        </w:tc>
        <w:tc>
          <w:tcPr>
            <w:tcW w:w="413" w:type="pct"/>
            <w:vAlign w:val="center"/>
          </w:tcPr>
          <w:p w14:paraId="5CADC6BB"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401451B6" w14:textId="77777777">
        <w:trPr>
          <w:jc w:val="center"/>
        </w:trPr>
        <w:tc>
          <w:tcPr>
            <w:tcW w:w="226" w:type="pct"/>
            <w:shd w:val="clear" w:color="auto" w:fill="auto"/>
            <w:vAlign w:val="center"/>
          </w:tcPr>
          <w:p w14:paraId="537CB972"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3</w:t>
            </w:r>
          </w:p>
        </w:tc>
        <w:tc>
          <w:tcPr>
            <w:tcW w:w="741" w:type="pct"/>
            <w:shd w:val="clear" w:color="000000" w:fill="FFFFFF"/>
            <w:vAlign w:val="center"/>
          </w:tcPr>
          <w:p w14:paraId="72E331BD" w14:textId="77777777" w:rsidR="00C249EF" w:rsidRDefault="00000000">
            <w:pPr>
              <w:jc w:val="center"/>
              <w:rPr>
                <w:rFonts w:ascii="宋体" w:eastAsia="宋体" w:hAnsi="宋体"/>
                <w:kern w:val="0"/>
                <w:szCs w:val="21"/>
              </w:rPr>
            </w:pPr>
            <w:r>
              <w:rPr>
                <w:rFonts w:ascii="宋体" w:eastAsia="宋体" w:hAnsi="宋体" w:hint="eastAsia"/>
                <w:kern w:val="0"/>
                <w:szCs w:val="21"/>
              </w:rPr>
              <w:t>马利镇污水处理及收集系统工程</w:t>
            </w:r>
          </w:p>
        </w:tc>
        <w:tc>
          <w:tcPr>
            <w:tcW w:w="350" w:type="pct"/>
            <w:shd w:val="clear" w:color="000000" w:fill="FFFFFF"/>
            <w:vAlign w:val="center"/>
          </w:tcPr>
          <w:p w14:paraId="10F80C02"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16F17562"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污水处理厂1座，日处理500立方米，污水管2公里</w:t>
            </w:r>
          </w:p>
        </w:tc>
        <w:tc>
          <w:tcPr>
            <w:tcW w:w="458" w:type="pct"/>
            <w:vAlign w:val="center"/>
          </w:tcPr>
          <w:p w14:paraId="4830DD1C"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2026~2030</w:t>
            </w:r>
          </w:p>
        </w:tc>
        <w:tc>
          <w:tcPr>
            <w:tcW w:w="507" w:type="pct"/>
            <w:vAlign w:val="center"/>
          </w:tcPr>
          <w:p w14:paraId="159F50F8"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马利镇</w:t>
            </w:r>
          </w:p>
        </w:tc>
        <w:tc>
          <w:tcPr>
            <w:tcW w:w="366" w:type="pct"/>
            <w:noWrap/>
            <w:vAlign w:val="center"/>
          </w:tcPr>
          <w:p w14:paraId="1BF1ECBF" w14:textId="77777777" w:rsidR="00C249EF" w:rsidRDefault="00000000">
            <w:pPr>
              <w:jc w:val="center"/>
              <w:rPr>
                <w:rFonts w:ascii="宋体" w:eastAsia="宋体" w:hAnsi="宋体"/>
                <w:kern w:val="0"/>
                <w:szCs w:val="21"/>
              </w:rPr>
            </w:pPr>
            <w:r>
              <w:rPr>
                <w:rFonts w:ascii="宋体" w:eastAsia="宋体" w:hAnsi="宋体" w:hint="eastAsia"/>
                <w:kern w:val="0"/>
                <w:szCs w:val="21"/>
              </w:rPr>
              <w:t>2400</w:t>
            </w:r>
          </w:p>
        </w:tc>
        <w:tc>
          <w:tcPr>
            <w:tcW w:w="413" w:type="pct"/>
            <w:vAlign w:val="center"/>
          </w:tcPr>
          <w:p w14:paraId="2B142D23"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4085F12A" w14:textId="77777777">
        <w:trPr>
          <w:jc w:val="center"/>
        </w:trPr>
        <w:tc>
          <w:tcPr>
            <w:tcW w:w="226" w:type="pct"/>
            <w:shd w:val="clear" w:color="auto" w:fill="auto"/>
            <w:vAlign w:val="center"/>
          </w:tcPr>
          <w:p w14:paraId="668F7D38"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4</w:t>
            </w:r>
          </w:p>
        </w:tc>
        <w:tc>
          <w:tcPr>
            <w:tcW w:w="741" w:type="pct"/>
            <w:shd w:val="clear" w:color="000000" w:fill="FFFFFF"/>
            <w:vAlign w:val="center"/>
          </w:tcPr>
          <w:p w14:paraId="29C3BFD6" w14:textId="77777777" w:rsidR="00C249EF" w:rsidRDefault="00000000">
            <w:pPr>
              <w:jc w:val="center"/>
              <w:rPr>
                <w:rFonts w:ascii="宋体" w:eastAsia="宋体" w:hAnsi="宋体"/>
                <w:kern w:val="0"/>
                <w:szCs w:val="21"/>
              </w:rPr>
            </w:pPr>
            <w:r>
              <w:rPr>
                <w:rFonts w:ascii="宋体" w:eastAsia="宋体" w:hAnsi="宋体" w:hint="eastAsia"/>
                <w:kern w:val="0"/>
                <w:szCs w:val="21"/>
              </w:rPr>
              <w:t>康沙镇污水处理及收集系统工程</w:t>
            </w:r>
          </w:p>
        </w:tc>
        <w:tc>
          <w:tcPr>
            <w:tcW w:w="350" w:type="pct"/>
            <w:shd w:val="clear" w:color="000000" w:fill="FFFFFF"/>
            <w:vAlign w:val="center"/>
          </w:tcPr>
          <w:p w14:paraId="55A33D32"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726F99CD"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污水处理厂1座，日处理500立方米，污水管8公里</w:t>
            </w:r>
          </w:p>
        </w:tc>
        <w:tc>
          <w:tcPr>
            <w:tcW w:w="458" w:type="pct"/>
            <w:vAlign w:val="center"/>
          </w:tcPr>
          <w:p w14:paraId="3E6C4A3B"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2026~2030</w:t>
            </w:r>
          </w:p>
        </w:tc>
        <w:tc>
          <w:tcPr>
            <w:tcW w:w="507" w:type="pct"/>
            <w:vAlign w:val="center"/>
          </w:tcPr>
          <w:p w14:paraId="5B687D8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康沙镇</w:t>
            </w:r>
          </w:p>
        </w:tc>
        <w:tc>
          <w:tcPr>
            <w:tcW w:w="366" w:type="pct"/>
            <w:noWrap/>
            <w:vAlign w:val="center"/>
          </w:tcPr>
          <w:p w14:paraId="52A51B9B" w14:textId="77777777" w:rsidR="00C249EF" w:rsidRDefault="00000000">
            <w:pPr>
              <w:jc w:val="center"/>
              <w:rPr>
                <w:rFonts w:ascii="宋体" w:eastAsia="宋体" w:hAnsi="宋体"/>
                <w:kern w:val="0"/>
                <w:szCs w:val="21"/>
              </w:rPr>
            </w:pPr>
            <w:r>
              <w:rPr>
                <w:rFonts w:ascii="宋体" w:eastAsia="宋体" w:hAnsi="宋体" w:hint="eastAsia"/>
                <w:kern w:val="0"/>
                <w:szCs w:val="21"/>
              </w:rPr>
              <w:t>3600</w:t>
            </w:r>
          </w:p>
        </w:tc>
        <w:tc>
          <w:tcPr>
            <w:tcW w:w="413" w:type="pct"/>
            <w:vAlign w:val="center"/>
          </w:tcPr>
          <w:p w14:paraId="2320E88B"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1C4C8ECF" w14:textId="77777777">
        <w:trPr>
          <w:jc w:val="center"/>
        </w:trPr>
        <w:tc>
          <w:tcPr>
            <w:tcW w:w="226" w:type="pct"/>
            <w:shd w:val="clear" w:color="auto" w:fill="auto"/>
            <w:vAlign w:val="center"/>
          </w:tcPr>
          <w:p w14:paraId="6D81BBD6"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5</w:t>
            </w:r>
          </w:p>
        </w:tc>
        <w:tc>
          <w:tcPr>
            <w:tcW w:w="741" w:type="pct"/>
            <w:shd w:val="clear" w:color="000000" w:fill="FFFFFF"/>
            <w:vAlign w:val="center"/>
          </w:tcPr>
          <w:p w14:paraId="250FE9F2" w14:textId="77777777" w:rsidR="00C249EF" w:rsidRDefault="00000000">
            <w:pPr>
              <w:jc w:val="center"/>
              <w:rPr>
                <w:rFonts w:ascii="宋体" w:eastAsia="宋体" w:hAnsi="宋体"/>
                <w:kern w:val="0"/>
                <w:szCs w:val="21"/>
              </w:rPr>
            </w:pPr>
            <w:proofErr w:type="gramStart"/>
            <w:r>
              <w:rPr>
                <w:rFonts w:ascii="宋体" w:eastAsia="宋体" w:hAnsi="宋体" w:hint="eastAsia"/>
                <w:kern w:val="0"/>
                <w:szCs w:val="21"/>
              </w:rPr>
              <w:t>腊久乡</w:t>
            </w:r>
            <w:proofErr w:type="gramEnd"/>
            <w:r>
              <w:rPr>
                <w:rFonts w:ascii="宋体" w:eastAsia="宋体" w:hAnsi="宋体" w:hint="eastAsia"/>
                <w:kern w:val="0"/>
                <w:szCs w:val="21"/>
              </w:rPr>
              <w:t>污水处理及收集系统工程</w:t>
            </w:r>
          </w:p>
        </w:tc>
        <w:tc>
          <w:tcPr>
            <w:tcW w:w="350" w:type="pct"/>
            <w:shd w:val="clear" w:color="000000" w:fill="FFFFFF"/>
            <w:vAlign w:val="center"/>
          </w:tcPr>
          <w:p w14:paraId="6E8E9D49"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7034F872"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污水处理厂1座，日处理500立方米，污水管8公里</w:t>
            </w:r>
          </w:p>
        </w:tc>
        <w:tc>
          <w:tcPr>
            <w:tcW w:w="458" w:type="pct"/>
            <w:vAlign w:val="center"/>
          </w:tcPr>
          <w:p w14:paraId="3B2C223A"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2026~2030</w:t>
            </w:r>
          </w:p>
        </w:tc>
        <w:tc>
          <w:tcPr>
            <w:tcW w:w="507" w:type="pct"/>
            <w:vAlign w:val="center"/>
          </w:tcPr>
          <w:p w14:paraId="2729EBCE" w14:textId="77777777" w:rsidR="00C249EF" w:rsidRDefault="00000000">
            <w:pPr>
              <w:snapToGrid w:val="0"/>
              <w:jc w:val="center"/>
              <w:rPr>
                <w:rFonts w:ascii="宋体" w:eastAsia="宋体" w:hAnsi="宋体"/>
                <w:kern w:val="0"/>
                <w:szCs w:val="21"/>
              </w:rPr>
            </w:pPr>
            <w:proofErr w:type="gramStart"/>
            <w:r>
              <w:rPr>
                <w:rFonts w:ascii="宋体" w:eastAsia="宋体" w:hAnsi="宋体" w:hint="eastAsia"/>
                <w:kern w:val="0"/>
                <w:szCs w:val="21"/>
              </w:rPr>
              <w:t>腊久乡</w:t>
            </w:r>
            <w:proofErr w:type="gramEnd"/>
          </w:p>
        </w:tc>
        <w:tc>
          <w:tcPr>
            <w:tcW w:w="366" w:type="pct"/>
            <w:noWrap/>
            <w:vAlign w:val="center"/>
          </w:tcPr>
          <w:p w14:paraId="0E48046C" w14:textId="77777777" w:rsidR="00C249EF" w:rsidRDefault="00000000">
            <w:pPr>
              <w:jc w:val="center"/>
              <w:rPr>
                <w:rFonts w:ascii="宋体" w:eastAsia="宋体" w:hAnsi="宋体"/>
                <w:kern w:val="0"/>
                <w:szCs w:val="21"/>
              </w:rPr>
            </w:pPr>
            <w:r>
              <w:rPr>
                <w:rFonts w:ascii="宋体" w:eastAsia="宋体" w:hAnsi="宋体" w:hint="eastAsia"/>
                <w:kern w:val="0"/>
                <w:szCs w:val="21"/>
              </w:rPr>
              <w:t>3600</w:t>
            </w:r>
          </w:p>
        </w:tc>
        <w:tc>
          <w:tcPr>
            <w:tcW w:w="413" w:type="pct"/>
            <w:vAlign w:val="center"/>
          </w:tcPr>
          <w:p w14:paraId="7BDE5AC1"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6E981777" w14:textId="77777777">
        <w:trPr>
          <w:jc w:val="center"/>
        </w:trPr>
        <w:tc>
          <w:tcPr>
            <w:tcW w:w="226" w:type="pct"/>
            <w:shd w:val="clear" w:color="auto" w:fill="auto"/>
            <w:vAlign w:val="center"/>
          </w:tcPr>
          <w:p w14:paraId="400F55DE"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6</w:t>
            </w:r>
          </w:p>
        </w:tc>
        <w:tc>
          <w:tcPr>
            <w:tcW w:w="741" w:type="pct"/>
            <w:shd w:val="clear" w:color="000000" w:fill="FFFFFF"/>
            <w:vAlign w:val="center"/>
          </w:tcPr>
          <w:p w14:paraId="275E081B" w14:textId="77777777" w:rsidR="00C249EF" w:rsidRDefault="00000000">
            <w:pPr>
              <w:jc w:val="center"/>
              <w:rPr>
                <w:rFonts w:ascii="宋体" w:eastAsia="宋体" w:hAnsi="宋体"/>
                <w:kern w:val="0"/>
                <w:szCs w:val="21"/>
              </w:rPr>
            </w:pPr>
            <w:proofErr w:type="gramStart"/>
            <w:r>
              <w:rPr>
                <w:rFonts w:ascii="宋体" w:eastAsia="宋体" w:hAnsi="宋体" w:hint="eastAsia"/>
                <w:kern w:val="0"/>
                <w:szCs w:val="21"/>
              </w:rPr>
              <w:t>硕督镇</w:t>
            </w:r>
            <w:proofErr w:type="gramEnd"/>
            <w:r>
              <w:rPr>
                <w:rFonts w:ascii="宋体" w:eastAsia="宋体" w:hAnsi="宋体" w:hint="eastAsia"/>
                <w:kern w:val="0"/>
                <w:szCs w:val="21"/>
              </w:rPr>
              <w:t>污水处理及收集系统工程</w:t>
            </w:r>
          </w:p>
        </w:tc>
        <w:tc>
          <w:tcPr>
            <w:tcW w:w="350" w:type="pct"/>
            <w:shd w:val="clear" w:color="000000" w:fill="FFFFFF"/>
            <w:vAlign w:val="center"/>
          </w:tcPr>
          <w:p w14:paraId="5D69C135"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3D260072"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污水处理厂1座，日处理500立方米，污水管6公里</w:t>
            </w:r>
          </w:p>
        </w:tc>
        <w:tc>
          <w:tcPr>
            <w:tcW w:w="458" w:type="pct"/>
            <w:vAlign w:val="center"/>
          </w:tcPr>
          <w:p w14:paraId="75EBE85B"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2026~2030</w:t>
            </w:r>
          </w:p>
        </w:tc>
        <w:tc>
          <w:tcPr>
            <w:tcW w:w="507" w:type="pct"/>
            <w:vAlign w:val="center"/>
          </w:tcPr>
          <w:p w14:paraId="763DEE2E" w14:textId="77777777" w:rsidR="00C249EF" w:rsidRDefault="00000000">
            <w:pPr>
              <w:snapToGrid w:val="0"/>
              <w:jc w:val="center"/>
              <w:rPr>
                <w:rFonts w:ascii="宋体" w:eastAsia="宋体" w:hAnsi="宋体"/>
                <w:kern w:val="0"/>
                <w:szCs w:val="21"/>
              </w:rPr>
            </w:pPr>
            <w:proofErr w:type="gramStart"/>
            <w:r>
              <w:rPr>
                <w:rFonts w:ascii="宋体" w:eastAsia="宋体" w:hAnsi="宋体" w:hint="eastAsia"/>
                <w:kern w:val="0"/>
                <w:szCs w:val="21"/>
              </w:rPr>
              <w:t>硕督镇</w:t>
            </w:r>
            <w:proofErr w:type="gramEnd"/>
          </w:p>
        </w:tc>
        <w:tc>
          <w:tcPr>
            <w:tcW w:w="366" w:type="pct"/>
            <w:noWrap/>
            <w:vAlign w:val="center"/>
          </w:tcPr>
          <w:p w14:paraId="40E7561E" w14:textId="77777777" w:rsidR="00C249EF" w:rsidRDefault="00000000">
            <w:pPr>
              <w:jc w:val="center"/>
              <w:rPr>
                <w:rFonts w:ascii="宋体" w:eastAsia="宋体" w:hAnsi="宋体"/>
                <w:kern w:val="0"/>
                <w:szCs w:val="21"/>
              </w:rPr>
            </w:pPr>
            <w:r>
              <w:rPr>
                <w:rFonts w:ascii="宋体" w:eastAsia="宋体" w:hAnsi="宋体" w:hint="eastAsia"/>
                <w:kern w:val="0"/>
                <w:szCs w:val="21"/>
              </w:rPr>
              <w:t>3200</w:t>
            </w:r>
          </w:p>
        </w:tc>
        <w:tc>
          <w:tcPr>
            <w:tcW w:w="413" w:type="pct"/>
            <w:vAlign w:val="center"/>
          </w:tcPr>
          <w:p w14:paraId="05DF9D09"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4B2F3E2A" w14:textId="77777777">
        <w:trPr>
          <w:jc w:val="center"/>
        </w:trPr>
        <w:tc>
          <w:tcPr>
            <w:tcW w:w="226" w:type="pct"/>
            <w:shd w:val="clear" w:color="auto" w:fill="auto"/>
            <w:vAlign w:val="center"/>
          </w:tcPr>
          <w:p w14:paraId="5BC92F1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7</w:t>
            </w:r>
          </w:p>
        </w:tc>
        <w:tc>
          <w:tcPr>
            <w:tcW w:w="741" w:type="pct"/>
            <w:shd w:val="clear" w:color="000000" w:fill="FFFFFF"/>
            <w:vAlign w:val="center"/>
          </w:tcPr>
          <w:p w14:paraId="50202666" w14:textId="77777777" w:rsidR="00C249EF" w:rsidRDefault="00000000">
            <w:pPr>
              <w:jc w:val="center"/>
              <w:rPr>
                <w:rFonts w:ascii="宋体" w:eastAsia="宋体" w:hAnsi="宋体"/>
                <w:kern w:val="0"/>
                <w:szCs w:val="21"/>
              </w:rPr>
            </w:pPr>
            <w:r>
              <w:rPr>
                <w:rFonts w:ascii="宋体" w:eastAsia="宋体" w:hAnsi="宋体" w:hint="eastAsia"/>
                <w:kern w:val="0"/>
                <w:szCs w:val="21"/>
              </w:rPr>
              <w:t>中亦乡污水处理及收集系统工程</w:t>
            </w:r>
          </w:p>
        </w:tc>
        <w:tc>
          <w:tcPr>
            <w:tcW w:w="350" w:type="pct"/>
            <w:shd w:val="clear" w:color="000000" w:fill="FFFFFF"/>
            <w:vAlign w:val="center"/>
          </w:tcPr>
          <w:p w14:paraId="7C6DF4DD"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2157AC03"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污水处理厂1座，日处理500立方米，污水管6公里</w:t>
            </w:r>
          </w:p>
        </w:tc>
        <w:tc>
          <w:tcPr>
            <w:tcW w:w="458" w:type="pct"/>
            <w:vAlign w:val="center"/>
          </w:tcPr>
          <w:p w14:paraId="3B6EADF5"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201452B1"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中亦乡</w:t>
            </w:r>
          </w:p>
        </w:tc>
        <w:tc>
          <w:tcPr>
            <w:tcW w:w="366" w:type="pct"/>
            <w:noWrap/>
            <w:vAlign w:val="center"/>
          </w:tcPr>
          <w:p w14:paraId="46B51D1A" w14:textId="77777777" w:rsidR="00C249EF" w:rsidRDefault="00000000">
            <w:pPr>
              <w:jc w:val="center"/>
              <w:rPr>
                <w:rFonts w:ascii="宋体" w:eastAsia="宋体" w:hAnsi="宋体"/>
                <w:kern w:val="0"/>
                <w:szCs w:val="21"/>
              </w:rPr>
            </w:pPr>
            <w:r>
              <w:rPr>
                <w:rFonts w:ascii="宋体" w:eastAsia="宋体" w:hAnsi="宋体" w:hint="eastAsia"/>
                <w:kern w:val="0"/>
                <w:szCs w:val="21"/>
              </w:rPr>
              <w:t>3200</w:t>
            </w:r>
          </w:p>
        </w:tc>
        <w:tc>
          <w:tcPr>
            <w:tcW w:w="413" w:type="pct"/>
            <w:vAlign w:val="center"/>
          </w:tcPr>
          <w:p w14:paraId="2D2A4F41"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27B36BC8" w14:textId="77777777">
        <w:trPr>
          <w:jc w:val="center"/>
        </w:trPr>
        <w:tc>
          <w:tcPr>
            <w:tcW w:w="226" w:type="pct"/>
            <w:shd w:val="clear" w:color="auto" w:fill="auto"/>
            <w:vAlign w:val="center"/>
          </w:tcPr>
          <w:p w14:paraId="6E70AB0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8</w:t>
            </w:r>
          </w:p>
        </w:tc>
        <w:tc>
          <w:tcPr>
            <w:tcW w:w="741" w:type="pct"/>
            <w:shd w:val="clear" w:color="000000" w:fill="FFFFFF"/>
            <w:vAlign w:val="center"/>
          </w:tcPr>
          <w:p w14:paraId="735DCFE1" w14:textId="77777777" w:rsidR="00C249EF" w:rsidRDefault="00000000">
            <w:pPr>
              <w:jc w:val="center"/>
              <w:rPr>
                <w:rFonts w:ascii="宋体" w:eastAsia="宋体" w:hAnsi="宋体"/>
                <w:kern w:val="0"/>
                <w:szCs w:val="21"/>
              </w:rPr>
            </w:pPr>
            <w:r>
              <w:rPr>
                <w:rFonts w:ascii="宋体" w:eastAsia="宋体" w:hAnsi="宋体" w:hint="eastAsia"/>
                <w:kern w:val="0"/>
                <w:szCs w:val="21"/>
              </w:rPr>
              <w:t>俄西乡污水处理及收集系统工程</w:t>
            </w:r>
          </w:p>
        </w:tc>
        <w:tc>
          <w:tcPr>
            <w:tcW w:w="350" w:type="pct"/>
            <w:shd w:val="clear" w:color="000000" w:fill="FFFFFF"/>
            <w:vAlign w:val="center"/>
          </w:tcPr>
          <w:p w14:paraId="70FCEEAF"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325DAAD5"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污水处理厂1座，日处理500立方米，污水管8公里</w:t>
            </w:r>
          </w:p>
        </w:tc>
        <w:tc>
          <w:tcPr>
            <w:tcW w:w="458" w:type="pct"/>
            <w:vAlign w:val="center"/>
          </w:tcPr>
          <w:p w14:paraId="4E6F7F93"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267E0E35"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俄西乡</w:t>
            </w:r>
          </w:p>
        </w:tc>
        <w:tc>
          <w:tcPr>
            <w:tcW w:w="366" w:type="pct"/>
            <w:noWrap/>
            <w:vAlign w:val="center"/>
          </w:tcPr>
          <w:p w14:paraId="4CF3DEFF" w14:textId="77777777" w:rsidR="00C249EF" w:rsidRDefault="00000000">
            <w:pPr>
              <w:jc w:val="center"/>
              <w:rPr>
                <w:rFonts w:ascii="宋体" w:eastAsia="宋体" w:hAnsi="宋体"/>
                <w:kern w:val="0"/>
                <w:szCs w:val="21"/>
              </w:rPr>
            </w:pPr>
            <w:r>
              <w:rPr>
                <w:rFonts w:ascii="宋体" w:eastAsia="宋体" w:hAnsi="宋体" w:hint="eastAsia"/>
                <w:kern w:val="0"/>
                <w:szCs w:val="21"/>
              </w:rPr>
              <w:t>3600</w:t>
            </w:r>
          </w:p>
        </w:tc>
        <w:tc>
          <w:tcPr>
            <w:tcW w:w="413" w:type="pct"/>
            <w:vAlign w:val="center"/>
          </w:tcPr>
          <w:p w14:paraId="42BEAB03"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64D1BF02" w14:textId="77777777">
        <w:trPr>
          <w:jc w:val="center"/>
        </w:trPr>
        <w:tc>
          <w:tcPr>
            <w:tcW w:w="226" w:type="pct"/>
            <w:shd w:val="clear" w:color="auto" w:fill="auto"/>
            <w:vAlign w:val="center"/>
          </w:tcPr>
          <w:p w14:paraId="293A9B6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9</w:t>
            </w:r>
          </w:p>
        </w:tc>
        <w:tc>
          <w:tcPr>
            <w:tcW w:w="741" w:type="pct"/>
            <w:shd w:val="clear" w:color="000000" w:fill="FFFFFF"/>
            <w:vAlign w:val="center"/>
          </w:tcPr>
          <w:p w14:paraId="48682CF6" w14:textId="77777777" w:rsidR="00C249EF" w:rsidRDefault="00000000">
            <w:pPr>
              <w:jc w:val="center"/>
              <w:rPr>
                <w:rFonts w:ascii="宋体" w:eastAsia="宋体" w:hAnsi="宋体"/>
                <w:kern w:val="0"/>
                <w:szCs w:val="21"/>
              </w:rPr>
            </w:pPr>
            <w:r>
              <w:rPr>
                <w:rFonts w:ascii="宋体" w:eastAsia="宋体" w:hAnsi="宋体" w:hint="eastAsia"/>
                <w:kern w:val="0"/>
                <w:szCs w:val="21"/>
              </w:rPr>
              <w:t>新荣乡污水处理及收集系统工程</w:t>
            </w:r>
          </w:p>
        </w:tc>
        <w:tc>
          <w:tcPr>
            <w:tcW w:w="350" w:type="pct"/>
            <w:shd w:val="clear" w:color="000000" w:fill="FFFFFF"/>
            <w:vAlign w:val="center"/>
          </w:tcPr>
          <w:p w14:paraId="5F91A6D7"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71BA7F43"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污水处理厂1座，日处理500立方米，污水管4公里</w:t>
            </w:r>
          </w:p>
        </w:tc>
        <w:tc>
          <w:tcPr>
            <w:tcW w:w="458" w:type="pct"/>
            <w:vAlign w:val="center"/>
          </w:tcPr>
          <w:p w14:paraId="1AB12288"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1886722E"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新荣乡</w:t>
            </w:r>
          </w:p>
        </w:tc>
        <w:tc>
          <w:tcPr>
            <w:tcW w:w="366" w:type="pct"/>
            <w:noWrap/>
            <w:vAlign w:val="center"/>
          </w:tcPr>
          <w:p w14:paraId="78D72014" w14:textId="77777777" w:rsidR="00C249EF" w:rsidRDefault="00000000">
            <w:pPr>
              <w:jc w:val="center"/>
              <w:rPr>
                <w:rFonts w:ascii="宋体" w:eastAsia="宋体" w:hAnsi="宋体"/>
                <w:kern w:val="0"/>
                <w:szCs w:val="21"/>
              </w:rPr>
            </w:pPr>
            <w:r>
              <w:rPr>
                <w:rFonts w:ascii="宋体" w:eastAsia="宋体" w:hAnsi="宋体" w:hint="eastAsia"/>
                <w:kern w:val="0"/>
                <w:szCs w:val="21"/>
              </w:rPr>
              <w:t>2800</w:t>
            </w:r>
          </w:p>
        </w:tc>
        <w:tc>
          <w:tcPr>
            <w:tcW w:w="413" w:type="pct"/>
            <w:vAlign w:val="center"/>
          </w:tcPr>
          <w:p w14:paraId="6FF6A981"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1DCF346E" w14:textId="77777777">
        <w:trPr>
          <w:jc w:val="center"/>
        </w:trPr>
        <w:tc>
          <w:tcPr>
            <w:tcW w:w="226" w:type="pct"/>
            <w:shd w:val="clear" w:color="auto" w:fill="auto"/>
            <w:vAlign w:val="center"/>
          </w:tcPr>
          <w:p w14:paraId="5D99A763"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10</w:t>
            </w:r>
          </w:p>
        </w:tc>
        <w:tc>
          <w:tcPr>
            <w:tcW w:w="741" w:type="pct"/>
            <w:shd w:val="clear" w:color="000000" w:fill="FFFFFF"/>
            <w:vAlign w:val="center"/>
          </w:tcPr>
          <w:p w14:paraId="6AB75DE0" w14:textId="77777777" w:rsidR="00C249EF" w:rsidRDefault="00000000">
            <w:pPr>
              <w:jc w:val="center"/>
              <w:rPr>
                <w:rFonts w:ascii="宋体" w:eastAsia="宋体" w:hAnsi="宋体"/>
                <w:kern w:val="0"/>
                <w:szCs w:val="21"/>
              </w:rPr>
            </w:pPr>
            <w:r>
              <w:rPr>
                <w:rFonts w:ascii="宋体" w:eastAsia="宋体" w:hAnsi="宋体" w:hint="eastAsia"/>
                <w:kern w:val="0"/>
                <w:szCs w:val="21"/>
              </w:rPr>
              <w:t>达龙乡污水处理及收集系统工程</w:t>
            </w:r>
          </w:p>
        </w:tc>
        <w:tc>
          <w:tcPr>
            <w:tcW w:w="350" w:type="pct"/>
            <w:shd w:val="clear" w:color="000000" w:fill="FFFFFF"/>
            <w:vAlign w:val="center"/>
          </w:tcPr>
          <w:p w14:paraId="17993D35" w14:textId="77777777" w:rsidR="00C249EF" w:rsidRDefault="00000000">
            <w:pPr>
              <w:jc w:val="center"/>
              <w:rPr>
                <w:rFonts w:ascii="宋体" w:eastAsia="宋体" w:hAnsi="宋体"/>
                <w:kern w:val="0"/>
                <w:szCs w:val="21"/>
              </w:rPr>
            </w:pPr>
            <w:r>
              <w:rPr>
                <w:rFonts w:ascii="宋体" w:eastAsia="宋体" w:hAnsi="宋体" w:hint="eastAsia"/>
                <w:kern w:val="0"/>
                <w:szCs w:val="21"/>
              </w:rPr>
              <w:t>新建</w:t>
            </w:r>
          </w:p>
        </w:tc>
        <w:tc>
          <w:tcPr>
            <w:tcW w:w="1935" w:type="pct"/>
            <w:shd w:val="clear" w:color="000000" w:fill="FFFFFF"/>
            <w:vAlign w:val="center"/>
          </w:tcPr>
          <w:p w14:paraId="6CCDE421" w14:textId="77777777" w:rsidR="00C249EF" w:rsidRDefault="00000000">
            <w:pPr>
              <w:jc w:val="center"/>
              <w:rPr>
                <w:rFonts w:ascii="宋体" w:eastAsia="宋体" w:hAnsi="宋体"/>
                <w:kern w:val="0"/>
                <w:szCs w:val="21"/>
              </w:rPr>
            </w:pPr>
            <w:r>
              <w:rPr>
                <w:rFonts w:ascii="宋体" w:eastAsia="宋体" w:hAnsi="宋体" w:hint="eastAsia"/>
                <w:kern w:val="0"/>
                <w:szCs w:val="21"/>
              </w:rPr>
              <w:t>污水处理厂1座，日处理500立方米，污水管6公里</w:t>
            </w:r>
          </w:p>
        </w:tc>
        <w:tc>
          <w:tcPr>
            <w:tcW w:w="458" w:type="pct"/>
            <w:vAlign w:val="center"/>
          </w:tcPr>
          <w:p w14:paraId="31B5C9F0"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2610D115"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达龙乡</w:t>
            </w:r>
          </w:p>
        </w:tc>
        <w:tc>
          <w:tcPr>
            <w:tcW w:w="366" w:type="pct"/>
            <w:noWrap/>
            <w:vAlign w:val="center"/>
          </w:tcPr>
          <w:p w14:paraId="6E31E4BF" w14:textId="77777777" w:rsidR="00C249EF" w:rsidRDefault="00000000">
            <w:pPr>
              <w:jc w:val="center"/>
              <w:rPr>
                <w:rFonts w:ascii="宋体" w:eastAsia="宋体" w:hAnsi="宋体"/>
                <w:kern w:val="0"/>
                <w:szCs w:val="21"/>
              </w:rPr>
            </w:pPr>
            <w:r>
              <w:rPr>
                <w:rFonts w:ascii="宋体" w:eastAsia="宋体" w:hAnsi="宋体" w:hint="eastAsia"/>
                <w:kern w:val="0"/>
                <w:szCs w:val="21"/>
              </w:rPr>
              <w:t>3200</w:t>
            </w:r>
          </w:p>
        </w:tc>
        <w:tc>
          <w:tcPr>
            <w:tcW w:w="413" w:type="pct"/>
            <w:vAlign w:val="center"/>
          </w:tcPr>
          <w:p w14:paraId="0B217697"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0B365DE6" w14:textId="77777777">
        <w:trPr>
          <w:jc w:val="center"/>
        </w:trPr>
        <w:tc>
          <w:tcPr>
            <w:tcW w:w="226" w:type="pct"/>
            <w:shd w:val="clear" w:color="auto" w:fill="auto"/>
            <w:vAlign w:val="center"/>
          </w:tcPr>
          <w:p w14:paraId="311B34EE"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11</w:t>
            </w:r>
          </w:p>
        </w:tc>
        <w:tc>
          <w:tcPr>
            <w:tcW w:w="741" w:type="pct"/>
            <w:shd w:val="clear" w:color="000000" w:fill="FFFFFF"/>
            <w:vAlign w:val="center"/>
          </w:tcPr>
          <w:p w14:paraId="7BCA678C"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昌都市洛隆县旧城供水管网改造工程</w:t>
            </w:r>
          </w:p>
        </w:tc>
        <w:tc>
          <w:tcPr>
            <w:tcW w:w="350" w:type="pct"/>
            <w:shd w:val="clear" w:color="000000" w:fill="FFFFFF"/>
            <w:vAlign w:val="center"/>
          </w:tcPr>
          <w:p w14:paraId="1EF364F1"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w:t>
            </w:r>
          </w:p>
        </w:tc>
        <w:tc>
          <w:tcPr>
            <w:tcW w:w="1935" w:type="pct"/>
            <w:shd w:val="clear" w:color="000000" w:fill="FFFFFF"/>
            <w:vAlign w:val="center"/>
          </w:tcPr>
          <w:p w14:paraId="7A74276C"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直径140的PE管4公里，直径90PE管2公里，直径63PE管2公里及附属设施</w:t>
            </w:r>
          </w:p>
        </w:tc>
        <w:tc>
          <w:tcPr>
            <w:tcW w:w="458" w:type="pct"/>
            <w:vAlign w:val="center"/>
          </w:tcPr>
          <w:p w14:paraId="55194B13"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46620705"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县城</w:t>
            </w:r>
          </w:p>
        </w:tc>
        <w:tc>
          <w:tcPr>
            <w:tcW w:w="366" w:type="pct"/>
            <w:noWrap/>
            <w:vAlign w:val="center"/>
          </w:tcPr>
          <w:p w14:paraId="39B432F8"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1400</w:t>
            </w:r>
          </w:p>
        </w:tc>
        <w:tc>
          <w:tcPr>
            <w:tcW w:w="413" w:type="pct"/>
            <w:vAlign w:val="center"/>
          </w:tcPr>
          <w:p w14:paraId="51141A00"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2C63932D" w14:textId="77777777">
        <w:trPr>
          <w:jc w:val="center"/>
        </w:trPr>
        <w:tc>
          <w:tcPr>
            <w:tcW w:w="226" w:type="pct"/>
            <w:shd w:val="clear" w:color="auto" w:fill="auto"/>
            <w:vAlign w:val="center"/>
          </w:tcPr>
          <w:p w14:paraId="3FBD099C"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12</w:t>
            </w:r>
          </w:p>
        </w:tc>
        <w:tc>
          <w:tcPr>
            <w:tcW w:w="741" w:type="pct"/>
            <w:shd w:val="clear" w:color="000000" w:fill="FFFFFF"/>
            <w:vAlign w:val="center"/>
          </w:tcPr>
          <w:p w14:paraId="52268355"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昌都市洛隆县工业园区、排水管网工程</w:t>
            </w:r>
          </w:p>
        </w:tc>
        <w:tc>
          <w:tcPr>
            <w:tcW w:w="350" w:type="pct"/>
            <w:shd w:val="clear" w:color="000000" w:fill="FFFFFF"/>
            <w:vAlign w:val="center"/>
          </w:tcPr>
          <w:p w14:paraId="2A892FAB"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w:t>
            </w:r>
          </w:p>
        </w:tc>
        <w:tc>
          <w:tcPr>
            <w:tcW w:w="1935" w:type="pct"/>
            <w:shd w:val="clear" w:color="000000" w:fill="FFFFFF"/>
            <w:vAlign w:val="center"/>
          </w:tcPr>
          <w:p w14:paraId="6BF67A27"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新建排水管网9公里</w:t>
            </w:r>
          </w:p>
        </w:tc>
        <w:tc>
          <w:tcPr>
            <w:tcW w:w="458" w:type="pct"/>
            <w:vAlign w:val="center"/>
          </w:tcPr>
          <w:p w14:paraId="69B90B7F"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7AFB058A"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lang w:bidi="ar"/>
              </w:rPr>
              <w:t>县工业园区</w:t>
            </w:r>
          </w:p>
        </w:tc>
        <w:tc>
          <w:tcPr>
            <w:tcW w:w="366" w:type="pct"/>
            <w:noWrap/>
            <w:vAlign w:val="center"/>
          </w:tcPr>
          <w:p w14:paraId="0B106962"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1200</w:t>
            </w:r>
          </w:p>
        </w:tc>
        <w:tc>
          <w:tcPr>
            <w:tcW w:w="413" w:type="pct"/>
            <w:vAlign w:val="center"/>
          </w:tcPr>
          <w:p w14:paraId="0FA79DF6"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6F9E98D9" w14:textId="77777777">
        <w:trPr>
          <w:jc w:val="center"/>
        </w:trPr>
        <w:tc>
          <w:tcPr>
            <w:tcW w:w="226" w:type="pct"/>
            <w:shd w:val="clear" w:color="auto" w:fill="auto"/>
            <w:vAlign w:val="center"/>
          </w:tcPr>
          <w:p w14:paraId="0311F0A8"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13</w:t>
            </w:r>
          </w:p>
        </w:tc>
        <w:tc>
          <w:tcPr>
            <w:tcW w:w="741" w:type="pct"/>
            <w:shd w:val="clear" w:color="000000" w:fill="FFFFFF"/>
            <w:vAlign w:val="center"/>
          </w:tcPr>
          <w:p w14:paraId="6249FF32"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昌都市洛隆县思梦达片区排水管网工程</w:t>
            </w:r>
          </w:p>
        </w:tc>
        <w:tc>
          <w:tcPr>
            <w:tcW w:w="350" w:type="pct"/>
            <w:shd w:val="clear" w:color="000000" w:fill="FFFFFF"/>
            <w:vAlign w:val="center"/>
          </w:tcPr>
          <w:p w14:paraId="4BD01AC6"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w:t>
            </w:r>
          </w:p>
        </w:tc>
        <w:tc>
          <w:tcPr>
            <w:tcW w:w="1935" w:type="pct"/>
            <w:shd w:val="clear" w:color="000000" w:fill="FFFFFF"/>
            <w:vAlign w:val="center"/>
          </w:tcPr>
          <w:p w14:paraId="09A00735"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新建排水管网9公里及其附属设施等</w:t>
            </w:r>
          </w:p>
        </w:tc>
        <w:tc>
          <w:tcPr>
            <w:tcW w:w="458" w:type="pct"/>
            <w:vAlign w:val="center"/>
          </w:tcPr>
          <w:p w14:paraId="5B413799"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6FFEBD06"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lang w:bidi="ar"/>
              </w:rPr>
              <w:t>思梦达片区</w:t>
            </w:r>
          </w:p>
        </w:tc>
        <w:tc>
          <w:tcPr>
            <w:tcW w:w="366" w:type="pct"/>
            <w:noWrap/>
            <w:vAlign w:val="center"/>
          </w:tcPr>
          <w:p w14:paraId="1AA68438"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1700</w:t>
            </w:r>
          </w:p>
        </w:tc>
        <w:tc>
          <w:tcPr>
            <w:tcW w:w="413" w:type="pct"/>
            <w:vAlign w:val="center"/>
          </w:tcPr>
          <w:p w14:paraId="012B27B2"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3F4E8356" w14:textId="77777777">
        <w:trPr>
          <w:jc w:val="center"/>
        </w:trPr>
        <w:tc>
          <w:tcPr>
            <w:tcW w:w="226" w:type="pct"/>
            <w:shd w:val="clear" w:color="auto" w:fill="auto"/>
            <w:vAlign w:val="center"/>
          </w:tcPr>
          <w:p w14:paraId="325ABE16"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lastRenderedPageBreak/>
              <w:t>14</w:t>
            </w:r>
          </w:p>
        </w:tc>
        <w:tc>
          <w:tcPr>
            <w:tcW w:w="741" w:type="pct"/>
            <w:shd w:val="clear" w:color="000000" w:fill="FFFFFF"/>
            <w:vAlign w:val="center"/>
          </w:tcPr>
          <w:p w14:paraId="5E3B1DBE"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昌都市洛隆县县城污水管网延伸工程</w:t>
            </w:r>
          </w:p>
        </w:tc>
        <w:tc>
          <w:tcPr>
            <w:tcW w:w="350" w:type="pct"/>
            <w:shd w:val="clear" w:color="000000" w:fill="FFFFFF"/>
            <w:vAlign w:val="center"/>
          </w:tcPr>
          <w:p w14:paraId="1CF0F45E"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62DB74AA"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新建污水管网8.4公里及其配套附属设施等。</w:t>
            </w:r>
          </w:p>
        </w:tc>
        <w:tc>
          <w:tcPr>
            <w:tcW w:w="458" w:type="pct"/>
            <w:vAlign w:val="center"/>
          </w:tcPr>
          <w:p w14:paraId="181798A5"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5C47A138"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lang w:bidi="ar"/>
              </w:rPr>
              <w:t>县城</w:t>
            </w:r>
          </w:p>
        </w:tc>
        <w:tc>
          <w:tcPr>
            <w:tcW w:w="366" w:type="pct"/>
            <w:noWrap/>
            <w:vAlign w:val="center"/>
          </w:tcPr>
          <w:p w14:paraId="4300D2C9"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1799.3</w:t>
            </w:r>
          </w:p>
        </w:tc>
        <w:tc>
          <w:tcPr>
            <w:tcW w:w="413" w:type="pct"/>
            <w:vAlign w:val="center"/>
          </w:tcPr>
          <w:p w14:paraId="11A34303"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59694D07" w14:textId="77777777">
        <w:trPr>
          <w:jc w:val="center"/>
        </w:trPr>
        <w:tc>
          <w:tcPr>
            <w:tcW w:w="226" w:type="pct"/>
            <w:shd w:val="clear" w:color="auto" w:fill="auto"/>
            <w:vAlign w:val="center"/>
          </w:tcPr>
          <w:p w14:paraId="42114B64"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15</w:t>
            </w:r>
          </w:p>
        </w:tc>
        <w:tc>
          <w:tcPr>
            <w:tcW w:w="741" w:type="pct"/>
            <w:shd w:val="clear" w:color="000000" w:fill="FFFFFF"/>
            <w:vAlign w:val="center"/>
          </w:tcPr>
          <w:p w14:paraId="2C860A4E"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昌都市洛隆县</w:t>
            </w:r>
            <w:proofErr w:type="gramStart"/>
            <w:r>
              <w:rPr>
                <w:rFonts w:ascii="宋体" w:eastAsia="宋体" w:hAnsi="宋体" w:hint="eastAsia"/>
                <w:kern w:val="0"/>
                <w:szCs w:val="21"/>
                <w:lang w:bidi="ar"/>
              </w:rPr>
              <w:t>曲扎贡片区</w:t>
            </w:r>
            <w:proofErr w:type="gramEnd"/>
            <w:r>
              <w:rPr>
                <w:rFonts w:ascii="宋体" w:eastAsia="宋体" w:hAnsi="宋体" w:hint="eastAsia"/>
                <w:kern w:val="0"/>
                <w:szCs w:val="21"/>
                <w:lang w:bidi="ar"/>
              </w:rPr>
              <w:t>排水管网工程</w:t>
            </w:r>
          </w:p>
        </w:tc>
        <w:tc>
          <w:tcPr>
            <w:tcW w:w="350" w:type="pct"/>
            <w:shd w:val="clear" w:color="000000" w:fill="FFFFFF"/>
            <w:vAlign w:val="center"/>
          </w:tcPr>
          <w:p w14:paraId="2D46170C"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w:t>
            </w:r>
          </w:p>
        </w:tc>
        <w:tc>
          <w:tcPr>
            <w:tcW w:w="1935" w:type="pct"/>
            <w:shd w:val="clear" w:color="000000" w:fill="FFFFFF"/>
            <w:vAlign w:val="center"/>
          </w:tcPr>
          <w:p w14:paraId="74EEF07D"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新建排水管网9公里</w:t>
            </w:r>
          </w:p>
        </w:tc>
        <w:tc>
          <w:tcPr>
            <w:tcW w:w="458" w:type="pct"/>
            <w:vAlign w:val="center"/>
          </w:tcPr>
          <w:p w14:paraId="0D8CD00B"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6E15E75F" w14:textId="77777777" w:rsidR="00C249EF" w:rsidRDefault="00000000">
            <w:pPr>
              <w:snapToGrid w:val="0"/>
              <w:jc w:val="center"/>
              <w:rPr>
                <w:rFonts w:ascii="宋体" w:eastAsia="宋体" w:hAnsi="宋体"/>
                <w:kern w:val="0"/>
                <w:szCs w:val="21"/>
              </w:rPr>
            </w:pPr>
            <w:proofErr w:type="gramStart"/>
            <w:r>
              <w:rPr>
                <w:rFonts w:ascii="宋体" w:eastAsia="宋体" w:hAnsi="宋体" w:hint="eastAsia"/>
                <w:kern w:val="0"/>
                <w:szCs w:val="21"/>
                <w:lang w:bidi="ar"/>
              </w:rPr>
              <w:t>曲扎贡片区</w:t>
            </w:r>
            <w:proofErr w:type="gramEnd"/>
          </w:p>
        </w:tc>
        <w:tc>
          <w:tcPr>
            <w:tcW w:w="366" w:type="pct"/>
            <w:noWrap/>
            <w:vAlign w:val="center"/>
          </w:tcPr>
          <w:p w14:paraId="595A1C40" w14:textId="77777777" w:rsidR="00C249EF" w:rsidRDefault="00000000">
            <w:pPr>
              <w:jc w:val="center"/>
              <w:textAlignment w:val="center"/>
              <w:rPr>
                <w:rFonts w:ascii="宋体" w:eastAsia="宋体" w:hAnsi="宋体"/>
                <w:kern w:val="0"/>
                <w:szCs w:val="21"/>
              </w:rPr>
            </w:pPr>
            <w:r>
              <w:rPr>
                <w:rFonts w:ascii="宋体" w:eastAsia="宋体" w:hAnsi="宋体" w:hint="eastAsia"/>
                <w:kern w:val="0"/>
                <w:szCs w:val="21"/>
                <w:lang w:bidi="ar"/>
              </w:rPr>
              <w:t>1200</w:t>
            </w:r>
          </w:p>
        </w:tc>
        <w:tc>
          <w:tcPr>
            <w:tcW w:w="413" w:type="pct"/>
            <w:vAlign w:val="center"/>
          </w:tcPr>
          <w:p w14:paraId="70FA9D16"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7DEC59DD" w14:textId="77777777">
        <w:trPr>
          <w:jc w:val="center"/>
        </w:trPr>
        <w:tc>
          <w:tcPr>
            <w:tcW w:w="226" w:type="pct"/>
            <w:shd w:val="clear" w:color="auto" w:fill="auto"/>
            <w:vAlign w:val="center"/>
          </w:tcPr>
          <w:p w14:paraId="37BCDF15"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16</w:t>
            </w:r>
          </w:p>
        </w:tc>
        <w:tc>
          <w:tcPr>
            <w:tcW w:w="741" w:type="pct"/>
            <w:shd w:val="clear" w:color="000000" w:fill="FFFFFF"/>
            <w:vAlign w:val="center"/>
          </w:tcPr>
          <w:p w14:paraId="63C704CA"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昌都市洛隆县雨水管网建设项目</w:t>
            </w:r>
          </w:p>
        </w:tc>
        <w:tc>
          <w:tcPr>
            <w:tcW w:w="350" w:type="pct"/>
            <w:shd w:val="clear" w:color="000000" w:fill="FFFFFF"/>
            <w:vAlign w:val="center"/>
          </w:tcPr>
          <w:p w14:paraId="650FA341"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23F6E7B5"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新建雨水管网2公里及其配套附属设施（含路面破除及恢复）。</w:t>
            </w:r>
          </w:p>
        </w:tc>
        <w:tc>
          <w:tcPr>
            <w:tcW w:w="458" w:type="pct"/>
            <w:vAlign w:val="center"/>
          </w:tcPr>
          <w:p w14:paraId="5223BE3B"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4045AF1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县城</w:t>
            </w:r>
          </w:p>
        </w:tc>
        <w:tc>
          <w:tcPr>
            <w:tcW w:w="366" w:type="pct"/>
            <w:noWrap/>
            <w:vAlign w:val="center"/>
          </w:tcPr>
          <w:p w14:paraId="4C5B7833"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1000</w:t>
            </w:r>
          </w:p>
        </w:tc>
        <w:tc>
          <w:tcPr>
            <w:tcW w:w="413" w:type="pct"/>
            <w:vAlign w:val="center"/>
          </w:tcPr>
          <w:p w14:paraId="6C1F0AC0"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456EBA47" w14:textId="77777777">
        <w:trPr>
          <w:jc w:val="center"/>
        </w:trPr>
        <w:tc>
          <w:tcPr>
            <w:tcW w:w="226" w:type="pct"/>
            <w:shd w:val="clear" w:color="auto" w:fill="auto"/>
            <w:vAlign w:val="center"/>
          </w:tcPr>
          <w:p w14:paraId="6F4065B3"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17</w:t>
            </w:r>
          </w:p>
        </w:tc>
        <w:tc>
          <w:tcPr>
            <w:tcW w:w="741" w:type="pct"/>
            <w:shd w:val="clear" w:color="000000" w:fill="FFFFFF"/>
            <w:vAlign w:val="center"/>
          </w:tcPr>
          <w:p w14:paraId="148A6BF5"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昌都市洛隆县城市公园（湿地）工程</w:t>
            </w:r>
          </w:p>
        </w:tc>
        <w:tc>
          <w:tcPr>
            <w:tcW w:w="350" w:type="pct"/>
            <w:shd w:val="clear" w:color="000000" w:fill="FFFFFF"/>
            <w:vAlign w:val="center"/>
          </w:tcPr>
          <w:p w14:paraId="1D5C4716"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781FC97E"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公园配套设施，10000平方米</w:t>
            </w:r>
          </w:p>
        </w:tc>
        <w:tc>
          <w:tcPr>
            <w:tcW w:w="458" w:type="pct"/>
            <w:vAlign w:val="center"/>
          </w:tcPr>
          <w:p w14:paraId="7681D0F2"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6D39BC96"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县城</w:t>
            </w:r>
          </w:p>
        </w:tc>
        <w:tc>
          <w:tcPr>
            <w:tcW w:w="366" w:type="pct"/>
            <w:noWrap/>
            <w:vAlign w:val="center"/>
          </w:tcPr>
          <w:p w14:paraId="5B04BD41"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2000</w:t>
            </w:r>
          </w:p>
        </w:tc>
        <w:tc>
          <w:tcPr>
            <w:tcW w:w="413" w:type="pct"/>
            <w:vAlign w:val="center"/>
          </w:tcPr>
          <w:p w14:paraId="5FDD3CB4"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03CFB705" w14:textId="77777777">
        <w:trPr>
          <w:jc w:val="center"/>
        </w:trPr>
        <w:tc>
          <w:tcPr>
            <w:tcW w:w="226" w:type="pct"/>
            <w:shd w:val="clear" w:color="auto" w:fill="auto"/>
            <w:vAlign w:val="center"/>
          </w:tcPr>
          <w:p w14:paraId="43ED1D6B"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18</w:t>
            </w:r>
          </w:p>
        </w:tc>
        <w:tc>
          <w:tcPr>
            <w:tcW w:w="741" w:type="pct"/>
            <w:shd w:val="clear" w:color="000000" w:fill="FFFFFF"/>
            <w:vAlign w:val="center"/>
          </w:tcPr>
          <w:p w14:paraId="7A8E73B9"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昌都市洛隆县县城园林绿化工程</w:t>
            </w:r>
          </w:p>
        </w:tc>
        <w:tc>
          <w:tcPr>
            <w:tcW w:w="350" w:type="pct"/>
            <w:shd w:val="clear" w:color="000000" w:fill="FFFFFF"/>
            <w:vAlign w:val="center"/>
          </w:tcPr>
          <w:p w14:paraId="45FA88F3"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3764BF26"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总占地面积10000平方米，绿化，亮化等附属设施</w:t>
            </w:r>
          </w:p>
        </w:tc>
        <w:tc>
          <w:tcPr>
            <w:tcW w:w="458" w:type="pct"/>
            <w:vAlign w:val="center"/>
          </w:tcPr>
          <w:p w14:paraId="2F05EBB9"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1130E6A9"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县城</w:t>
            </w:r>
          </w:p>
        </w:tc>
        <w:tc>
          <w:tcPr>
            <w:tcW w:w="366" w:type="pct"/>
            <w:noWrap/>
            <w:vAlign w:val="center"/>
          </w:tcPr>
          <w:p w14:paraId="1C0D9BB1"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1500.00</w:t>
            </w:r>
          </w:p>
        </w:tc>
        <w:tc>
          <w:tcPr>
            <w:tcW w:w="413" w:type="pct"/>
            <w:vAlign w:val="center"/>
          </w:tcPr>
          <w:p w14:paraId="511A94EA"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16037C53" w14:textId="77777777">
        <w:trPr>
          <w:jc w:val="center"/>
        </w:trPr>
        <w:tc>
          <w:tcPr>
            <w:tcW w:w="226" w:type="pct"/>
            <w:shd w:val="clear" w:color="auto" w:fill="auto"/>
            <w:vAlign w:val="center"/>
          </w:tcPr>
          <w:p w14:paraId="52ACDE68"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19</w:t>
            </w:r>
          </w:p>
        </w:tc>
        <w:tc>
          <w:tcPr>
            <w:tcW w:w="741" w:type="pct"/>
            <w:shd w:val="clear" w:color="000000" w:fill="FFFFFF"/>
            <w:vAlign w:val="center"/>
          </w:tcPr>
          <w:p w14:paraId="4CDD2056"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昌都市洛隆县扎纳</w:t>
            </w:r>
            <w:proofErr w:type="gramStart"/>
            <w:r>
              <w:rPr>
                <w:rFonts w:ascii="宋体" w:eastAsia="宋体" w:hAnsi="宋体" w:hint="eastAsia"/>
                <w:kern w:val="0"/>
                <w:szCs w:val="21"/>
                <w:lang w:bidi="ar"/>
              </w:rPr>
              <w:t>陇</w:t>
            </w:r>
            <w:proofErr w:type="gramEnd"/>
            <w:r>
              <w:rPr>
                <w:rFonts w:ascii="宋体" w:eastAsia="宋体" w:hAnsi="宋体" w:hint="eastAsia"/>
                <w:kern w:val="0"/>
                <w:szCs w:val="21"/>
                <w:lang w:bidi="ar"/>
              </w:rPr>
              <w:t>园林绿化工程</w:t>
            </w:r>
          </w:p>
        </w:tc>
        <w:tc>
          <w:tcPr>
            <w:tcW w:w="350" w:type="pct"/>
            <w:shd w:val="clear" w:color="000000" w:fill="FFFFFF"/>
            <w:vAlign w:val="center"/>
          </w:tcPr>
          <w:p w14:paraId="5A2E53F0"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3E571014"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总占地面积10000平方米，绿化，亮化等附属设施</w:t>
            </w:r>
          </w:p>
        </w:tc>
        <w:tc>
          <w:tcPr>
            <w:tcW w:w="458" w:type="pct"/>
            <w:vAlign w:val="center"/>
          </w:tcPr>
          <w:p w14:paraId="2D10ACB4"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73BE3C45"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lang w:bidi="ar"/>
              </w:rPr>
              <w:t>扎纳陇</w:t>
            </w:r>
          </w:p>
        </w:tc>
        <w:tc>
          <w:tcPr>
            <w:tcW w:w="366" w:type="pct"/>
            <w:noWrap/>
            <w:vAlign w:val="center"/>
          </w:tcPr>
          <w:p w14:paraId="641B1CD3"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1600.00</w:t>
            </w:r>
          </w:p>
        </w:tc>
        <w:tc>
          <w:tcPr>
            <w:tcW w:w="413" w:type="pct"/>
            <w:vAlign w:val="center"/>
          </w:tcPr>
          <w:p w14:paraId="7F2DAAEF"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418F5A0C" w14:textId="77777777">
        <w:trPr>
          <w:jc w:val="center"/>
        </w:trPr>
        <w:tc>
          <w:tcPr>
            <w:tcW w:w="226" w:type="pct"/>
            <w:shd w:val="clear" w:color="auto" w:fill="auto"/>
            <w:vAlign w:val="center"/>
          </w:tcPr>
          <w:p w14:paraId="1EC54C67"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20</w:t>
            </w:r>
          </w:p>
        </w:tc>
        <w:tc>
          <w:tcPr>
            <w:tcW w:w="741" w:type="pct"/>
            <w:shd w:val="clear" w:color="000000" w:fill="FFFFFF"/>
            <w:vAlign w:val="center"/>
          </w:tcPr>
          <w:p w14:paraId="1210D381"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昌都市洛隆县十个美丽宜居村庄建设</w:t>
            </w:r>
          </w:p>
        </w:tc>
        <w:tc>
          <w:tcPr>
            <w:tcW w:w="350" w:type="pct"/>
            <w:shd w:val="clear" w:color="000000" w:fill="FFFFFF"/>
            <w:vAlign w:val="center"/>
          </w:tcPr>
          <w:p w14:paraId="2A8EA54D"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3D683F9C"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十个美丽宜居村庄村级基础设施建设。</w:t>
            </w:r>
          </w:p>
        </w:tc>
        <w:tc>
          <w:tcPr>
            <w:tcW w:w="458" w:type="pct"/>
            <w:vAlign w:val="center"/>
          </w:tcPr>
          <w:p w14:paraId="635D05D5"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02B5A522"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县域</w:t>
            </w:r>
          </w:p>
        </w:tc>
        <w:tc>
          <w:tcPr>
            <w:tcW w:w="366" w:type="pct"/>
            <w:noWrap/>
            <w:vAlign w:val="center"/>
          </w:tcPr>
          <w:p w14:paraId="0D8CBA48"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13800</w:t>
            </w:r>
          </w:p>
        </w:tc>
        <w:tc>
          <w:tcPr>
            <w:tcW w:w="413" w:type="pct"/>
            <w:vAlign w:val="center"/>
          </w:tcPr>
          <w:p w14:paraId="6AD32716"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78C44B2F" w14:textId="77777777">
        <w:trPr>
          <w:jc w:val="center"/>
        </w:trPr>
        <w:tc>
          <w:tcPr>
            <w:tcW w:w="226" w:type="pct"/>
            <w:shd w:val="clear" w:color="auto" w:fill="auto"/>
            <w:vAlign w:val="center"/>
          </w:tcPr>
          <w:p w14:paraId="337E5D4B"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21</w:t>
            </w:r>
          </w:p>
        </w:tc>
        <w:tc>
          <w:tcPr>
            <w:tcW w:w="741" w:type="pct"/>
            <w:shd w:val="clear" w:color="000000" w:fill="FFFFFF"/>
            <w:vAlign w:val="center"/>
          </w:tcPr>
          <w:p w14:paraId="11CDE568" w14:textId="77777777" w:rsidR="00C249EF" w:rsidRDefault="00000000">
            <w:pPr>
              <w:jc w:val="center"/>
              <w:textAlignment w:val="center"/>
              <w:rPr>
                <w:rFonts w:ascii="宋体" w:eastAsia="宋体" w:hAnsi="宋体"/>
                <w:szCs w:val="21"/>
              </w:rPr>
            </w:pPr>
            <w:r>
              <w:rPr>
                <w:rFonts w:ascii="宋体" w:eastAsia="宋体" w:hAnsi="宋体" w:hint="eastAsia"/>
                <w:kern w:val="0"/>
                <w:szCs w:val="21"/>
                <w:lang w:bidi="ar"/>
              </w:rPr>
              <w:t>洛隆县县城第二垃圾填埋场</w:t>
            </w:r>
          </w:p>
        </w:tc>
        <w:tc>
          <w:tcPr>
            <w:tcW w:w="350" w:type="pct"/>
            <w:shd w:val="clear" w:color="000000" w:fill="FFFFFF"/>
            <w:vAlign w:val="center"/>
          </w:tcPr>
          <w:p w14:paraId="22E6947C"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w:t>
            </w:r>
          </w:p>
        </w:tc>
        <w:tc>
          <w:tcPr>
            <w:tcW w:w="1935" w:type="pct"/>
            <w:shd w:val="clear" w:color="000000" w:fill="FFFFFF"/>
            <w:vAlign w:val="center"/>
          </w:tcPr>
          <w:p w14:paraId="02DB1A63"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新建处理规模35立方米/日的生活垃圾填埋场一座，占地面积25000平方米及附属设施</w:t>
            </w:r>
          </w:p>
        </w:tc>
        <w:tc>
          <w:tcPr>
            <w:tcW w:w="458" w:type="pct"/>
            <w:vAlign w:val="center"/>
          </w:tcPr>
          <w:p w14:paraId="2A900A6E" w14:textId="77777777" w:rsidR="00C249EF" w:rsidRDefault="00000000">
            <w:pPr>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2022~2023</w:t>
            </w:r>
          </w:p>
        </w:tc>
        <w:tc>
          <w:tcPr>
            <w:tcW w:w="507" w:type="pct"/>
            <w:vAlign w:val="center"/>
          </w:tcPr>
          <w:p w14:paraId="72ECD5D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lang w:bidi="ar"/>
              </w:rPr>
              <w:t>第二垃圾填埋场</w:t>
            </w:r>
          </w:p>
        </w:tc>
        <w:tc>
          <w:tcPr>
            <w:tcW w:w="366" w:type="pct"/>
            <w:noWrap/>
            <w:vAlign w:val="center"/>
          </w:tcPr>
          <w:p w14:paraId="02D536BC" w14:textId="77777777" w:rsidR="00C249EF" w:rsidRDefault="00000000">
            <w:pPr>
              <w:jc w:val="center"/>
              <w:textAlignment w:val="center"/>
              <w:rPr>
                <w:rFonts w:ascii="宋体" w:eastAsia="宋体" w:hAnsi="宋体"/>
                <w:kern w:val="0"/>
                <w:szCs w:val="21"/>
                <w:lang w:bidi="ar"/>
              </w:rPr>
            </w:pPr>
            <w:r>
              <w:rPr>
                <w:rFonts w:ascii="宋体" w:eastAsia="宋体" w:hAnsi="宋体" w:hint="eastAsia"/>
                <w:kern w:val="0"/>
                <w:szCs w:val="21"/>
                <w:lang w:bidi="ar"/>
              </w:rPr>
              <w:t>4000</w:t>
            </w:r>
          </w:p>
        </w:tc>
        <w:tc>
          <w:tcPr>
            <w:tcW w:w="413" w:type="pct"/>
            <w:vAlign w:val="center"/>
          </w:tcPr>
          <w:p w14:paraId="48A18DA8" w14:textId="77777777" w:rsidR="00C249EF" w:rsidRDefault="00000000">
            <w:pPr>
              <w:jc w:val="center"/>
              <w:rPr>
                <w:rFonts w:ascii="宋体" w:eastAsia="宋体" w:hAnsi="宋体"/>
                <w:kern w:val="0"/>
                <w:szCs w:val="21"/>
              </w:rPr>
            </w:pPr>
            <w:r>
              <w:rPr>
                <w:rFonts w:ascii="宋体" w:eastAsia="宋体" w:hAnsi="宋体" w:hint="eastAsia"/>
                <w:kern w:val="0"/>
                <w:szCs w:val="21"/>
              </w:rPr>
              <w:t>县住建局</w:t>
            </w:r>
          </w:p>
        </w:tc>
      </w:tr>
      <w:tr w:rsidR="00C249EF" w14:paraId="4506862C" w14:textId="77777777">
        <w:trPr>
          <w:jc w:val="center"/>
        </w:trPr>
        <w:tc>
          <w:tcPr>
            <w:tcW w:w="226" w:type="pct"/>
            <w:shd w:val="clear" w:color="auto" w:fill="auto"/>
            <w:vAlign w:val="center"/>
          </w:tcPr>
          <w:p w14:paraId="1D854329"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22</w:t>
            </w:r>
          </w:p>
        </w:tc>
        <w:tc>
          <w:tcPr>
            <w:tcW w:w="741" w:type="pct"/>
            <w:shd w:val="clear" w:color="000000" w:fill="FFFFFF"/>
            <w:vAlign w:val="center"/>
          </w:tcPr>
          <w:p w14:paraId="1C6E43C1"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昌都市洛隆县农村供水保障工程</w:t>
            </w:r>
          </w:p>
        </w:tc>
        <w:tc>
          <w:tcPr>
            <w:tcW w:w="350" w:type="pct"/>
            <w:shd w:val="clear" w:color="000000" w:fill="FFFFFF"/>
            <w:vAlign w:val="center"/>
          </w:tcPr>
          <w:p w14:paraId="4D29FE02"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新建、改扩建</w:t>
            </w:r>
          </w:p>
        </w:tc>
        <w:tc>
          <w:tcPr>
            <w:tcW w:w="1935" w:type="pct"/>
            <w:shd w:val="clear" w:color="000000" w:fill="FFFFFF"/>
            <w:vAlign w:val="center"/>
          </w:tcPr>
          <w:p w14:paraId="5F0263B9"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新建和改造163处，计划保障3.328万人的供水问题</w:t>
            </w:r>
          </w:p>
        </w:tc>
        <w:tc>
          <w:tcPr>
            <w:tcW w:w="458" w:type="pct"/>
            <w:vAlign w:val="center"/>
          </w:tcPr>
          <w:p w14:paraId="79B8979B"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399D08A0"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洛隆县农村</w:t>
            </w:r>
          </w:p>
        </w:tc>
        <w:tc>
          <w:tcPr>
            <w:tcW w:w="366" w:type="pct"/>
            <w:noWrap/>
            <w:vAlign w:val="center"/>
          </w:tcPr>
          <w:p w14:paraId="5860AA94"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49781</w:t>
            </w:r>
          </w:p>
        </w:tc>
        <w:tc>
          <w:tcPr>
            <w:tcW w:w="413" w:type="pct"/>
            <w:vAlign w:val="center"/>
          </w:tcPr>
          <w:p w14:paraId="0F7CE269" w14:textId="77777777" w:rsidR="00C249EF" w:rsidRDefault="00000000">
            <w:pPr>
              <w:jc w:val="center"/>
              <w:rPr>
                <w:rFonts w:ascii="宋体" w:eastAsia="宋体" w:hAnsi="宋体"/>
                <w:kern w:val="0"/>
                <w:szCs w:val="21"/>
              </w:rPr>
            </w:pPr>
            <w:r>
              <w:rPr>
                <w:rFonts w:ascii="宋体" w:eastAsia="宋体" w:hAnsi="宋体" w:hint="eastAsia"/>
                <w:kern w:val="0"/>
                <w:szCs w:val="21"/>
              </w:rPr>
              <w:t>县水利局</w:t>
            </w:r>
          </w:p>
        </w:tc>
      </w:tr>
      <w:tr w:rsidR="00C249EF" w14:paraId="48E29B56" w14:textId="77777777">
        <w:trPr>
          <w:jc w:val="center"/>
        </w:trPr>
        <w:tc>
          <w:tcPr>
            <w:tcW w:w="226" w:type="pct"/>
            <w:shd w:val="clear" w:color="auto" w:fill="auto"/>
            <w:vAlign w:val="center"/>
          </w:tcPr>
          <w:p w14:paraId="26563062" w14:textId="77777777" w:rsidR="00C249EF" w:rsidRDefault="00000000">
            <w:pPr>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23</w:t>
            </w:r>
          </w:p>
        </w:tc>
        <w:tc>
          <w:tcPr>
            <w:tcW w:w="741" w:type="pct"/>
            <w:shd w:val="clear" w:color="000000" w:fill="FFFFFF"/>
            <w:vAlign w:val="center"/>
          </w:tcPr>
          <w:p w14:paraId="538AF6BE"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昌都市洛隆县县城水源地建设工程</w:t>
            </w:r>
          </w:p>
        </w:tc>
        <w:tc>
          <w:tcPr>
            <w:tcW w:w="350" w:type="pct"/>
            <w:shd w:val="clear" w:color="000000" w:fill="FFFFFF"/>
            <w:vAlign w:val="center"/>
          </w:tcPr>
          <w:p w14:paraId="1528BA62"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新建</w:t>
            </w:r>
          </w:p>
        </w:tc>
        <w:tc>
          <w:tcPr>
            <w:tcW w:w="1935" w:type="pct"/>
            <w:shd w:val="clear" w:color="000000" w:fill="FFFFFF"/>
            <w:vAlign w:val="center"/>
          </w:tcPr>
          <w:p w14:paraId="5682EF88"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新建</w:t>
            </w:r>
            <w:proofErr w:type="gramStart"/>
            <w:r>
              <w:rPr>
                <w:rFonts w:ascii="宋体" w:eastAsia="宋体" w:hAnsi="宋体" w:hint="eastAsia"/>
                <w:kern w:val="0"/>
                <w:szCs w:val="21"/>
              </w:rPr>
              <w:t>截</w:t>
            </w:r>
            <w:proofErr w:type="gramEnd"/>
            <w:r>
              <w:rPr>
                <w:rFonts w:ascii="宋体" w:eastAsia="宋体" w:hAnsi="宋体" w:hint="eastAsia"/>
                <w:kern w:val="0"/>
                <w:szCs w:val="21"/>
              </w:rPr>
              <w:t>潜流取水口一座，新建φ450主管道26km。高位蓄水池3000立方米，解决县城</w:t>
            </w:r>
            <w:proofErr w:type="gramStart"/>
            <w:r>
              <w:rPr>
                <w:rFonts w:ascii="宋体" w:eastAsia="宋体" w:hAnsi="宋体" w:hint="eastAsia"/>
                <w:kern w:val="0"/>
                <w:szCs w:val="21"/>
              </w:rPr>
              <w:t>及集中</w:t>
            </w:r>
            <w:proofErr w:type="gramEnd"/>
            <w:r>
              <w:rPr>
                <w:rFonts w:ascii="宋体" w:eastAsia="宋体" w:hAnsi="宋体" w:hint="eastAsia"/>
                <w:kern w:val="0"/>
                <w:szCs w:val="21"/>
              </w:rPr>
              <w:t>安置点和周边群众共2.2万人的安全饮水问题。</w:t>
            </w:r>
          </w:p>
        </w:tc>
        <w:tc>
          <w:tcPr>
            <w:tcW w:w="458" w:type="pct"/>
            <w:vAlign w:val="center"/>
          </w:tcPr>
          <w:p w14:paraId="782C1B81" w14:textId="77777777" w:rsidR="00C249EF" w:rsidRDefault="00000000">
            <w:pPr>
              <w:jc w:val="center"/>
              <w:rPr>
                <w:rFonts w:ascii="Times New Roman" w:eastAsia="宋体" w:hAnsi="Times New Roman" w:cs="Times New Roman"/>
                <w:kern w:val="0"/>
                <w:szCs w:val="21"/>
              </w:rPr>
            </w:pPr>
            <w:r>
              <w:rPr>
                <w:rFonts w:ascii="Times New Roman" w:eastAsia="宋体" w:hAnsi="Times New Roman" w:cs="Times New Roman"/>
                <w:kern w:val="0"/>
                <w:szCs w:val="21"/>
              </w:rPr>
              <w:t>2022~2025</w:t>
            </w:r>
          </w:p>
        </w:tc>
        <w:tc>
          <w:tcPr>
            <w:tcW w:w="507" w:type="pct"/>
            <w:vAlign w:val="center"/>
          </w:tcPr>
          <w:p w14:paraId="4F2821AB" w14:textId="77777777" w:rsidR="00C249EF" w:rsidRDefault="00000000">
            <w:pPr>
              <w:jc w:val="center"/>
              <w:rPr>
                <w:rFonts w:ascii="宋体" w:eastAsia="宋体" w:hAnsi="宋体"/>
                <w:kern w:val="0"/>
                <w:szCs w:val="21"/>
              </w:rPr>
            </w:pPr>
            <w:proofErr w:type="gramStart"/>
            <w:r>
              <w:rPr>
                <w:rFonts w:ascii="宋体" w:eastAsia="宋体" w:hAnsi="宋体" w:hint="eastAsia"/>
                <w:kern w:val="0"/>
                <w:szCs w:val="21"/>
              </w:rPr>
              <w:t>阿么曲</w:t>
            </w:r>
            <w:proofErr w:type="gramEnd"/>
          </w:p>
        </w:tc>
        <w:tc>
          <w:tcPr>
            <w:tcW w:w="366" w:type="pct"/>
            <w:noWrap/>
            <w:vAlign w:val="center"/>
          </w:tcPr>
          <w:p w14:paraId="51A0760F" w14:textId="77777777" w:rsidR="00C249EF" w:rsidRDefault="00000000">
            <w:pPr>
              <w:jc w:val="center"/>
              <w:rPr>
                <w:rFonts w:ascii="宋体" w:eastAsia="宋体" w:hAnsi="宋体"/>
                <w:kern w:val="0"/>
                <w:szCs w:val="21"/>
                <w:lang w:bidi="ar"/>
              </w:rPr>
            </w:pPr>
            <w:r>
              <w:rPr>
                <w:rFonts w:ascii="宋体" w:eastAsia="宋体" w:hAnsi="宋体" w:hint="eastAsia"/>
                <w:kern w:val="0"/>
                <w:szCs w:val="21"/>
              </w:rPr>
              <w:t>7500</w:t>
            </w:r>
          </w:p>
        </w:tc>
        <w:tc>
          <w:tcPr>
            <w:tcW w:w="413" w:type="pct"/>
            <w:vAlign w:val="center"/>
          </w:tcPr>
          <w:p w14:paraId="13DE0E98" w14:textId="77777777" w:rsidR="00C249EF" w:rsidRDefault="00000000">
            <w:pPr>
              <w:jc w:val="center"/>
              <w:rPr>
                <w:rFonts w:ascii="宋体" w:eastAsia="宋体" w:hAnsi="宋体"/>
                <w:kern w:val="0"/>
                <w:szCs w:val="21"/>
              </w:rPr>
            </w:pPr>
            <w:r>
              <w:rPr>
                <w:rFonts w:ascii="宋体" w:eastAsia="宋体" w:hAnsi="宋体" w:hint="eastAsia"/>
                <w:kern w:val="0"/>
                <w:szCs w:val="21"/>
              </w:rPr>
              <w:t>县水利局</w:t>
            </w:r>
          </w:p>
        </w:tc>
      </w:tr>
      <w:tr w:rsidR="00C249EF" w14:paraId="060D3359" w14:textId="77777777">
        <w:trPr>
          <w:jc w:val="center"/>
        </w:trPr>
        <w:tc>
          <w:tcPr>
            <w:tcW w:w="3253" w:type="pct"/>
            <w:gridSpan w:val="4"/>
            <w:shd w:val="clear" w:color="auto" w:fill="auto"/>
            <w:vAlign w:val="center"/>
          </w:tcPr>
          <w:p w14:paraId="386DFBF9" w14:textId="77777777" w:rsidR="00C249EF" w:rsidRDefault="00000000">
            <w:pPr>
              <w:jc w:val="center"/>
              <w:textAlignment w:val="center"/>
              <w:rPr>
                <w:rFonts w:ascii="宋体" w:eastAsia="宋体" w:hAnsi="宋体"/>
                <w:kern w:val="0"/>
                <w:szCs w:val="21"/>
                <w:lang w:bidi="ar"/>
              </w:rPr>
            </w:pPr>
            <w:r>
              <w:rPr>
                <w:rFonts w:ascii="宋体" w:eastAsia="宋体" w:hAnsi="宋体" w:hint="eastAsia"/>
                <w:b/>
                <w:bCs/>
                <w:kern w:val="0"/>
                <w:szCs w:val="21"/>
              </w:rPr>
              <w:t>合计</w:t>
            </w:r>
          </w:p>
        </w:tc>
        <w:tc>
          <w:tcPr>
            <w:tcW w:w="458" w:type="pct"/>
            <w:vAlign w:val="center"/>
          </w:tcPr>
          <w:p w14:paraId="6E684F1A" w14:textId="77777777" w:rsidR="00C249EF" w:rsidRDefault="00C249EF">
            <w:pPr>
              <w:snapToGrid w:val="0"/>
              <w:jc w:val="center"/>
              <w:rPr>
                <w:rFonts w:ascii="Times New Roman" w:eastAsia="宋体" w:hAnsi="Times New Roman" w:cs="Times New Roman"/>
                <w:kern w:val="0"/>
                <w:szCs w:val="21"/>
              </w:rPr>
            </w:pPr>
          </w:p>
        </w:tc>
        <w:tc>
          <w:tcPr>
            <w:tcW w:w="507" w:type="pct"/>
            <w:vAlign w:val="center"/>
          </w:tcPr>
          <w:p w14:paraId="32AF9BDF" w14:textId="77777777" w:rsidR="00C249EF" w:rsidRDefault="00C249EF">
            <w:pPr>
              <w:snapToGrid w:val="0"/>
              <w:jc w:val="center"/>
              <w:rPr>
                <w:rFonts w:ascii="宋体" w:eastAsia="宋体" w:hAnsi="宋体"/>
                <w:kern w:val="0"/>
                <w:szCs w:val="21"/>
              </w:rPr>
            </w:pPr>
          </w:p>
        </w:tc>
        <w:tc>
          <w:tcPr>
            <w:tcW w:w="366" w:type="pct"/>
            <w:noWrap/>
            <w:vAlign w:val="center"/>
          </w:tcPr>
          <w:p w14:paraId="15FB8491" w14:textId="77777777" w:rsidR="00C249EF" w:rsidRDefault="00000000">
            <w:pPr>
              <w:jc w:val="center"/>
              <w:rPr>
                <w:rFonts w:ascii="宋体" w:eastAsia="宋体" w:hAnsi="宋体"/>
                <w:kern w:val="0"/>
                <w:szCs w:val="21"/>
                <w:lang w:bidi="ar"/>
              </w:rPr>
            </w:pPr>
            <w:r>
              <w:rPr>
                <w:rFonts w:ascii="宋体" w:eastAsia="宋体" w:hAnsi="宋体" w:hint="eastAsia"/>
                <w:kern w:val="0"/>
                <w:szCs w:val="21"/>
                <w:lang w:bidi="ar"/>
              </w:rPr>
              <w:t>119680.3</w:t>
            </w:r>
          </w:p>
        </w:tc>
        <w:tc>
          <w:tcPr>
            <w:tcW w:w="413" w:type="pct"/>
            <w:vAlign w:val="center"/>
          </w:tcPr>
          <w:p w14:paraId="6D197E3F" w14:textId="77777777" w:rsidR="00C249EF" w:rsidRDefault="00C249EF">
            <w:pPr>
              <w:jc w:val="center"/>
              <w:rPr>
                <w:rFonts w:ascii="宋体" w:eastAsia="宋体" w:hAnsi="宋体"/>
                <w:kern w:val="0"/>
                <w:szCs w:val="21"/>
              </w:rPr>
            </w:pPr>
          </w:p>
        </w:tc>
      </w:tr>
    </w:tbl>
    <w:p w14:paraId="43778592" w14:textId="77777777" w:rsidR="00C249EF" w:rsidRDefault="00000000">
      <w:pPr>
        <w:ind w:firstLine="723"/>
        <w:rPr>
          <w:rFonts w:ascii="宋体" w:eastAsia="宋体" w:hAnsi="宋体"/>
          <w:b/>
          <w:kern w:val="0"/>
          <w:sz w:val="36"/>
          <w:szCs w:val="36"/>
        </w:rPr>
      </w:pPr>
      <w:r>
        <w:rPr>
          <w:rFonts w:ascii="宋体" w:eastAsia="宋体" w:hAnsi="宋体" w:hint="eastAsia"/>
          <w:b/>
          <w:kern w:val="0"/>
          <w:sz w:val="36"/>
          <w:szCs w:val="36"/>
        </w:rPr>
        <w:br w:type="page"/>
      </w:r>
    </w:p>
    <w:p w14:paraId="5B4BFA45" w14:textId="77777777" w:rsidR="00C249EF" w:rsidRDefault="00000000">
      <w:pPr>
        <w:spacing w:beforeLines="100" w:before="240" w:line="579" w:lineRule="auto"/>
        <w:jc w:val="left"/>
        <w:outlineLvl w:val="0"/>
        <w:rPr>
          <w:rFonts w:ascii="宋体" w:eastAsia="宋体" w:hAnsi="宋体"/>
          <w:b/>
          <w:bCs/>
          <w:kern w:val="44"/>
          <w:sz w:val="32"/>
          <w:szCs w:val="40"/>
        </w:rPr>
      </w:pPr>
      <w:bookmarkStart w:id="307" w:name="_Toc3936"/>
      <w:bookmarkStart w:id="308" w:name="_Toc105576388"/>
      <w:r>
        <w:rPr>
          <w:rFonts w:ascii="宋体" w:eastAsia="宋体" w:hAnsi="宋体" w:hint="eastAsia"/>
          <w:b/>
          <w:bCs/>
          <w:kern w:val="44"/>
          <w:sz w:val="32"/>
          <w:szCs w:val="40"/>
        </w:rPr>
        <w:lastRenderedPageBreak/>
        <w:t>附表五  生态文化体系重点工程</w:t>
      </w:r>
      <w:bookmarkEnd w:id="307"/>
      <w:bookmarkEnd w:id="308"/>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397"/>
        <w:gridCol w:w="577"/>
        <w:gridCol w:w="6469"/>
        <w:gridCol w:w="1574"/>
        <w:gridCol w:w="1226"/>
        <w:gridCol w:w="1290"/>
        <w:gridCol w:w="1152"/>
        <w:gridCol w:w="1122"/>
      </w:tblGrid>
      <w:tr w:rsidR="00C249EF" w14:paraId="5C947BD9" w14:textId="77777777">
        <w:trPr>
          <w:tblHeader/>
          <w:jc w:val="center"/>
        </w:trPr>
        <w:tc>
          <w:tcPr>
            <w:tcW w:w="142" w:type="pct"/>
            <w:shd w:val="clear" w:color="000000" w:fill="FFFFFF"/>
            <w:vAlign w:val="center"/>
          </w:tcPr>
          <w:p w14:paraId="0CCD06CE"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序</w:t>
            </w:r>
          </w:p>
          <w:p w14:paraId="308AC93B"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号</w:t>
            </w:r>
          </w:p>
        </w:tc>
        <w:tc>
          <w:tcPr>
            <w:tcW w:w="458" w:type="pct"/>
            <w:shd w:val="clear" w:color="000000" w:fill="FFFFFF"/>
            <w:vAlign w:val="center"/>
          </w:tcPr>
          <w:p w14:paraId="57569F58"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项目名称</w:t>
            </w:r>
          </w:p>
        </w:tc>
        <w:tc>
          <w:tcPr>
            <w:tcW w:w="189" w:type="pct"/>
            <w:shd w:val="clear" w:color="000000" w:fill="FFFFFF"/>
            <w:vAlign w:val="center"/>
          </w:tcPr>
          <w:p w14:paraId="312BD4AD" w14:textId="77777777" w:rsidR="00C249EF" w:rsidRDefault="00000000">
            <w:pPr>
              <w:snapToGrid w:val="0"/>
              <w:ind w:rightChars="-50" w:right="-105"/>
              <w:jc w:val="center"/>
              <w:rPr>
                <w:rFonts w:ascii="宋体" w:eastAsia="宋体" w:hAnsi="宋体"/>
                <w:b/>
                <w:bCs/>
                <w:kern w:val="0"/>
                <w:szCs w:val="21"/>
              </w:rPr>
            </w:pPr>
            <w:r>
              <w:rPr>
                <w:rFonts w:ascii="宋体" w:eastAsia="宋体" w:hAnsi="宋体" w:hint="eastAsia"/>
                <w:b/>
                <w:bCs/>
                <w:kern w:val="0"/>
                <w:szCs w:val="21"/>
              </w:rPr>
              <w:t>建设</w:t>
            </w:r>
          </w:p>
          <w:p w14:paraId="798AC54A" w14:textId="77777777" w:rsidR="00C249EF" w:rsidRDefault="00000000">
            <w:pPr>
              <w:snapToGrid w:val="0"/>
              <w:ind w:rightChars="-50" w:right="-105"/>
              <w:jc w:val="center"/>
              <w:rPr>
                <w:rFonts w:ascii="宋体" w:eastAsia="宋体" w:hAnsi="宋体"/>
                <w:b/>
                <w:bCs/>
                <w:kern w:val="0"/>
                <w:szCs w:val="21"/>
              </w:rPr>
            </w:pPr>
            <w:r>
              <w:rPr>
                <w:rFonts w:ascii="宋体" w:eastAsia="宋体" w:hAnsi="宋体" w:hint="eastAsia"/>
                <w:b/>
                <w:bCs/>
                <w:kern w:val="0"/>
                <w:szCs w:val="21"/>
              </w:rPr>
              <w:t>性质</w:t>
            </w:r>
          </w:p>
        </w:tc>
        <w:tc>
          <w:tcPr>
            <w:tcW w:w="2120" w:type="pct"/>
            <w:shd w:val="clear" w:color="000000" w:fill="FFFFFF"/>
            <w:vAlign w:val="center"/>
          </w:tcPr>
          <w:p w14:paraId="5BBF9CEB"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建设内容和规模</w:t>
            </w:r>
          </w:p>
        </w:tc>
        <w:tc>
          <w:tcPr>
            <w:tcW w:w="516" w:type="pct"/>
            <w:shd w:val="clear" w:color="000000" w:fill="FFFFFF"/>
            <w:vAlign w:val="center"/>
          </w:tcPr>
          <w:p w14:paraId="60F3D915"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建设期限</w:t>
            </w:r>
          </w:p>
        </w:tc>
        <w:tc>
          <w:tcPr>
            <w:tcW w:w="402" w:type="pct"/>
            <w:shd w:val="clear" w:color="000000" w:fill="FFFFFF"/>
            <w:vAlign w:val="center"/>
          </w:tcPr>
          <w:p w14:paraId="05DBE22F"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建设范围</w:t>
            </w:r>
          </w:p>
        </w:tc>
        <w:tc>
          <w:tcPr>
            <w:tcW w:w="423" w:type="pct"/>
            <w:shd w:val="clear" w:color="000000" w:fill="FFFFFF"/>
            <w:vAlign w:val="center"/>
          </w:tcPr>
          <w:p w14:paraId="5F80D999"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总投资</w:t>
            </w:r>
          </w:p>
          <w:p w14:paraId="6D28A915"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（万元）</w:t>
            </w:r>
          </w:p>
        </w:tc>
        <w:tc>
          <w:tcPr>
            <w:tcW w:w="378" w:type="pct"/>
            <w:shd w:val="clear" w:color="000000" w:fill="FFFFFF"/>
            <w:vAlign w:val="center"/>
          </w:tcPr>
          <w:p w14:paraId="4BEB770D"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责任单位</w:t>
            </w:r>
          </w:p>
        </w:tc>
        <w:tc>
          <w:tcPr>
            <w:tcW w:w="368" w:type="pct"/>
            <w:shd w:val="clear" w:color="000000" w:fill="FFFFFF"/>
            <w:vAlign w:val="center"/>
          </w:tcPr>
          <w:p w14:paraId="23430145"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备注</w:t>
            </w:r>
          </w:p>
        </w:tc>
      </w:tr>
      <w:tr w:rsidR="00C249EF" w14:paraId="1B7A7254" w14:textId="77777777">
        <w:trPr>
          <w:jc w:val="center"/>
        </w:trPr>
        <w:tc>
          <w:tcPr>
            <w:tcW w:w="416" w:type="dxa"/>
            <w:shd w:val="clear" w:color="auto" w:fill="auto"/>
            <w:vAlign w:val="center"/>
          </w:tcPr>
          <w:p w14:paraId="47600E1F"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1</w:t>
            </w:r>
          </w:p>
        </w:tc>
        <w:tc>
          <w:tcPr>
            <w:tcW w:w="458" w:type="pct"/>
            <w:shd w:val="clear" w:color="000000" w:fill="FFFFFF"/>
            <w:vAlign w:val="center"/>
          </w:tcPr>
          <w:p w14:paraId="4B0A9061" w14:textId="77777777" w:rsidR="00C249EF" w:rsidRDefault="00000000">
            <w:pPr>
              <w:jc w:val="center"/>
              <w:rPr>
                <w:rFonts w:ascii="宋体" w:eastAsia="宋体" w:hAnsi="宋体"/>
                <w:kern w:val="0"/>
                <w:szCs w:val="21"/>
              </w:rPr>
            </w:pPr>
            <w:r>
              <w:rPr>
                <w:rFonts w:ascii="宋体" w:eastAsia="宋体" w:hAnsi="宋体" w:hint="eastAsia"/>
                <w:spacing w:val="-7"/>
                <w:szCs w:val="21"/>
              </w:rPr>
              <w:t>新时代文明实践行动</w:t>
            </w:r>
          </w:p>
        </w:tc>
        <w:tc>
          <w:tcPr>
            <w:tcW w:w="189" w:type="pct"/>
            <w:shd w:val="clear" w:color="000000" w:fill="FFFFFF"/>
            <w:vAlign w:val="center"/>
          </w:tcPr>
          <w:p w14:paraId="6F51C043"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2E49C12D" w14:textId="77777777" w:rsidR="00C249EF" w:rsidRDefault="00000000">
            <w:pPr>
              <w:jc w:val="center"/>
              <w:rPr>
                <w:rFonts w:ascii="宋体" w:eastAsia="宋体" w:hAnsi="宋体"/>
                <w:kern w:val="0"/>
                <w:szCs w:val="21"/>
              </w:rPr>
            </w:pPr>
            <w:r>
              <w:rPr>
                <w:rFonts w:ascii="宋体" w:eastAsia="宋体" w:hAnsi="宋体" w:hint="eastAsia"/>
                <w:spacing w:val="-9"/>
                <w:szCs w:val="21"/>
              </w:rPr>
              <w:t>以县、乡镇、行政村三级为单元，建设新时代文明实践中心、</w:t>
            </w:r>
            <w:r>
              <w:rPr>
                <w:rFonts w:ascii="宋体" w:eastAsia="宋体" w:hAnsi="宋体" w:hint="eastAsia"/>
                <w:spacing w:val="-15"/>
                <w:szCs w:val="21"/>
              </w:rPr>
              <w:t>实践所及实践站，以志愿服务为基本形式，整合人员队伍、资金资源、平台载体、项目活动，</w:t>
            </w:r>
            <w:r>
              <w:rPr>
                <w:rFonts w:ascii="宋体" w:eastAsia="宋体" w:hAnsi="宋体" w:hint="eastAsia"/>
                <w:spacing w:val="-7"/>
                <w:szCs w:val="21"/>
              </w:rPr>
              <w:t>推动基层宣传思想文化工作和精神文明建设改革创新。</w:t>
            </w:r>
          </w:p>
        </w:tc>
        <w:tc>
          <w:tcPr>
            <w:tcW w:w="516" w:type="pct"/>
            <w:vAlign w:val="center"/>
          </w:tcPr>
          <w:p w14:paraId="5E84B87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24A63E6C"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县乡村</w:t>
            </w:r>
          </w:p>
        </w:tc>
        <w:tc>
          <w:tcPr>
            <w:tcW w:w="423" w:type="pct"/>
            <w:noWrap/>
            <w:vAlign w:val="center"/>
          </w:tcPr>
          <w:p w14:paraId="18B572C1" w14:textId="77777777" w:rsidR="00C249EF" w:rsidRDefault="00000000">
            <w:pPr>
              <w:jc w:val="center"/>
              <w:rPr>
                <w:rFonts w:ascii="宋体" w:eastAsia="宋体" w:hAnsi="宋体"/>
                <w:kern w:val="0"/>
                <w:szCs w:val="21"/>
              </w:rPr>
            </w:pPr>
            <w:r>
              <w:rPr>
                <w:rFonts w:ascii="宋体" w:eastAsia="宋体" w:hAnsi="宋体" w:hint="eastAsia"/>
                <w:kern w:val="0"/>
                <w:szCs w:val="21"/>
              </w:rPr>
              <w:t>200</w:t>
            </w:r>
          </w:p>
        </w:tc>
        <w:tc>
          <w:tcPr>
            <w:tcW w:w="378" w:type="pct"/>
            <w:vAlign w:val="center"/>
          </w:tcPr>
          <w:p w14:paraId="04000E77"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restart"/>
            <w:vAlign w:val="center"/>
          </w:tcPr>
          <w:p w14:paraId="11378F20" w14:textId="77777777" w:rsidR="00C249EF" w:rsidRDefault="00C249EF">
            <w:pPr>
              <w:jc w:val="center"/>
              <w:rPr>
                <w:rFonts w:ascii="宋体" w:eastAsia="宋体" w:hAnsi="宋体"/>
                <w:kern w:val="0"/>
                <w:szCs w:val="21"/>
              </w:rPr>
            </w:pPr>
          </w:p>
        </w:tc>
      </w:tr>
      <w:tr w:rsidR="00C249EF" w14:paraId="273A9043" w14:textId="77777777">
        <w:trPr>
          <w:jc w:val="center"/>
        </w:trPr>
        <w:tc>
          <w:tcPr>
            <w:tcW w:w="416" w:type="dxa"/>
            <w:shd w:val="clear" w:color="auto" w:fill="auto"/>
            <w:vAlign w:val="center"/>
          </w:tcPr>
          <w:p w14:paraId="4380C0BB"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2</w:t>
            </w:r>
          </w:p>
        </w:tc>
        <w:tc>
          <w:tcPr>
            <w:tcW w:w="458" w:type="pct"/>
            <w:shd w:val="clear" w:color="000000" w:fill="FFFFFF"/>
            <w:vAlign w:val="center"/>
          </w:tcPr>
          <w:p w14:paraId="3D6E92F6" w14:textId="77777777" w:rsidR="00C249EF" w:rsidRDefault="00000000">
            <w:pPr>
              <w:jc w:val="center"/>
              <w:rPr>
                <w:rFonts w:ascii="宋体" w:eastAsia="宋体" w:hAnsi="宋体"/>
                <w:kern w:val="0"/>
                <w:szCs w:val="21"/>
              </w:rPr>
            </w:pPr>
            <w:r>
              <w:rPr>
                <w:rFonts w:ascii="宋体" w:eastAsia="宋体" w:hAnsi="宋体" w:hint="eastAsia"/>
                <w:spacing w:val="-8"/>
                <w:szCs w:val="21"/>
              </w:rPr>
              <w:t>文明村镇创建工程</w:t>
            </w:r>
          </w:p>
        </w:tc>
        <w:tc>
          <w:tcPr>
            <w:tcW w:w="189" w:type="pct"/>
            <w:shd w:val="clear" w:color="000000" w:fill="FFFFFF"/>
            <w:vAlign w:val="center"/>
          </w:tcPr>
          <w:p w14:paraId="5608B6B7"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27567208" w14:textId="77777777" w:rsidR="00C249EF" w:rsidRDefault="00000000">
            <w:pPr>
              <w:ind w:right="98"/>
              <w:jc w:val="center"/>
              <w:rPr>
                <w:rFonts w:ascii="宋体" w:eastAsia="宋体" w:hAnsi="宋体"/>
                <w:kern w:val="0"/>
                <w:szCs w:val="21"/>
              </w:rPr>
            </w:pPr>
            <w:r>
              <w:rPr>
                <w:rFonts w:ascii="宋体" w:eastAsia="宋体" w:hAnsi="宋体" w:hint="eastAsia"/>
                <w:spacing w:val="-7"/>
                <w:szCs w:val="21"/>
              </w:rPr>
              <w:t>开展文明村镇创建及文明家庭评选表彰活动，到</w:t>
            </w:r>
            <w:r>
              <w:rPr>
                <w:rFonts w:ascii="宋体" w:eastAsia="宋体" w:hAnsi="宋体" w:hint="eastAsia"/>
                <w:szCs w:val="21"/>
              </w:rPr>
              <w:t>2025</w:t>
            </w:r>
            <w:r>
              <w:rPr>
                <w:rFonts w:ascii="宋体" w:eastAsia="宋体" w:hAnsi="宋体" w:hint="eastAsia"/>
                <w:spacing w:val="-9"/>
                <w:szCs w:val="21"/>
              </w:rPr>
              <w:t>年，县级</w:t>
            </w:r>
            <w:r>
              <w:rPr>
                <w:rFonts w:ascii="宋体" w:eastAsia="宋体" w:hAnsi="宋体" w:hint="eastAsia"/>
                <w:spacing w:val="-10"/>
                <w:szCs w:val="21"/>
              </w:rPr>
              <w:t>及以上文明村镇占比达到</w:t>
            </w:r>
            <w:r>
              <w:rPr>
                <w:rFonts w:ascii="宋体" w:eastAsia="宋体" w:hAnsi="宋体" w:hint="eastAsia"/>
                <w:szCs w:val="21"/>
              </w:rPr>
              <w:t>75%。</w:t>
            </w:r>
          </w:p>
        </w:tc>
        <w:tc>
          <w:tcPr>
            <w:tcW w:w="516" w:type="pct"/>
            <w:vAlign w:val="center"/>
          </w:tcPr>
          <w:p w14:paraId="3A6177CC"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483D8D3F"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7C60964E" w14:textId="77777777" w:rsidR="00C249EF" w:rsidRDefault="00000000">
            <w:pPr>
              <w:jc w:val="center"/>
              <w:rPr>
                <w:rFonts w:ascii="宋体" w:eastAsia="宋体" w:hAnsi="宋体"/>
                <w:kern w:val="0"/>
                <w:szCs w:val="21"/>
              </w:rPr>
            </w:pPr>
            <w:r>
              <w:rPr>
                <w:rFonts w:ascii="宋体" w:eastAsia="宋体" w:hAnsi="宋体" w:hint="eastAsia"/>
                <w:kern w:val="0"/>
                <w:szCs w:val="21"/>
              </w:rPr>
              <w:t>550</w:t>
            </w:r>
          </w:p>
        </w:tc>
        <w:tc>
          <w:tcPr>
            <w:tcW w:w="378" w:type="pct"/>
            <w:vAlign w:val="center"/>
          </w:tcPr>
          <w:p w14:paraId="2073282C"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7CD8E0F2" w14:textId="77777777" w:rsidR="00C249EF" w:rsidRDefault="00C249EF">
            <w:pPr>
              <w:jc w:val="center"/>
              <w:rPr>
                <w:rFonts w:ascii="宋体" w:eastAsia="宋体" w:hAnsi="宋体"/>
                <w:kern w:val="0"/>
                <w:szCs w:val="21"/>
              </w:rPr>
            </w:pPr>
          </w:p>
        </w:tc>
      </w:tr>
      <w:tr w:rsidR="00C249EF" w14:paraId="231FF55B" w14:textId="77777777">
        <w:trPr>
          <w:jc w:val="center"/>
        </w:trPr>
        <w:tc>
          <w:tcPr>
            <w:tcW w:w="416" w:type="dxa"/>
            <w:shd w:val="clear" w:color="auto" w:fill="auto"/>
            <w:vAlign w:val="center"/>
          </w:tcPr>
          <w:p w14:paraId="0CBD26FF"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3</w:t>
            </w:r>
          </w:p>
        </w:tc>
        <w:tc>
          <w:tcPr>
            <w:tcW w:w="458" w:type="pct"/>
            <w:shd w:val="clear" w:color="000000" w:fill="FFFFFF"/>
            <w:vAlign w:val="center"/>
          </w:tcPr>
          <w:p w14:paraId="4F8DB125" w14:textId="77777777" w:rsidR="00C249EF" w:rsidRDefault="00000000">
            <w:pPr>
              <w:jc w:val="center"/>
              <w:rPr>
                <w:rFonts w:ascii="宋体" w:eastAsia="宋体" w:hAnsi="宋体"/>
                <w:kern w:val="0"/>
                <w:szCs w:val="21"/>
              </w:rPr>
            </w:pPr>
            <w:r>
              <w:rPr>
                <w:rFonts w:ascii="宋体" w:eastAsia="宋体" w:hAnsi="宋体" w:hint="eastAsia"/>
                <w:spacing w:val="-1"/>
                <w:szCs w:val="21"/>
              </w:rPr>
              <w:t>农村信用体系建设工程</w:t>
            </w:r>
          </w:p>
        </w:tc>
        <w:tc>
          <w:tcPr>
            <w:tcW w:w="189" w:type="pct"/>
            <w:shd w:val="clear" w:color="000000" w:fill="FFFFFF"/>
            <w:vAlign w:val="center"/>
          </w:tcPr>
          <w:p w14:paraId="09D1AE3D"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4C160CD0" w14:textId="77777777" w:rsidR="00C249EF" w:rsidRDefault="00000000">
            <w:pPr>
              <w:ind w:right="98"/>
              <w:jc w:val="center"/>
              <w:rPr>
                <w:rFonts w:ascii="宋体" w:eastAsia="宋体" w:hAnsi="宋体"/>
                <w:kern w:val="0"/>
                <w:szCs w:val="21"/>
              </w:rPr>
            </w:pPr>
            <w:r>
              <w:rPr>
                <w:rFonts w:ascii="宋体" w:eastAsia="宋体" w:hAnsi="宋体" w:hint="eastAsia"/>
                <w:spacing w:val="-3"/>
                <w:szCs w:val="21"/>
              </w:rPr>
              <w:t>深入推进农村信用体系建设，积极搭建农户信用信息数据</w:t>
            </w:r>
            <w:r>
              <w:rPr>
                <w:rFonts w:ascii="宋体" w:eastAsia="宋体" w:hAnsi="宋体" w:hint="eastAsia"/>
                <w:spacing w:val="-10"/>
                <w:szCs w:val="21"/>
              </w:rPr>
              <w:t>库、开展农户信用评价、构建信用正向激励机制、探索贫困户信用重建等工作，形成崇尚诚</w:t>
            </w:r>
            <w:r>
              <w:rPr>
                <w:rFonts w:ascii="宋体" w:eastAsia="宋体" w:hAnsi="宋体" w:hint="eastAsia"/>
                <w:szCs w:val="21"/>
              </w:rPr>
              <w:t>信、</w:t>
            </w:r>
            <w:proofErr w:type="gramStart"/>
            <w:r>
              <w:rPr>
                <w:rFonts w:ascii="宋体" w:eastAsia="宋体" w:hAnsi="宋体" w:hint="eastAsia"/>
                <w:szCs w:val="21"/>
              </w:rPr>
              <w:t>践行</w:t>
            </w:r>
            <w:proofErr w:type="gramEnd"/>
            <w:r>
              <w:rPr>
                <w:rFonts w:ascii="宋体" w:eastAsia="宋体" w:hAnsi="宋体" w:hint="eastAsia"/>
                <w:szCs w:val="21"/>
              </w:rPr>
              <w:t>诚信的乡风民风。</w:t>
            </w:r>
          </w:p>
        </w:tc>
        <w:tc>
          <w:tcPr>
            <w:tcW w:w="516" w:type="pct"/>
            <w:vAlign w:val="center"/>
          </w:tcPr>
          <w:p w14:paraId="04F65950"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79CD0C0E"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4A54658E" w14:textId="77777777" w:rsidR="00C249EF" w:rsidRDefault="00000000">
            <w:pPr>
              <w:jc w:val="center"/>
              <w:rPr>
                <w:rFonts w:ascii="宋体" w:eastAsia="宋体" w:hAnsi="宋体"/>
                <w:kern w:val="0"/>
                <w:szCs w:val="21"/>
              </w:rPr>
            </w:pPr>
            <w:r>
              <w:rPr>
                <w:rFonts w:ascii="宋体" w:eastAsia="宋体" w:hAnsi="宋体" w:hint="eastAsia"/>
                <w:kern w:val="0"/>
                <w:szCs w:val="21"/>
              </w:rPr>
              <w:t>400</w:t>
            </w:r>
          </w:p>
        </w:tc>
        <w:tc>
          <w:tcPr>
            <w:tcW w:w="378" w:type="pct"/>
            <w:vAlign w:val="center"/>
          </w:tcPr>
          <w:p w14:paraId="22C8C4CA"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0B3248CF" w14:textId="77777777" w:rsidR="00C249EF" w:rsidRDefault="00C249EF">
            <w:pPr>
              <w:jc w:val="center"/>
              <w:rPr>
                <w:rFonts w:ascii="宋体" w:eastAsia="宋体" w:hAnsi="宋体"/>
                <w:kern w:val="0"/>
                <w:szCs w:val="21"/>
              </w:rPr>
            </w:pPr>
          </w:p>
        </w:tc>
      </w:tr>
      <w:tr w:rsidR="00C249EF" w14:paraId="5F5AEEB1" w14:textId="77777777">
        <w:trPr>
          <w:jc w:val="center"/>
        </w:trPr>
        <w:tc>
          <w:tcPr>
            <w:tcW w:w="416" w:type="dxa"/>
            <w:shd w:val="clear" w:color="auto" w:fill="auto"/>
            <w:vAlign w:val="center"/>
          </w:tcPr>
          <w:p w14:paraId="1C147AD4"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4</w:t>
            </w:r>
          </w:p>
        </w:tc>
        <w:tc>
          <w:tcPr>
            <w:tcW w:w="458" w:type="pct"/>
            <w:shd w:val="clear" w:color="000000" w:fill="FFFFFF"/>
            <w:vAlign w:val="center"/>
          </w:tcPr>
          <w:p w14:paraId="58B8D787" w14:textId="77777777" w:rsidR="00C249EF" w:rsidRDefault="00000000">
            <w:pPr>
              <w:jc w:val="center"/>
              <w:rPr>
                <w:rFonts w:ascii="宋体" w:eastAsia="宋体" w:hAnsi="宋体"/>
                <w:kern w:val="0"/>
                <w:szCs w:val="21"/>
              </w:rPr>
            </w:pPr>
            <w:r>
              <w:rPr>
                <w:rFonts w:ascii="宋体" w:eastAsia="宋体" w:hAnsi="宋体" w:hint="eastAsia"/>
                <w:szCs w:val="21"/>
              </w:rPr>
              <w:t>乡村文化保护传承工程</w:t>
            </w:r>
          </w:p>
        </w:tc>
        <w:tc>
          <w:tcPr>
            <w:tcW w:w="189" w:type="pct"/>
            <w:shd w:val="clear" w:color="000000" w:fill="FFFFFF"/>
            <w:vAlign w:val="center"/>
          </w:tcPr>
          <w:p w14:paraId="46313EF1"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6A4888C7" w14:textId="77777777" w:rsidR="00C249EF" w:rsidRDefault="00000000">
            <w:pPr>
              <w:jc w:val="center"/>
              <w:rPr>
                <w:rFonts w:ascii="宋体" w:eastAsia="宋体" w:hAnsi="宋体"/>
                <w:kern w:val="0"/>
                <w:szCs w:val="21"/>
              </w:rPr>
            </w:pPr>
            <w:r>
              <w:rPr>
                <w:rFonts w:ascii="宋体" w:eastAsia="宋体" w:hAnsi="宋体" w:hint="eastAsia"/>
                <w:szCs w:val="21"/>
              </w:rPr>
              <w:t>推进洛隆民俗博物馆建设，支持地方舞蹈艺术和地方手工艺等一批带动性强的文化团体和文化产业项目建设。</w:t>
            </w:r>
          </w:p>
        </w:tc>
        <w:tc>
          <w:tcPr>
            <w:tcW w:w="516" w:type="pct"/>
            <w:vAlign w:val="center"/>
          </w:tcPr>
          <w:p w14:paraId="7BB42357"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48BCB3C5"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0A496D74" w14:textId="77777777" w:rsidR="00C249EF" w:rsidRDefault="00000000">
            <w:pPr>
              <w:jc w:val="center"/>
              <w:rPr>
                <w:rFonts w:ascii="宋体" w:eastAsia="宋体" w:hAnsi="宋体"/>
                <w:kern w:val="0"/>
                <w:szCs w:val="21"/>
              </w:rPr>
            </w:pPr>
            <w:r>
              <w:rPr>
                <w:rFonts w:ascii="宋体" w:eastAsia="宋体" w:hAnsi="宋体" w:hint="eastAsia"/>
                <w:kern w:val="0"/>
                <w:szCs w:val="21"/>
              </w:rPr>
              <w:t>350</w:t>
            </w:r>
          </w:p>
        </w:tc>
        <w:tc>
          <w:tcPr>
            <w:tcW w:w="378" w:type="pct"/>
            <w:vAlign w:val="center"/>
          </w:tcPr>
          <w:p w14:paraId="3DF8A94C"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07839E42" w14:textId="77777777" w:rsidR="00C249EF" w:rsidRDefault="00C249EF">
            <w:pPr>
              <w:jc w:val="center"/>
              <w:rPr>
                <w:rFonts w:ascii="宋体" w:eastAsia="宋体" w:hAnsi="宋体"/>
                <w:kern w:val="0"/>
                <w:szCs w:val="21"/>
              </w:rPr>
            </w:pPr>
          </w:p>
        </w:tc>
      </w:tr>
      <w:tr w:rsidR="00C249EF" w14:paraId="15E6DD35" w14:textId="77777777">
        <w:trPr>
          <w:jc w:val="center"/>
        </w:trPr>
        <w:tc>
          <w:tcPr>
            <w:tcW w:w="416" w:type="dxa"/>
            <w:shd w:val="clear" w:color="auto" w:fill="auto"/>
            <w:vAlign w:val="center"/>
          </w:tcPr>
          <w:p w14:paraId="3E83D64A"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5</w:t>
            </w:r>
          </w:p>
        </w:tc>
        <w:tc>
          <w:tcPr>
            <w:tcW w:w="458" w:type="pct"/>
            <w:shd w:val="clear" w:color="000000" w:fill="FFFFFF"/>
            <w:vAlign w:val="center"/>
          </w:tcPr>
          <w:p w14:paraId="62C0B47D" w14:textId="77777777" w:rsidR="00C249EF" w:rsidRDefault="00000000">
            <w:pPr>
              <w:jc w:val="center"/>
              <w:rPr>
                <w:rFonts w:ascii="宋体" w:eastAsia="宋体" w:hAnsi="宋体"/>
                <w:kern w:val="0"/>
                <w:szCs w:val="21"/>
              </w:rPr>
            </w:pPr>
            <w:r>
              <w:rPr>
                <w:rFonts w:ascii="宋体" w:eastAsia="宋体" w:hAnsi="宋体" w:hint="eastAsia"/>
                <w:szCs w:val="21"/>
              </w:rPr>
              <w:t>古村落古民居保护工程</w:t>
            </w:r>
          </w:p>
        </w:tc>
        <w:tc>
          <w:tcPr>
            <w:tcW w:w="189" w:type="pct"/>
            <w:shd w:val="clear" w:color="000000" w:fill="FFFFFF"/>
            <w:vAlign w:val="center"/>
          </w:tcPr>
          <w:p w14:paraId="15D916EC"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44512AB5" w14:textId="77777777" w:rsidR="00C249EF" w:rsidRDefault="00000000">
            <w:pPr>
              <w:jc w:val="center"/>
              <w:rPr>
                <w:rFonts w:ascii="宋体" w:eastAsia="宋体" w:hAnsi="宋体"/>
                <w:kern w:val="0"/>
                <w:szCs w:val="21"/>
              </w:rPr>
            </w:pPr>
            <w:r>
              <w:rPr>
                <w:rFonts w:ascii="宋体" w:eastAsia="宋体" w:hAnsi="宋体" w:hint="eastAsia"/>
                <w:spacing w:val="-3"/>
                <w:szCs w:val="21"/>
              </w:rPr>
              <w:t>做好古城镇、古村落的保护及合理开发利用；传承传统建筑文化，支持对古建民居修复，发展具有历史记忆特点的美丽乡村旅游。</w:t>
            </w:r>
          </w:p>
        </w:tc>
        <w:tc>
          <w:tcPr>
            <w:tcW w:w="516" w:type="pct"/>
            <w:vAlign w:val="center"/>
          </w:tcPr>
          <w:p w14:paraId="78E04CD3"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4FF02A25"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4B8DB212" w14:textId="77777777" w:rsidR="00C249EF" w:rsidRDefault="00000000">
            <w:pPr>
              <w:jc w:val="center"/>
              <w:rPr>
                <w:rFonts w:ascii="宋体" w:eastAsia="宋体" w:hAnsi="宋体"/>
                <w:kern w:val="0"/>
                <w:szCs w:val="21"/>
              </w:rPr>
            </w:pPr>
            <w:r>
              <w:rPr>
                <w:rFonts w:ascii="宋体" w:eastAsia="宋体" w:hAnsi="宋体" w:hint="eastAsia"/>
                <w:kern w:val="0"/>
                <w:szCs w:val="21"/>
              </w:rPr>
              <w:t>400</w:t>
            </w:r>
          </w:p>
        </w:tc>
        <w:tc>
          <w:tcPr>
            <w:tcW w:w="378" w:type="pct"/>
            <w:vAlign w:val="center"/>
          </w:tcPr>
          <w:p w14:paraId="15F53435"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7AE09CA8" w14:textId="77777777" w:rsidR="00C249EF" w:rsidRDefault="00C249EF">
            <w:pPr>
              <w:jc w:val="center"/>
              <w:rPr>
                <w:rFonts w:ascii="宋体" w:eastAsia="宋体" w:hAnsi="宋体"/>
                <w:kern w:val="0"/>
                <w:szCs w:val="21"/>
              </w:rPr>
            </w:pPr>
          </w:p>
        </w:tc>
      </w:tr>
      <w:tr w:rsidR="00C249EF" w14:paraId="75C7C5C5" w14:textId="77777777">
        <w:trPr>
          <w:jc w:val="center"/>
        </w:trPr>
        <w:tc>
          <w:tcPr>
            <w:tcW w:w="416" w:type="dxa"/>
            <w:shd w:val="clear" w:color="auto" w:fill="auto"/>
            <w:vAlign w:val="center"/>
          </w:tcPr>
          <w:p w14:paraId="54C0FD9D"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6</w:t>
            </w:r>
          </w:p>
        </w:tc>
        <w:tc>
          <w:tcPr>
            <w:tcW w:w="458" w:type="pct"/>
            <w:shd w:val="clear" w:color="000000" w:fill="FFFFFF"/>
            <w:vAlign w:val="center"/>
          </w:tcPr>
          <w:p w14:paraId="0ACE5531" w14:textId="77777777" w:rsidR="00C249EF" w:rsidRDefault="00000000">
            <w:pPr>
              <w:jc w:val="center"/>
              <w:rPr>
                <w:rFonts w:ascii="宋体" w:eastAsia="宋体" w:hAnsi="宋体"/>
                <w:szCs w:val="21"/>
              </w:rPr>
            </w:pPr>
            <w:r>
              <w:rPr>
                <w:rFonts w:ascii="宋体" w:eastAsia="宋体" w:hAnsi="宋体" w:hint="eastAsia"/>
                <w:szCs w:val="21"/>
              </w:rPr>
              <w:t>非物质文化遗产传承发展工程</w:t>
            </w:r>
          </w:p>
        </w:tc>
        <w:tc>
          <w:tcPr>
            <w:tcW w:w="189" w:type="pct"/>
            <w:shd w:val="clear" w:color="000000" w:fill="FFFFFF"/>
            <w:vAlign w:val="center"/>
          </w:tcPr>
          <w:p w14:paraId="28A6F485"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27FF633E" w14:textId="77777777" w:rsidR="00C249EF" w:rsidRDefault="00000000">
            <w:pPr>
              <w:jc w:val="center"/>
              <w:rPr>
                <w:rFonts w:ascii="宋体" w:eastAsia="宋体" w:hAnsi="宋体"/>
                <w:kern w:val="0"/>
                <w:szCs w:val="21"/>
              </w:rPr>
            </w:pPr>
            <w:r>
              <w:rPr>
                <w:rFonts w:ascii="宋体" w:eastAsia="宋体" w:hAnsi="宋体" w:hint="eastAsia"/>
                <w:spacing w:val="-3"/>
                <w:szCs w:val="21"/>
              </w:rPr>
              <w:t>开展申遗工作，争取纳入自治区申</w:t>
            </w:r>
            <w:proofErr w:type="gramStart"/>
            <w:r>
              <w:rPr>
                <w:rFonts w:ascii="宋体" w:eastAsia="宋体" w:hAnsi="宋体" w:hint="eastAsia"/>
                <w:spacing w:val="-3"/>
                <w:szCs w:val="21"/>
              </w:rPr>
              <w:t>遗重点</w:t>
            </w:r>
            <w:proofErr w:type="gramEnd"/>
            <w:r>
              <w:rPr>
                <w:rFonts w:ascii="宋体" w:eastAsia="宋体" w:hAnsi="宋体" w:hint="eastAsia"/>
                <w:spacing w:val="-3"/>
                <w:szCs w:val="21"/>
              </w:rPr>
              <w:t>项目；实施非遗传承人研修培训传习，通过学习传承实践，提高农牧民致富能力</w:t>
            </w:r>
          </w:p>
        </w:tc>
        <w:tc>
          <w:tcPr>
            <w:tcW w:w="516" w:type="pct"/>
            <w:vAlign w:val="center"/>
          </w:tcPr>
          <w:p w14:paraId="0B8EFB99"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0756C74C"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27285041" w14:textId="77777777" w:rsidR="00C249EF" w:rsidRDefault="00000000">
            <w:pPr>
              <w:jc w:val="center"/>
              <w:rPr>
                <w:rFonts w:ascii="宋体" w:eastAsia="宋体" w:hAnsi="宋体"/>
                <w:kern w:val="0"/>
                <w:szCs w:val="21"/>
              </w:rPr>
            </w:pPr>
            <w:r>
              <w:rPr>
                <w:rFonts w:ascii="宋体" w:eastAsia="宋体" w:hAnsi="宋体" w:hint="eastAsia"/>
                <w:kern w:val="0"/>
                <w:szCs w:val="21"/>
              </w:rPr>
              <w:t>200</w:t>
            </w:r>
          </w:p>
        </w:tc>
        <w:tc>
          <w:tcPr>
            <w:tcW w:w="378" w:type="pct"/>
            <w:vAlign w:val="center"/>
          </w:tcPr>
          <w:p w14:paraId="509B9671"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7BE75C2B" w14:textId="77777777" w:rsidR="00C249EF" w:rsidRDefault="00C249EF">
            <w:pPr>
              <w:jc w:val="center"/>
              <w:rPr>
                <w:rFonts w:ascii="宋体" w:eastAsia="宋体" w:hAnsi="宋体"/>
                <w:kern w:val="0"/>
                <w:szCs w:val="21"/>
              </w:rPr>
            </w:pPr>
          </w:p>
        </w:tc>
      </w:tr>
      <w:tr w:rsidR="00C249EF" w14:paraId="26267329" w14:textId="77777777">
        <w:trPr>
          <w:jc w:val="center"/>
        </w:trPr>
        <w:tc>
          <w:tcPr>
            <w:tcW w:w="416" w:type="dxa"/>
            <w:shd w:val="clear" w:color="auto" w:fill="auto"/>
            <w:vAlign w:val="center"/>
          </w:tcPr>
          <w:p w14:paraId="0BFB02FE"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7</w:t>
            </w:r>
          </w:p>
        </w:tc>
        <w:tc>
          <w:tcPr>
            <w:tcW w:w="458" w:type="pct"/>
            <w:shd w:val="clear" w:color="000000" w:fill="FFFFFF"/>
            <w:vAlign w:val="center"/>
          </w:tcPr>
          <w:p w14:paraId="37AE7775" w14:textId="77777777" w:rsidR="00C249EF" w:rsidRDefault="00000000">
            <w:pPr>
              <w:jc w:val="center"/>
              <w:rPr>
                <w:rFonts w:ascii="宋体" w:eastAsia="宋体" w:hAnsi="宋体"/>
                <w:szCs w:val="21"/>
              </w:rPr>
            </w:pPr>
            <w:r>
              <w:rPr>
                <w:rFonts w:ascii="宋体" w:eastAsia="宋体" w:hAnsi="宋体" w:hint="eastAsia"/>
                <w:spacing w:val="-3"/>
                <w:szCs w:val="21"/>
              </w:rPr>
              <w:t>农村公共文化服务设施建设工程</w:t>
            </w:r>
          </w:p>
        </w:tc>
        <w:tc>
          <w:tcPr>
            <w:tcW w:w="189" w:type="pct"/>
            <w:shd w:val="clear" w:color="000000" w:fill="FFFFFF"/>
            <w:vAlign w:val="center"/>
          </w:tcPr>
          <w:p w14:paraId="3B298B49"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43D149CF" w14:textId="77777777" w:rsidR="00C249EF" w:rsidRDefault="00000000">
            <w:pPr>
              <w:jc w:val="center"/>
              <w:rPr>
                <w:rFonts w:ascii="宋体" w:eastAsia="宋体" w:hAnsi="宋体"/>
                <w:kern w:val="0"/>
                <w:szCs w:val="21"/>
              </w:rPr>
            </w:pPr>
            <w:r>
              <w:rPr>
                <w:rFonts w:ascii="宋体" w:eastAsia="宋体" w:hAnsi="宋体" w:hint="eastAsia"/>
                <w:spacing w:val="-5"/>
                <w:szCs w:val="21"/>
              </w:rPr>
              <w:t>统筹建设行政村综合文化服务中心，设有</w:t>
            </w:r>
            <w:r>
              <w:rPr>
                <w:rFonts w:ascii="宋体" w:eastAsia="宋体" w:hAnsi="宋体" w:hint="eastAsia"/>
                <w:szCs w:val="21"/>
              </w:rPr>
              <w:t>1</w:t>
            </w:r>
            <w:r>
              <w:rPr>
                <w:rFonts w:ascii="宋体" w:eastAsia="宋体" w:hAnsi="宋体" w:hint="eastAsia"/>
                <w:spacing w:val="-3"/>
                <w:szCs w:val="21"/>
              </w:rPr>
              <w:t>间多</w:t>
            </w:r>
            <w:r>
              <w:rPr>
                <w:rFonts w:ascii="宋体" w:eastAsia="宋体" w:hAnsi="宋体" w:hint="eastAsia"/>
                <w:szCs w:val="21"/>
              </w:rPr>
              <w:t>功能文化室、1</w:t>
            </w:r>
            <w:r>
              <w:rPr>
                <w:rFonts w:ascii="宋体" w:eastAsia="宋体" w:hAnsi="宋体" w:hint="eastAsia"/>
                <w:spacing w:val="-3"/>
                <w:szCs w:val="21"/>
              </w:rPr>
              <w:t>间图书阅览室、</w:t>
            </w:r>
            <w:r>
              <w:rPr>
                <w:rFonts w:ascii="宋体" w:eastAsia="宋体" w:hAnsi="宋体" w:hint="eastAsia"/>
                <w:szCs w:val="21"/>
              </w:rPr>
              <w:t>1</w:t>
            </w:r>
            <w:r>
              <w:rPr>
                <w:rFonts w:ascii="宋体" w:eastAsia="宋体" w:hAnsi="宋体" w:hint="eastAsia"/>
                <w:spacing w:val="-3"/>
                <w:szCs w:val="21"/>
              </w:rPr>
              <w:t>个文化广场、</w:t>
            </w:r>
            <w:r>
              <w:rPr>
                <w:rFonts w:ascii="宋体" w:eastAsia="宋体" w:hAnsi="宋体" w:hint="eastAsia"/>
                <w:szCs w:val="21"/>
              </w:rPr>
              <w:t>1</w:t>
            </w:r>
            <w:r>
              <w:rPr>
                <w:rFonts w:ascii="宋体" w:eastAsia="宋体" w:hAnsi="宋体" w:hint="eastAsia"/>
                <w:spacing w:val="-3"/>
                <w:szCs w:val="21"/>
              </w:rPr>
              <w:t>个宣传栏、</w:t>
            </w:r>
            <w:r>
              <w:rPr>
                <w:rFonts w:ascii="宋体" w:eastAsia="宋体" w:hAnsi="宋体" w:hint="eastAsia"/>
                <w:szCs w:val="21"/>
              </w:rPr>
              <w:t>1</w:t>
            </w:r>
            <w:r>
              <w:rPr>
                <w:rFonts w:ascii="宋体" w:eastAsia="宋体" w:hAnsi="宋体" w:hint="eastAsia"/>
                <w:spacing w:val="-3"/>
                <w:szCs w:val="21"/>
              </w:rPr>
              <w:t>套文化器材（</w:t>
            </w:r>
            <w:r>
              <w:rPr>
                <w:rFonts w:ascii="宋体" w:eastAsia="宋体" w:hAnsi="宋体" w:hint="eastAsia"/>
                <w:szCs w:val="21"/>
              </w:rPr>
              <w:t>含音响乐器</w:t>
            </w:r>
            <w:r>
              <w:rPr>
                <w:rFonts w:ascii="宋体" w:eastAsia="宋体" w:hAnsi="宋体" w:hint="eastAsia"/>
                <w:spacing w:val="-106"/>
                <w:szCs w:val="21"/>
              </w:rPr>
              <w:t>）</w:t>
            </w:r>
            <w:r>
              <w:rPr>
                <w:rFonts w:ascii="宋体" w:eastAsia="宋体" w:hAnsi="宋体" w:hint="eastAsia"/>
                <w:szCs w:val="21"/>
              </w:rPr>
              <w:t>、1</w:t>
            </w:r>
            <w:r>
              <w:rPr>
                <w:rFonts w:ascii="宋体" w:eastAsia="宋体" w:hAnsi="宋体" w:hint="eastAsia"/>
                <w:spacing w:val="-7"/>
                <w:szCs w:val="21"/>
              </w:rPr>
              <w:t>套广播器材、</w:t>
            </w:r>
            <w:r>
              <w:rPr>
                <w:rFonts w:ascii="宋体" w:eastAsia="宋体" w:hAnsi="宋体" w:hint="eastAsia"/>
                <w:szCs w:val="21"/>
              </w:rPr>
              <w:t>1</w:t>
            </w:r>
            <w:r>
              <w:rPr>
                <w:rFonts w:ascii="宋体" w:eastAsia="宋体" w:hAnsi="宋体" w:hint="eastAsia"/>
                <w:spacing w:val="-7"/>
                <w:szCs w:val="21"/>
              </w:rPr>
              <w:t>套体育设施</w:t>
            </w:r>
            <w:r>
              <w:rPr>
                <w:rFonts w:ascii="宋体" w:eastAsia="宋体" w:hAnsi="宋体" w:hint="eastAsia"/>
                <w:szCs w:val="21"/>
              </w:rPr>
              <w:t>（</w:t>
            </w:r>
            <w:r>
              <w:rPr>
                <w:rFonts w:ascii="宋体" w:eastAsia="宋体" w:hAnsi="宋体" w:hint="eastAsia"/>
                <w:spacing w:val="-8"/>
                <w:szCs w:val="21"/>
              </w:rPr>
              <w:t>含篮球场、乒乓球台、健身器材</w:t>
            </w:r>
            <w:r>
              <w:rPr>
                <w:rFonts w:ascii="宋体" w:eastAsia="宋体" w:hAnsi="宋体" w:hint="eastAsia"/>
                <w:spacing w:val="-106"/>
                <w:szCs w:val="21"/>
              </w:rPr>
              <w:t>）</w:t>
            </w:r>
            <w:r>
              <w:rPr>
                <w:rFonts w:ascii="宋体" w:eastAsia="宋体" w:hAnsi="宋体" w:hint="eastAsia"/>
                <w:spacing w:val="-6"/>
                <w:szCs w:val="21"/>
              </w:rPr>
              <w:t>。有条件的村可结合新时代文明</w:t>
            </w:r>
            <w:proofErr w:type="gramStart"/>
            <w:r>
              <w:rPr>
                <w:rFonts w:ascii="宋体" w:eastAsia="宋体" w:hAnsi="宋体" w:hint="eastAsia"/>
                <w:spacing w:val="-6"/>
                <w:szCs w:val="21"/>
              </w:rPr>
              <w:t>实践站</w:t>
            </w:r>
            <w:proofErr w:type="gramEnd"/>
            <w:r>
              <w:rPr>
                <w:rFonts w:ascii="宋体" w:eastAsia="宋体" w:hAnsi="宋体" w:hint="eastAsia"/>
                <w:spacing w:val="-6"/>
                <w:szCs w:val="21"/>
              </w:rPr>
              <w:t>建设，建设小影院。</w:t>
            </w:r>
          </w:p>
        </w:tc>
        <w:tc>
          <w:tcPr>
            <w:tcW w:w="516" w:type="pct"/>
            <w:vAlign w:val="center"/>
          </w:tcPr>
          <w:p w14:paraId="4F095F51"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359A8D74"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05316B9E" w14:textId="77777777" w:rsidR="00C249EF" w:rsidRDefault="00000000">
            <w:pPr>
              <w:jc w:val="center"/>
              <w:rPr>
                <w:rFonts w:ascii="宋体" w:eastAsia="宋体" w:hAnsi="宋体"/>
                <w:kern w:val="0"/>
                <w:szCs w:val="21"/>
              </w:rPr>
            </w:pPr>
            <w:r>
              <w:rPr>
                <w:rFonts w:ascii="宋体" w:eastAsia="宋体" w:hAnsi="宋体" w:hint="eastAsia"/>
                <w:kern w:val="0"/>
                <w:szCs w:val="21"/>
              </w:rPr>
              <w:t>1500</w:t>
            </w:r>
          </w:p>
        </w:tc>
        <w:tc>
          <w:tcPr>
            <w:tcW w:w="378" w:type="pct"/>
            <w:vAlign w:val="center"/>
          </w:tcPr>
          <w:p w14:paraId="53FA4305"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42EA009E" w14:textId="77777777" w:rsidR="00C249EF" w:rsidRDefault="00C249EF">
            <w:pPr>
              <w:jc w:val="center"/>
              <w:rPr>
                <w:rFonts w:ascii="宋体" w:eastAsia="宋体" w:hAnsi="宋体"/>
                <w:kern w:val="0"/>
                <w:szCs w:val="21"/>
              </w:rPr>
            </w:pPr>
          </w:p>
        </w:tc>
      </w:tr>
      <w:tr w:rsidR="00C249EF" w14:paraId="72467C35" w14:textId="77777777">
        <w:trPr>
          <w:jc w:val="center"/>
        </w:trPr>
        <w:tc>
          <w:tcPr>
            <w:tcW w:w="416" w:type="dxa"/>
            <w:shd w:val="clear" w:color="auto" w:fill="auto"/>
            <w:vAlign w:val="center"/>
          </w:tcPr>
          <w:p w14:paraId="2C1CA37E"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8</w:t>
            </w:r>
          </w:p>
        </w:tc>
        <w:tc>
          <w:tcPr>
            <w:tcW w:w="458" w:type="pct"/>
            <w:shd w:val="clear" w:color="000000" w:fill="FFFFFF"/>
            <w:vAlign w:val="center"/>
          </w:tcPr>
          <w:p w14:paraId="61B8EA12" w14:textId="77777777" w:rsidR="00C249EF" w:rsidRDefault="00000000">
            <w:pPr>
              <w:jc w:val="center"/>
              <w:rPr>
                <w:rFonts w:ascii="宋体" w:eastAsia="宋体" w:hAnsi="宋体"/>
                <w:spacing w:val="-3"/>
                <w:szCs w:val="21"/>
              </w:rPr>
            </w:pPr>
            <w:r>
              <w:rPr>
                <w:rFonts w:ascii="宋体" w:eastAsia="宋体" w:hAnsi="宋体" w:hint="eastAsia"/>
                <w:spacing w:val="-11"/>
                <w:szCs w:val="21"/>
              </w:rPr>
              <w:t>文化科技卫生法律爱国爱教“五下乡”活动工程</w:t>
            </w:r>
          </w:p>
        </w:tc>
        <w:tc>
          <w:tcPr>
            <w:tcW w:w="189" w:type="pct"/>
            <w:shd w:val="clear" w:color="000000" w:fill="FFFFFF"/>
            <w:vAlign w:val="center"/>
          </w:tcPr>
          <w:p w14:paraId="0DF89174"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13F0CB9C" w14:textId="77777777" w:rsidR="00C249EF" w:rsidRDefault="00000000">
            <w:pPr>
              <w:jc w:val="center"/>
              <w:rPr>
                <w:rFonts w:ascii="宋体" w:eastAsia="宋体" w:hAnsi="宋体"/>
                <w:kern w:val="0"/>
                <w:szCs w:val="21"/>
              </w:rPr>
            </w:pPr>
            <w:r>
              <w:rPr>
                <w:rFonts w:ascii="宋体" w:eastAsia="宋体" w:hAnsi="宋体" w:hint="eastAsia"/>
                <w:spacing w:val="-3"/>
                <w:szCs w:val="21"/>
              </w:rPr>
              <w:t>定期为农牧民群众开展文艺演出、影片展映、健康义诊、政策法规咨询、科普教育、志愿者服务、农技培训等活动。</w:t>
            </w:r>
          </w:p>
        </w:tc>
        <w:tc>
          <w:tcPr>
            <w:tcW w:w="516" w:type="pct"/>
            <w:vAlign w:val="center"/>
          </w:tcPr>
          <w:p w14:paraId="17BFE98E"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386FA3CF"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2DEC1105" w14:textId="77777777" w:rsidR="00C249EF" w:rsidRDefault="00000000">
            <w:pPr>
              <w:jc w:val="center"/>
              <w:rPr>
                <w:rFonts w:ascii="宋体" w:eastAsia="宋体" w:hAnsi="宋体"/>
                <w:kern w:val="0"/>
                <w:szCs w:val="21"/>
              </w:rPr>
            </w:pPr>
            <w:r>
              <w:rPr>
                <w:rFonts w:ascii="宋体" w:eastAsia="宋体" w:hAnsi="宋体" w:hint="eastAsia"/>
                <w:kern w:val="0"/>
                <w:szCs w:val="21"/>
              </w:rPr>
              <w:t>250</w:t>
            </w:r>
          </w:p>
        </w:tc>
        <w:tc>
          <w:tcPr>
            <w:tcW w:w="378" w:type="pct"/>
            <w:vAlign w:val="center"/>
          </w:tcPr>
          <w:p w14:paraId="5455B7F8"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777F860C" w14:textId="77777777" w:rsidR="00C249EF" w:rsidRDefault="00C249EF">
            <w:pPr>
              <w:jc w:val="center"/>
              <w:rPr>
                <w:rFonts w:ascii="宋体" w:eastAsia="宋体" w:hAnsi="宋体"/>
                <w:kern w:val="0"/>
                <w:szCs w:val="21"/>
              </w:rPr>
            </w:pPr>
          </w:p>
        </w:tc>
      </w:tr>
      <w:tr w:rsidR="00C249EF" w14:paraId="7204984E" w14:textId="77777777">
        <w:trPr>
          <w:jc w:val="center"/>
        </w:trPr>
        <w:tc>
          <w:tcPr>
            <w:tcW w:w="416" w:type="dxa"/>
            <w:shd w:val="clear" w:color="auto" w:fill="auto"/>
            <w:vAlign w:val="center"/>
          </w:tcPr>
          <w:p w14:paraId="1517F538" w14:textId="77777777" w:rsidR="00C249EF" w:rsidRDefault="00000000">
            <w:pP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9</w:t>
            </w:r>
          </w:p>
        </w:tc>
        <w:tc>
          <w:tcPr>
            <w:tcW w:w="458" w:type="pct"/>
            <w:shd w:val="clear" w:color="000000" w:fill="FFFFFF"/>
            <w:vAlign w:val="center"/>
          </w:tcPr>
          <w:p w14:paraId="5327117A" w14:textId="77777777" w:rsidR="00C249EF" w:rsidRDefault="00000000">
            <w:pPr>
              <w:jc w:val="center"/>
              <w:rPr>
                <w:rFonts w:ascii="宋体" w:eastAsia="宋体" w:hAnsi="宋体"/>
                <w:spacing w:val="-3"/>
                <w:szCs w:val="21"/>
              </w:rPr>
            </w:pPr>
            <w:r>
              <w:rPr>
                <w:rFonts w:ascii="宋体" w:eastAsia="宋体" w:hAnsi="宋体" w:hint="eastAsia"/>
                <w:szCs w:val="21"/>
              </w:rPr>
              <w:t>乡村文化扶持工程</w:t>
            </w:r>
          </w:p>
        </w:tc>
        <w:tc>
          <w:tcPr>
            <w:tcW w:w="189" w:type="pct"/>
            <w:shd w:val="clear" w:color="000000" w:fill="FFFFFF"/>
            <w:vAlign w:val="center"/>
          </w:tcPr>
          <w:p w14:paraId="1CD64EA3" w14:textId="77777777" w:rsidR="00C249EF" w:rsidRDefault="00000000">
            <w:pPr>
              <w:ind w:rightChars="-50" w:right="-105"/>
              <w:jc w:val="center"/>
              <w:rPr>
                <w:rFonts w:ascii="宋体" w:eastAsia="宋体" w:hAnsi="宋体"/>
                <w:kern w:val="0"/>
                <w:szCs w:val="21"/>
              </w:rPr>
            </w:pPr>
            <w:r>
              <w:rPr>
                <w:rFonts w:ascii="宋体" w:eastAsia="宋体" w:hAnsi="宋体" w:hint="eastAsia"/>
                <w:kern w:val="0"/>
                <w:szCs w:val="21"/>
              </w:rPr>
              <w:t>新建</w:t>
            </w:r>
          </w:p>
        </w:tc>
        <w:tc>
          <w:tcPr>
            <w:tcW w:w="2120" w:type="pct"/>
            <w:shd w:val="clear" w:color="000000" w:fill="FFFFFF"/>
            <w:vAlign w:val="center"/>
          </w:tcPr>
          <w:p w14:paraId="64938A78" w14:textId="77777777" w:rsidR="00C249EF" w:rsidRDefault="00000000">
            <w:pPr>
              <w:ind w:right="96"/>
              <w:jc w:val="center"/>
              <w:rPr>
                <w:rFonts w:ascii="宋体" w:eastAsia="宋体" w:hAnsi="宋体"/>
                <w:kern w:val="0"/>
                <w:szCs w:val="21"/>
              </w:rPr>
            </w:pPr>
            <w:r>
              <w:rPr>
                <w:rFonts w:ascii="宋体" w:eastAsia="宋体" w:hAnsi="宋体" w:hint="eastAsia"/>
                <w:szCs w:val="21"/>
              </w:rPr>
              <w:t>扶持“三农”题材文艺创作，鼓励推出反映农牧民生产生活尤其是乡村振兴实践的优秀文艺作品；扶持地方文艺演出团队，采取政府购买文化服务的形式，支持各类文艺组织到农村开展惠民演出。</w:t>
            </w:r>
          </w:p>
        </w:tc>
        <w:tc>
          <w:tcPr>
            <w:tcW w:w="516" w:type="pct"/>
            <w:vAlign w:val="center"/>
          </w:tcPr>
          <w:p w14:paraId="0B3413D6"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2022-2035</w:t>
            </w:r>
          </w:p>
        </w:tc>
        <w:tc>
          <w:tcPr>
            <w:tcW w:w="402" w:type="pct"/>
            <w:vAlign w:val="center"/>
          </w:tcPr>
          <w:p w14:paraId="67E99DFB" w14:textId="77777777" w:rsidR="00C249EF" w:rsidRDefault="00000000">
            <w:pPr>
              <w:snapToGrid w:val="0"/>
              <w:jc w:val="center"/>
              <w:rPr>
                <w:rFonts w:ascii="宋体" w:eastAsia="宋体" w:hAnsi="宋体"/>
                <w:kern w:val="0"/>
                <w:szCs w:val="21"/>
              </w:rPr>
            </w:pPr>
            <w:r>
              <w:rPr>
                <w:rFonts w:ascii="宋体" w:eastAsia="宋体" w:hAnsi="宋体" w:hint="eastAsia"/>
                <w:kern w:val="0"/>
                <w:szCs w:val="21"/>
              </w:rPr>
              <w:t>乡村</w:t>
            </w:r>
          </w:p>
        </w:tc>
        <w:tc>
          <w:tcPr>
            <w:tcW w:w="423" w:type="pct"/>
            <w:noWrap/>
            <w:vAlign w:val="center"/>
          </w:tcPr>
          <w:p w14:paraId="085E8A97" w14:textId="77777777" w:rsidR="00C249EF" w:rsidRDefault="00000000">
            <w:pPr>
              <w:jc w:val="center"/>
              <w:rPr>
                <w:rFonts w:ascii="宋体" w:eastAsia="宋体" w:hAnsi="宋体"/>
                <w:kern w:val="0"/>
                <w:szCs w:val="21"/>
              </w:rPr>
            </w:pPr>
            <w:r>
              <w:rPr>
                <w:rFonts w:ascii="宋体" w:eastAsia="宋体" w:hAnsi="宋体" w:hint="eastAsia"/>
                <w:kern w:val="0"/>
                <w:szCs w:val="21"/>
              </w:rPr>
              <w:t>230</w:t>
            </w:r>
          </w:p>
        </w:tc>
        <w:tc>
          <w:tcPr>
            <w:tcW w:w="378" w:type="pct"/>
            <w:vAlign w:val="center"/>
          </w:tcPr>
          <w:p w14:paraId="2DF7859E" w14:textId="77777777" w:rsidR="00C249EF" w:rsidRDefault="00000000">
            <w:pPr>
              <w:jc w:val="center"/>
              <w:rPr>
                <w:rFonts w:ascii="宋体" w:eastAsia="宋体" w:hAnsi="宋体"/>
                <w:kern w:val="0"/>
                <w:szCs w:val="21"/>
              </w:rPr>
            </w:pPr>
            <w:r>
              <w:rPr>
                <w:rFonts w:ascii="宋体" w:eastAsia="宋体" w:hAnsi="宋体" w:hint="eastAsia"/>
                <w:kern w:val="0"/>
                <w:szCs w:val="21"/>
              </w:rPr>
              <w:t>县文化局</w:t>
            </w:r>
          </w:p>
        </w:tc>
        <w:tc>
          <w:tcPr>
            <w:tcW w:w="368" w:type="pct"/>
            <w:vMerge/>
            <w:vAlign w:val="center"/>
          </w:tcPr>
          <w:p w14:paraId="0BCDD22C" w14:textId="77777777" w:rsidR="00C249EF" w:rsidRDefault="00C249EF">
            <w:pPr>
              <w:jc w:val="center"/>
              <w:rPr>
                <w:rFonts w:ascii="宋体" w:eastAsia="宋体" w:hAnsi="宋体"/>
                <w:kern w:val="0"/>
                <w:szCs w:val="21"/>
              </w:rPr>
            </w:pPr>
          </w:p>
        </w:tc>
      </w:tr>
      <w:tr w:rsidR="00C249EF" w14:paraId="6A5C2591" w14:textId="77777777">
        <w:trPr>
          <w:jc w:val="center"/>
        </w:trPr>
        <w:tc>
          <w:tcPr>
            <w:tcW w:w="2910" w:type="pct"/>
            <w:gridSpan w:val="4"/>
            <w:shd w:val="clear" w:color="auto" w:fill="auto"/>
            <w:vAlign w:val="center"/>
          </w:tcPr>
          <w:p w14:paraId="3553DCA0" w14:textId="77777777" w:rsidR="00C249EF" w:rsidRDefault="00000000">
            <w:pPr>
              <w:jc w:val="center"/>
              <w:rPr>
                <w:rFonts w:ascii="宋体" w:eastAsia="宋体" w:hAnsi="宋体"/>
                <w:kern w:val="0"/>
                <w:szCs w:val="21"/>
              </w:rPr>
            </w:pPr>
            <w:r>
              <w:rPr>
                <w:rFonts w:ascii="宋体" w:eastAsia="宋体" w:hAnsi="宋体" w:hint="eastAsia"/>
                <w:b/>
                <w:bCs/>
                <w:kern w:val="0"/>
                <w:szCs w:val="21"/>
              </w:rPr>
              <w:t>合计</w:t>
            </w:r>
          </w:p>
        </w:tc>
        <w:tc>
          <w:tcPr>
            <w:tcW w:w="516" w:type="pct"/>
            <w:vAlign w:val="center"/>
          </w:tcPr>
          <w:p w14:paraId="6D43BC5D" w14:textId="77777777" w:rsidR="00C249EF" w:rsidRDefault="00C249EF">
            <w:pPr>
              <w:snapToGrid w:val="0"/>
              <w:jc w:val="center"/>
              <w:rPr>
                <w:rFonts w:ascii="宋体" w:eastAsia="宋体" w:hAnsi="宋体"/>
                <w:kern w:val="0"/>
                <w:szCs w:val="21"/>
              </w:rPr>
            </w:pPr>
          </w:p>
        </w:tc>
        <w:tc>
          <w:tcPr>
            <w:tcW w:w="402" w:type="pct"/>
            <w:vAlign w:val="center"/>
          </w:tcPr>
          <w:p w14:paraId="5A9E3E9C" w14:textId="77777777" w:rsidR="00C249EF" w:rsidRDefault="00C249EF">
            <w:pPr>
              <w:snapToGrid w:val="0"/>
              <w:jc w:val="center"/>
              <w:rPr>
                <w:rFonts w:ascii="宋体" w:eastAsia="宋体" w:hAnsi="宋体"/>
                <w:kern w:val="0"/>
                <w:szCs w:val="21"/>
              </w:rPr>
            </w:pPr>
          </w:p>
        </w:tc>
        <w:tc>
          <w:tcPr>
            <w:tcW w:w="423" w:type="pct"/>
            <w:noWrap/>
            <w:vAlign w:val="center"/>
          </w:tcPr>
          <w:p w14:paraId="03D4C636" w14:textId="77777777" w:rsidR="00C249EF" w:rsidRDefault="00000000">
            <w:pPr>
              <w:jc w:val="center"/>
              <w:rPr>
                <w:rFonts w:ascii="宋体" w:eastAsia="宋体" w:hAnsi="宋体"/>
                <w:kern w:val="0"/>
                <w:szCs w:val="21"/>
              </w:rPr>
            </w:pPr>
            <w:r>
              <w:rPr>
                <w:rFonts w:ascii="宋体" w:eastAsia="宋体" w:hAnsi="宋体" w:hint="eastAsia"/>
                <w:kern w:val="0"/>
                <w:szCs w:val="21"/>
              </w:rPr>
              <w:t>3980</w:t>
            </w:r>
          </w:p>
        </w:tc>
        <w:tc>
          <w:tcPr>
            <w:tcW w:w="378" w:type="pct"/>
            <w:vAlign w:val="center"/>
          </w:tcPr>
          <w:p w14:paraId="14C4A970" w14:textId="77777777" w:rsidR="00C249EF" w:rsidRDefault="00C249EF">
            <w:pPr>
              <w:jc w:val="center"/>
              <w:rPr>
                <w:rFonts w:ascii="宋体" w:eastAsia="宋体" w:hAnsi="宋体"/>
                <w:kern w:val="0"/>
                <w:szCs w:val="21"/>
              </w:rPr>
            </w:pPr>
          </w:p>
        </w:tc>
        <w:tc>
          <w:tcPr>
            <w:tcW w:w="368" w:type="pct"/>
            <w:vAlign w:val="center"/>
          </w:tcPr>
          <w:p w14:paraId="57A4DA6B" w14:textId="77777777" w:rsidR="00C249EF" w:rsidRDefault="00C249EF">
            <w:pPr>
              <w:jc w:val="center"/>
              <w:rPr>
                <w:rFonts w:ascii="宋体" w:eastAsia="宋体" w:hAnsi="宋体"/>
                <w:kern w:val="0"/>
                <w:szCs w:val="21"/>
              </w:rPr>
            </w:pPr>
          </w:p>
        </w:tc>
      </w:tr>
    </w:tbl>
    <w:p w14:paraId="6C1A1EB0" w14:textId="77777777" w:rsidR="00C249EF" w:rsidRDefault="00000000">
      <w:pPr>
        <w:spacing w:beforeLines="100" w:before="240" w:line="579" w:lineRule="auto"/>
        <w:jc w:val="left"/>
        <w:outlineLvl w:val="0"/>
        <w:rPr>
          <w:rFonts w:ascii="宋体" w:eastAsia="宋体" w:hAnsi="宋体"/>
          <w:b/>
          <w:kern w:val="0"/>
          <w:sz w:val="36"/>
          <w:szCs w:val="36"/>
        </w:rPr>
      </w:pPr>
      <w:r>
        <w:rPr>
          <w:rFonts w:ascii="宋体" w:eastAsia="宋体" w:hAnsi="宋体" w:hint="eastAsia"/>
          <w:highlight w:val="yellow"/>
        </w:rPr>
        <w:br w:type="page"/>
      </w:r>
      <w:bookmarkStart w:id="309" w:name="_Toc105576389"/>
      <w:bookmarkStart w:id="310" w:name="_Toc1240"/>
      <w:r>
        <w:rPr>
          <w:rFonts w:ascii="宋体" w:eastAsia="宋体" w:hAnsi="宋体" w:hint="eastAsia"/>
          <w:b/>
          <w:bCs/>
          <w:kern w:val="44"/>
          <w:sz w:val="32"/>
          <w:szCs w:val="40"/>
        </w:rPr>
        <w:lastRenderedPageBreak/>
        <w:t>附表六  生态制度体系重点工程</w:t>
      </w:r>
      <w:bookmarkEnd w:id="309"/>
      <w:bookmarkEnd w:id="310"/>
    </w:p>
    <w:tbl>
      <w:tblPr>
        <w:tblpPr w:leftFromText="180" w:rightFromText="180" w:vertAnchor="text" w:tblpXSpec="center" w:tblpY="1"/>
        <w:tblOverlap w:val="neve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82"/>
        <w:gridCol w:w="892"/>
        <w:gridCol w:w="6101"/>
        <w:gridCol w:w="1522"/>
        <w:gridCol w:w="1368"/>
        <w:gridCol w:w="1030"/>
        <w:gridCol w:w="1348"/>
      </w:tblGrid>
      <w:tr w:rsidR="00C249EF" w14:paraId="5FC04A0F" w14:textId="77777777">
        <w:trPr>
          <w:trHeight w:val="581"/>
          <w:tblHeader/>
          <w:jc w:val="center"/>
        </w:trPr>
        <w:tc>
          <w:tcPr>
            <w:tcW w:w="152" w:type="pct"/>
            <w:shd w:val="clear" w:color="000000" w:fill="FFFFFF"/>
            <w:vAlign w:val="center"/>
          </w:tcPr>
          <w:p w14:paraId="41183F2C"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序</w:t>
            </w:r>
          </w:p>
          <w:p w14:paraId="5A3C50ED"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号</w:t>
            </w:r>
          </w:p>
        </w:tc>
        <w:tc>
          <w:tcPr>
            <w:tcW w:w="491" w:type="pct"/>
            <w:shd w:val="clear" w:color="000000" w:fill="FFFFFF"/>
            <w:vAlign w:val="center"/>
          </w:tcPr>
          <w:p w14:paraId="56F97B0C"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项目名称</w:t>
            </w:r>
          </w:p>
        </w:tc>
        <w:tc>
          <w:tcPr>
            <w:tcW w:w="317" w:type="pct"/>
            <w:shd w:val="clear" w:color="000000" w:fill="FFFFFF"/>
            <w:vAlign w:val="center"/>
          </w:tcPr>
          <w:p w14:paraId="3BF26B3A"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w:t>
            </w:r>
          </w:p>
          <w:p w14:paraId="5E08712D"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性质</w:t>
            </w:r>
          </w:p>
        </w:tc>
        <w:tc>
          <w:tcPr>
            <w:tcW w:w="2168" w:type="pct"/>
            <w:shd w:val="clear" w:color="000000" w:fill="FFFFFF"/>
            <w:vAlign w:val="center"/>
          </w:tcPr>
          <w:p w14:paraId="04EAB4C7"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建设内容和规模</w:t>
            </w:r>
          </w:p>
        </w:tc>
        <w:tc>
          <w:tcPr>
            <w:tcW w:w="541" w:type="pct"/>
            <w:shd w:val="clear" w:color="000000" w:fill="FFFFFF"/>
            <w:vAlign w:val="center"/>
          </w:tcPr>
          <w:p w14:paraId="3B25D936"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建设期限</w:t>
            </w:r>
          </w:p>
        </w:tc>
        <w:tc>
          <w:tcPr>
            <w:tcW w:w="486" w:type="pct"/>
            <w:shd w:val="clear" w:color="000000" w:fill="FFFFFF"/>
            <w:vAlign w:val="center"/>
          </w:tcPr>
          <w:p w14:paraId="360AB8D2"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建设地点</w:t>
            </w:r>
          </w:p>
        </w:tc>
        <w:tc>
          <w:tcPr>
            <w:tcW w:w="366" w:type="pct"/>
            <w:shd w:val="clear" w:color="000000" w:fill="FFFFFF"/>
            <w:vAlign w:val="center"/>
          </w:tcPr>
          <w:p w14:paraId="54611FB6"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总投资</w:t>
            </w:r>
          </w:p>
          <w:p w14:paraId="2D0A77A3"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（万元）</w:t>
            </w:r>
          </w:p>
        </w:tc>
        <w:tc>
          <w:tcPr>
            <w:tcW w:w="479" w:type="pct"/>
            <w:shd w:val="clear" w:color="000000" w:fill="FFFFFF"/>
            <w:vAlign w:val="center"/>
          </w:tcPr>
          <w:p w14:paraId="059C7EFC" w14:textId="77777777" w:rsidR="00C249EF" w:rsidRDefault="00000000">
            <w:pPr>
              <w:snapToGrid w:val="0"/>
              <w:jc w:val="center"/>
              <w:rPr>
                <w:rFonts w:ascii="宋体" w:eastAsia="宋体" w:hAnsi="宋体"/>
                <w:b/>
                <w:bCs/>
                <w:kern w:val="0"/>
                <w:szCs w:val="21"/>
              </w:rPr>
            </w:pPr>
            <w:r>
              <w:rPr>
                <w:rFonts w:ascii="宋体" w:eastAsia="宋体" w:hAnsi="宋体" w:hint="eastAsia"/>
                <w:b/>
                <w:bCs/>
                <w:kern w:val="0"/>
                <w:szCs w:val="21"/>
              </w:rPr>
              <w:t>责任单位</w:t>
            </w:r>
          </w:p>
        </w:tc>
      </w:tr>
      <w:tr w:rsidR="00C249EF" w14:paraId="27736B7C" w14:textId="77777777">
        <w:trPr>
          <w:trHeight w:val="868"/>
          <w:jc w:val="center"/>
        </w:trPr>
        <w:tc>
          <w:tcPr>
            <w:tcW w:w="152" w:type="pct"/>
            <w:shd w:val="clear" w:color="auto" w:fill="auto"/>
            <w:vAlign w:val="center"/>
          </w:tcPr>
          <w:p w14:paraId="6EE60A59" w14:textId="77777777" w:rsidR="00C249EF" w:rsidRDefault="00000000">
            <w:pPr>
              <w:numPr>
                <w:ilvl w:val="0"/>
                <w:numId w:val="8"/>
              </w:numPr>
              <w:ind w:left="0" w:firstLine="0"/>
              <w:jc w:val="center"/>
              <w:rPr>
                <w:rFonts w:ascii="宋体" w:eastAsia="宋体" w:hAnsi="宋体"/>
                <w:kern w:val="0"/>
                <w:szCs w:val="21"/>
              </w:rPr>
            </w:pPr>
            <w:r>
              <w:rPr>
                <w:rFonts w:ascii="宋体" w:eastAsia="宋体" w:hAnsi="宋体" w:hint="eastAsia"/>
                <w:kern w:val="0"/>
                <w:szCs w:val="21"/>
              </w:rPr>
              <w:t>1</w:t>
            </w:r>
          </w:p>
        </w:tc>
        <w:tc>
          <w:tcPr>
            <w:tcW w:w="491" w:type="pct"/>
            <w:shd w:val="clear" w:color="000000" w:fill="FFFFFF"/>
            <w:vAlign w:val="center"/>
          </w:tcPr>
          <w:p w14:paraId="0A27DD90" w14:textId="77777777" w:rsidR="00C249EF" w:rsidRDefault="00000000">
            <w:pPr>
              <w:jc w:val="center"/>
              <w:rPr>
                <w:rFonts w:ascii="宋体" w:eastAsia="宋体" w:hAnsi="宋体"/>
                <w:szCs w:val="21"/>
              </w:rPr>
            </w:pPr>
            <w:r>
              <w:rPr>
                <w:rFonts w:ascii="宋体" w:eastAsia="宋体" w:hAnsi="宋体" w:hint="eastAsia"/>
                <w:szCs w:val="21"/>
              </w:rPr>
              <w:t>自然资源资产负债表编制项目</w:t>
            </w:r>
          </w:p>
        </w:tc>
        <w:tc>
          <w:tcPr>
            <w:tcW w:w="317" w:type="pct"/>
            <w:shd w:val="clear" w:color="000000" w:fill="FFFFFF"/>
            <w:vAlign w:val="center"/>
          </w:tcPr>
          <w:p w14:paraId="366BA013" w14:textId="77777777" w:rsidR="00C249EF" w:rsidRDefault="00C249EF">
            <w:pPr>
              <w:jc w:val="center"/>
              <w:rPr>
                <w:rFonts w:ascii="宋体" w:eastAsia="宋体" w:hAnsi="宋体"/>
                <w:szCs w:val="21"/>
              </w:rPr>
            </w:pPr>
          </w:p>
        </w:tc>
        <w:tc>
          <w:tcPr>
            <w:tcW w:w="2168" w:type="pct"/>
            <w:shd w:val="clear" w:color="000000" w:fill="FFFFFF"/>
            <w:vAlign w:val="center"/>
          </w:tcPr>
          <w:p w14:paraId="59E8CCAC" w14:textId="7EBAEDD4" w:rsidR="00C249EF" w:rsidRDefault="00000000">
            <w:pPr>
              <w:rPr>
                <w:rFonts w:ascii="宋体" w:eastAsia="宋体" w:hAnsi="宋体"/>
                <w:szCs w:val="21"/>
              </w:rPr>
            </w:pPr>
            <w:r>
              <w:rPr>
                <w:rFonts w:ascii="宋体" w:eastAsia="宋体" w:hAnsi="宋体" w:hint="eastAsia"/>
                <w:szCs w:val="21"/>
              </w:rPr>
              <w:t>编制洛隆县自然资源资产负债表，重点核算区内林木资源、草地资源、湿地资源、土地资源、水资源等，建立实物</w:t>
            </w:r>
            <w:proofErr w:type="gramStart"/>
            <w:r>
              <w:rPr>
                <w:rFonts w:ascii="宋体" w:eastAsia="宋体" w:hAnsi="宋体" w:hint="eastAsia"/>
                <w:szCs w:val="21"/>
              </w:rPr>
              <w:t>量资产</w:t>
            </w:r>
            <w:proofErr w:type="gramEnd"/>
            <w:r>
              <w:rPr>
                <w:rFonts w:ascii="宋体" w:eastAsia="宋体" w:hAnsi="宋体" w:hint="eastAsia"/>
                <w:szCs w:val="21"/>
              </w:rPr>
              <w:t>账户。</w:t>
            </w:r>
          </w:p>
        </w:tc>
        <w:tc>
          <w:tcPr>
            <w:tcW w:w="541" w:type="pct"/>
            <w:vAlign w:val="center"/>
          </w:tcPr>
          <w:p w14:paraId="5300BF2B" w14:textId="77777777" w:rsidR="00C249EF" w:rsidRDefault="00000000">
            <w:pPr>
              <w:jc w:val="center"/>
              <w:rPr>
                <w:rFonts w:ascii="宋体" w:eastAsia="宋体" w:hAnsi="宋体"/>
                <w:szCs w:val="21"/>
              </w:rPr>
            </w:pPr>
            <w:r>
              <w:rPr>
                <w:rFonts w:ascii="宋体" w:eastAsia="宋体" w:hAnsi="宋体" w:hint="eastAsia"/>
                <w:szCs w:val="21"/>
              </w:rPr>
              <w:t>2022~2023</w:t>
            </w:r>
          </w:p>
        </w:tc>
        <w:tc>
          <w:tcPr>
            <w:tcW w:w="486" w:type="pct"/>
            <w:vAlign w:val="center"/>
          </w:tcPr>
          <w:p w14:paraId="5EB2C8E9" w14:textId="77777777" w:rsidR="00C249EF" w:rsidRDefault="00000000">
            <w:pPr>
              <w:jc w:val="center"/>
              <w:rPr>
                <w:rFonts w:ascii="宋体" w:eastAsia="宋体" w:hAnsi="宋体"/>
                <w:szCs w:val="21"/>
              </w:rPr>
            </w:pPr>
            <w:r>
              <w:rPr>
                <w:rFonts w:ascii="宋体" w:eastAsia="宋体" w:hAnsi="宋体" w:hint="eastAsia"/>
                <w:szCs w:val="21"/>
              </w:rPr>
              <w:t>全县</w:t>
            </w:r>
          </w:p>
        </w:tc>
        <w:tc>
          <w:tcPr>
            <w:tcW w:w="366" w:type="pct"/>
            <w:noWrap/>
            <w:vAlign w:val="center"/>
          </w:tcPr>
          <w:p w14:paraId="0BD268E4" w14:textId="77777777" w:rsidR="00C249EF" w:rsidRDefault="00000000">
            <w:pPr>
              <w:jc w:val="center"/>
              <w:rPr>
                <w:rFonts w:ascii="宋体" w:eastAsia="宋体" w:hAnsi="宋体"/>
                <w:szCs w:val="21"/>
              </w:rPr>
            </w:pPr>
            <w:r>
              <w:rPr>
                <w:rFonts w:ascii="宋体" w:eastAsia="宋体" w:hAnsi="宋体" w:hint="eastAsia"/>
                <w:szCs w:val="21"/>
              </w:rPr>
              <w:t>200</w:t>
            </w:r>
          </w:p>
        </w:tc>
        <w:tc>
          <w:tcPr>
            <w:tcW w:w="479" w:type="pct"/>
            <w:vAlign w:val="center"/>
          </w:tcPr>
          <w:p w14:paraId="220EA8EE" w14:textId="77777777" w:rsidR="00C249EF" w:rsidRDefault="00000000">
            <w:pPr>
              <w:jc w:val="center"/>
              <w:rPr>
                <w:rFonts w:ascii="宋体" w:eastAsia="宋体" w:hAnsi="宋体"/>
                <w:szCs w:val="21"/>
              </w:rPr>
            </w:pPr>
            <w:r>
              <w:rPr>
                <w:rFonts w:ascii="宋体" w:eastAsia="宋体" w:hAnsi="宋体" w:hint="eastAsia"/>
                <w:szCs w:val="21"/>
              </w:rPr>
              <w:t>县统计局</w:t>
            </w:r>
          </w:p>
        </w:tc>
      </w:tr>
      <w:tr w:rsidR="00C249EF" w14:paraId="1F778D6A" w14:textId="77777777">
        <w:trPr>
          <w:trHeight w:val="581"/>
          <w:jc w:val="center"/>
        </w:trPr>
        <w:tc>
          <w:tcPr>
            <w:tcW w:w="152" w:type="pct"/>
            <w:shd w:val="clear" w:color="auto" w:fill="auto"/>
            <w:vAlign w:val="center"/>
          </w:tcPr>
          <w:p w14:paraId="11EF304B" w14:textId="77777777" w:rsidR="00C249EF" w:rsidRDefault="00C249EF">
            <w:pPr>
              <w:numPr>
                <w:ilvl w:val="0"/>
                <w:numId w:val="8"/>
              </w:numPr>
              <w:ind w:left="0" w:firstLine="0"/>
              <w:jc w:val="center"/>
              <w:rPr>
                <w:rFonts w:ascii="宋体" w:eastAsia="宋体" w:hAnsi="宋体"/>
                <w:kern w:val="0"/>
                <w:szCs w:val="21"/>
              </w:rPr>
            </w:pPr>
          </w:p>
        </w:tc>
        <w:tc>
          <w:tcPr>
            <w:tcW w:w="491" w:type="pct"/>
            <w:shd w:val="clear" w:color="000000" w:fill="FFFFFF"/>
            <w:vAlign w:val="center"/>
          </w:tcPr>
          <w:p w14:paraId="201C6239" w14:textId="77777777" w:rsidR="00C249EF" w:rsidRDefault="00000000">
            <w:pPr>
              <w:jc w:val="center"/>
              <w:rPr>
                <w:rFonts w:ascii="宋体" w:eastAsia="宋体" w:hAnsi="宋体"/>
                <w:szCs w:val="21"/>
              </w:rPr>
            </w:pPr>
            <w:r>
              <w:rPr>
                <w:rFonts w:ascii="宋体" w:eastAsia="宋体" w:hAnsi="宋体" w:hint="eastAsia"/>
                <w:szCs w:val="21"/>
              </w:rPr>
              <w:t>生态文明建设规划编制</w:t>
            </w:r>
          </w:p>
        </w:tc>
        <w:tc>
          <w:tcPr>
            <w:tcW w:w="317" w:type="pct"/>
            <w:shd w:val="clear" w:color="000000" w:fill="FFFFFF"/>
            <w:vAlign w:val="center"/>
          </w:tcPr>
          <w:p w14:paraId="7BF0E84A" w14:textId="77777777" w:rsidR="00C249EF" w:rsidRDefault="00C249EF">
            <w:pPr>
              <w:jc w:val="center"/>
              <w:rPr>
                <w:rFonts w:ascii="宋体" w:eastAsia="宋体" w:hAnsi="宋体"/>
                <w:szCs w:val="21"/>
              </w:rPr>
            </w:pPr>
          </w:p>
        </w:tc>
        <w:tc>
          <w:tcPr>
            <w:tcW w:w="2168" w:type="pct"/>
            <w:shd w:val="clear" w:color="000000" w:fill="FFFFFF"/>
            <w:vAlign w:val="center"/>
          </w:tcPr>
          <w:p w14:paraId="640C58F0" w14:textId="6442D394" w:rsidR="00C249EF" w:rsidRDefault="00000000">
            <w:pPr>
              <w:rPr>
                <w:rFonts w:ascii="宋体" w:eastAsia="宋体" w:hAnsi="宋体"/>
                <w:szCs w:val="21"/>
              </w:rPr>
            </w:pPr>
            <w:r>
              <w:rPr>
                <w:rFonts w:ascii="宋体" w:eastAsia="宋体" w:hAnsi="宋体" w:hint="eastAsia"/>
                <w:szCs w:val="21"/>
              </w:rPr>
              <w:t>委托第三方按照国家生态文明建设示范市县规划编制指南科学编制洛隆县生态文明建设示范县规划。</w:t>
            </w:r>
          </w:p>
        </w:tc>
        <w:tc>
          <w:tcPr>
            <w:tcW w:w="541" w:type="pct"/>
            <w:vAlign w:val="center"/>
          </w:tcPr>
          <w:p w14:paraId="48BCEB58" w14:textId="77777777" w:rsidR="00C249EF" w:rsidRDefault="00000000">
            <w:pPr>
              <w:jc w:val="center"/>
              <w:rPr>
                <w:rFonts w:ascii="宋体" w:eastAsia="宋体" w:hAnsi="宋体"/>
                <w:szCs w:val="21"/>
              </w:rPr>
            </w:pPr>
            <w:r>
              <w:rPr>
                <w:rFonts w:ascii="宋体" w:eastAsia="宋体" w:hAnsi="宋体" w:hint="eastAsia"/>
                <w:szCs w:val="21"/>
              </w:rPr>
              <w:t>2022</w:t>
            </w:r>
          </w:p>
        </w:tc>
        <w:tc>
          <w:tcPr>
            <w:tcW w:w="486" w:type="pct"/>
            <w:vAlign w:val="center"/>
          </w:tcPr>
          <w:p w14:paraId="129D67FD" w14:textId="77777777" w:rsidR="00C249EF" w:rsidRDefault="00000000">
            <w:pPr>
              <w:jc w:val="center"/>
              <w:rPr>
                <w:rFonts w:ascii="宋体" w:eastAsia="宋体" w:hAnsi="宋体"/>
                <w:szCs w:val="21"/>
              </w:rPr>
            </w:pPr>
            <w:r>
              <w:rPr>
                <w:rFonts w:ascii="宋体" w:eastAsia="宋体" w:hAnsi="宋体" w:hint="eastAsia"/>
                <w:szCs w:val="21"/>
              </w:rPr>
              <w:t>全县</w:t>
            </w:r>
          </w:p>
        </w:tc>
        <w:tc>
          <w:tcPr>
            <w:tcW w:w="366" w:type="pct"/>
            <w:noWrap/>
            <w:vAlign w:val="center"/>
          </w:tcPr>
          <w:p w14:paraId="3BAB004B" w14:textId="77777777" w:rsidR="00C249EF" w:rsidRDefault="00000000">
            <w:pPr>
              <w:jc w:val="center"/>
              <w:rPr>
                <w:rFonts w:ascii="宋体" w:eastAsia="宋体" w:hAnsi="宋体"/>
                <w:szCs w:val="21"/>
              </w:rPr>
            </w:pPr>
            <w:r>
              <w:rPr>
                <w:rFonts w:ascii="宋体" w:eastAsia="宋体" w:hAnsi="宋体" w:hint="eastAsia"/>
                <w:szCs w:val="21"/>
              </w:rPr>
              <w:t>150</w:t>
            </w:r>
          </w:p>
        </w:tc>
        <w:tc>
          <w:tcPr>
            <w:tcW w:w="479" w:type="pct"/>
            <w:vAlign w:val="center"/>
          </w:tcPr>
          <w:p w14:paraId="2A371D9B" w14:textId="77777777" w:rsidR="00C249EF" w:rsidRDefault="00000000">
            <w:pPr>
              <w:jc w:val="center"/>
              <w:rPr>
                <w:rFonts w:ascii="宋体" w:eastAsia="宋体" w:hAnsi="宋体"/>
                <w:szCs w:val="21"/>
              </w:rPr>
            </w:pPr>
            <w:r>
              <w:rPr>
                <w:rFonts w:ascii="宋体" w:eastAsia="宋体" w:hAnsi="宋体" w:hint="eastAsia"/>
                <w:szCs w:val="21"/>
              </w:rPr>
              <w:t>县生态环境局</w:t>
            </w:r>
          </w:p>
        </w:tc>
      </w:tr>
      <w:tr w:rsidR="00C249EF" w14:paraId="63E8AE61" w14:textId="77777777">
        <w:trPr>
          <w:trHeight w:val="306"/>
          <w:jc w:val="center"/>
        </w:trPr>
        <w:tc>
          <w:tcPr>
            <w:tcW w:w="3128" w:type="pct"/>
            <w:gridSpan w:val="4"/>
            <w:shd w:val="clear" w:color="auto" w:fill="auto"/>
            <w:vAlign w:val="center"/>
          </w:tcPr>
          <w:p w14:paraId="4878E7A3" w14:textId="77777777" w:rsidR="00C249EF" w:rsidRDefault="00000000">
            <w:pPr>
              <w:jc w:val="center"/>
              <w:rPr>
                <w:rFonts w:ascii="宋体" w:eastAsia="宋体" w:hAnsi="宋体"/>
                <w:kern w:val="0"/>
                <w:szCs w:val="21"/>
              </w:rPr>
            </w:pPr>
            <w:r>
              <w:rPr>
                <w:rFonts w:ascii="宋体" w:eastAsia="宋体" w:hAnsi="宋体" w:hint="eastAsia"/>
                <w:b/>
                <w:bCs/>
                <w:kern w:val="0"/>
                <w:szCs w:val="21"/>
              </w:rPr>
              <w:t>合计</w:t>
            </w:r>
          </w:p>
        </w:tc>
        <w:tc>
          <w:tcPr>
            <w:tcW w:w="541" w:type="pct"/>
            <w:vAlign w:val="center"/>
          </w:tcPr>
          <w:p w14:paraId="615B20AB" w14:textId="77777777" w:rsidR="00C249EF" w:rsidRDefault="00C249EF">
            <w:pPr>
              <w:snapToGrid w:val="0"/>
              <w:jc w:val="center"/>
              <w:rPr>
                <w:rFonts w:ascii="宋体" w:eastAsia="宋体" w:hAnsi="宋体"/>
                <w:kern w:val="0"/>
                <w:szCs w:val="21"/>
              </w:rPr>
            </w:pPr>
          </w:p>
        </w:tc>
        <w:tc>
          <w:tcPr>
            <w:tcW w:w="486" w:type="pct"/>
            <w:vAlign w:val="center"/>
          </w:tcPr>
          <w:p w14:paraId="000132C4" w14:textId="77777777" w:rsidR="00C249EF" w:rsidRDefault="00C249EF">
            <w:pPr>
              <w:snapToGrid w:val="0"/>
              <w:jc w:val="center"/>
              <w:rPr>
                <w:rFonts w:ascii="宋体" w:eastAsia="宋体" w:hAnsi="宋体"/>
                <w:kern w:val="0"/>
                <w:szCs w:val="21"/>
              </w:rPr>
            </w:pPr>
          </w:p>
        </w:tc>
        <w:tc>
          <w:tcPr>
            <w:tcW w:w="366" w:type="pct"/>
            <w:noWrap/>
            <w:vAlign w:val="center"/>
          </w:tcPr>
          <w:p w14:paraId="4905393B" w14:textId="77777777" w:rsidR="00C249EF" w:rsidRDefault="00000000">
            <w:pPr>
              <w:jc w:val="center"/>
              <w:rPr>
                <w:rFonts w:ascii="宋体" w:eastAsia="宋体" w:hAnsi="宋体"/>
                <w:kern w:val="0"/>
                <w:szCs w:val="21"/>
              </w:rPr>
            </w:pPr>
            <w:r>
              <w:rPr>
                <w:rFonts w:ascii="宋体" w:eastAsia="宋体" w:hAnsi="宋体" w:hint="eastAsia"/>
                <w:kern w:val="0"/>
                <w:szCs w:val="21"/>
              </w:rPr>
              <w:t>350</w:t>
            </w:r>
          </w:p>
        </w:tc>
        <w:tc>
          <w:tcPr>
            <w:tcW w:w="479" w:type="pct"/>
            <w:vAlign w:val="center"/>
          </w:tcPr>
          <w:p w14:paraId="687176D5" w14:textId="77777777" w:rsidR="00C249EF" w:rsidRDefault="00C249EF">
            <w:pPr>
              <w:jc w:val="center"/>
              <w:rPr>
                <w:rFonts w:ascii="宋体" w:eastAsia="宋体" w:hAnsi="宋体"/>
                <w:kern w:val="0"/>
                <w:szCs w:val="21"/>
              </w:rPr>
            </w:pPr>
          </w:p>
        </w:tc>
      </w:tr>
    </w:tbl>
    <w:p w14:paraId="7076B9BE" w14:textId="77777777" w:rsidR="00C249EF" w:rsidRDefault="00C249EF">
      <w:pPr>
        <w:pStyle w:val="af6"/>
        <w:rPr>
          <w:rFonts w:ascii="Times New Roman" w:hAnsi="Times New Roman" w:cs="Times New Roman"/>
        </w:rPr>
      </w:pPr>
    </w:p>
    <w:sectPr w:rsidR="00C249EF">
      <w:pgSz w:w="16838" w:h="11906" w:orient="landscape"/>
      <w:pgMar w:top="1417" w:right="1134" w:bottom="1417"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52EC" w14:textId="77777777" w:rsidR="00B77C2C" w:rsidRDefault="00B77C2C">
      <w:r>
        <w:separator/>
      </w:r>
    </w:p>
  </w:endnote>
  <w:endnote w:type="continuationSeparator" w:id="0">
    <w:p w14:paraId="0DD308A1" w14:textId="77777777" w:rsidR="00B77C2C" w:rsidRDefault="00B7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微软雅黑"/>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   ź">
    <w:altName w:val="Times New Roman"/>
    <w:charset w:val="00"/>
    <w:family w:val="roman"/>
    <w:pitch w:val="default"/>
    <w:sig w:usb0="00000000" w:usb1="00000000" w:usb2="00000000" w:usb3="00000000" w:csb0="00040001" w:csb1="00000000"/>
  </w:font>
  <w:font w:name="Arail">
    <w:altName w:val="微软雅黑"/>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BZDHT"/>
    <w:charset w:val="00"/>
    <w:family w:val="auto"/>
    <w:pitch w:val="default"/>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8C92" w14:textId="77777777" w:rsidR="00C249EF" w:rsidRDefault="00C249EF">
    <w:pPr>
      <w:pStyle w:val="af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4685" w14:textId="77777777" w:rsidR="00C249EF" w:rsidRDefault="00C249EF">
    <w:pPr>
      <w:pStyle w:val="af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8B57" w14:textId="77777777" w:rsidR="00C249EF" w:rsidRDefault="00C249EF">
    <w:pPr>
      <w:pStyle w:val="af8"/>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62101"/>
      <w:docPartObj>
        <w:docPartGallery w:val="Page Numbers (Bottom of Page)"/>
        <w:docPartUnique/>
      </w:docPartObj>
    </w:sdtPr>
    <w:sdtContent>
      <w:p w14:paraId="738754FB" w14:textId="180F4424" w:rsidR="00341CA1" w:rsidRDefault="00341CA1">
        <w:pPr>
          <w:pStyle w:val="af8"/>
          <w:jc w:val="center"/>
        </w:pPr>
        <w:r>
          <w:fldChar w:fldCharType="begin"/>
        </w:r>
        <w:r>
          <w:instrText>PAGE   \* MERGEFORMAT</w:instrText>
        </w:r>
        <w:r>
          <w:fldChar w:fldCharType="separate"/>
        </w:r>
        <w:r>
          <w:rPr>
            <w:lang w:val="zh-CN"/>
          </w:rPr>
          <w:t>2</w:t>
        </w:r>
        <w:r>
          <w:fldChar w:fldCharType="end"/>
        </w:r>
      </w:p>
    </w:sdtContent>
  </w:sdt>
  <w:p w14:paraId="5B1E8336" w14:textId="6CB2BF19" w:rsidR="00C249EF" w:rsidRDefault="00C249EF">
    <w:pPr>
      <w:pStyle w:val="af8"/>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305188"/>
      <w:docPartObj>
        <w:docPartGallery w:val="Page Numbers (Bottom of Page)"/>
        <w:docPartUnique/>
      </w:docPartObj>
    </w:sdtPr>
    <w:sdtContent>
      <w:p w14:paraId="74837568" w14:textId="46EDE02A" w:rsidR="00341CA1" w:rsidRDefault="00341CA1">
        <w:pPr>
          <w:pStyle w:val="af8"/>
          <w:jc w:val="center"/>
        </w:pPr>
        <w:r>
          <w:fldChar w:fldCharType="begin"/>
        </w:r>
        <w:r>
          <w:instrText>PAGE   \* MERGEFORMAT</w:instrText>
        </w:r>
        <w:r>
          <w:fldChar w:fldCharType="separate"/>
        </w:r>
        <w:r>
          <w:rPr>
            <w:lang w:val="zh-CN"/>
          </w:rPr>
          <w:t>2</w:t>
        </w:r>
        <w:r>
          <w:fldChar w:fldCharType="end"/>
        </w:r>
      </w:p>
    </w:sdtContent>
  </w:sdt>
  <w:p w14:paraId="5A864BE5" w14:textId="77777777" w:rsidR="00C249EF" w:rsidRDefault="00C249EF">
    <w:pPr>
      <w:pStyle w:val="af8"/>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D292" w14:textId="77777777" w:rsidR="00B77C2C" w:rsidRDefault="00B77C2C">
      <w:r>
        <w:separator/>
      </w:r>
    </w:p>
  </w:footnote>
  <w:footnote w:type="continuationSeparator" w:id="0">
    <w:p w14:paraId="23A8D4D6" w14:textId="77777777" w:rsidR="00B77C2C" w:rsidRDefault="00B7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806E" w14:textId="77777777" w:rsidR="00C249EF" w:rsidRDefault="00000000">
    <w:pPr>
      <w:pStyle w:val="afa"/>
      <w:pBdr>
        <w:bottom w:val="none" w:sz="0" w:space="0" w:color="auto"/>
      </w:pBdr>
      <w:tabs>
        <w:tab w:val="clear" w:pos="8306"/>
      </w:tabs>
      <w:jc w:val="left"/>
    </w:pPr>
    <w:r>
      <w:t xml:space="preserve">                                      </w:t>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398"/>
    <w:multiLevelType w:val="multilevel"/>
    <w:tmpl w:val="10BD4398"/>
    <w:lvl w:ilvl="0">
      <w:start w:val="1"/>
      <w:numFmt w:val="decimal"/>
      <w:lvlText w:val="%1."/>
      <w:lvlJc w:val="left"/>
      <w:pPr>
        <w:tabs>
          <w:tab w:val="left" w:pos="720"/>
        </w:tabs>
        <w:ind w:left="720" w:hanging="720"/>
      </w:pPr>
    </w:lvl>
    <w:lvl w:ilvl="1">
      <w:start w:val="1"/>
      <w:numFmt w:val="decimal"/>
      <w:pStyle w:val="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11167EE"/>
    <w:multiLevelType w:val="multilevel"/>
    <w:tmpl w:val="111167EE"/>
    <w:lvl w:ilvl="0">
      <w:start w:val="1"/>
      <w:numFmt w:val="decimal"/>
      <w:pStyle w:val="6-"/>
      <w:lvlText w:val="图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953967"/>
    <w:multiLevelType w:val="multilevel"/>
    <w:tmpl w:val="11953967"/>
    <w:lvl w:ilvl="0">
      <w:start w:val="1"/>
      <w:numFmt w:val="decimal"/>
      <w:pStyle w:val="-"/>
      <w:lvlText w:val="第%1条"/>
      <w:lvlJc w:val="left"/>
      <w:pPr>
        <w:tabs>
          <w:tab w:val="left" w:pos="1447"/>
        </w:tabs>
        <w:ind w:left="1447" w:hanging="1021"/>
      </w:pPr>
      <w:rPr>
        <w:rFonts w:ascii="黑体" w:eastAsia="黑体" w:hAnsi="黑体" w:cs="Times New Roman" w:hint="default"/>
        <w:b w:val="0"/>
        <w:i w:val="0"/>
        <w:color w:val="000000"/>
        <w:sz w:val="30"/>
        <w:szCs w:val="30"/>
        <w:u w:val="none"/>
        <w:lang w:val="en-US"/>
      </w:rPr>
    </w:lvl>
    <w:lvl w:ilvl="1">
      <w:start w:val="1"/>
      <w:numFmt w:val="decimal"/>
      <w:lvlText w:val="%2."/>
      <w:lvlJc w:val="left"/>
      <w:pPr>
        <w:tabs>
          <w:tab w:val="left" w:pos="1680"/>
        </w:tabs>
        <w:ind w:left="1680" w:hanging="420"/>
      </w:pPr>
      <w:rPr>
        <w:rFonts w:hint="eastAsia"/>
        <w:b/>
        <w:i w:val="0"/>
        <w:color w:val="000000"/>
        <w:sz w:val="24"/>
        <w:szCs w:val="24"/>
        <w:u w:val="none"/>
        <w:lang w:val="en-US"/>
      </w:rPr>
    </w:lvl>
    <w:lvl w:ilvl="2">
      <w:start w:val="1"/>
      <w:numFmt w:val="decimal"/>
      <w:lvlText w:val="（%3）"/>
      <w:lvlJc w:val="left"/>
      <w:pPr>
        <w:tabs>
          <w:tab w:val="left" w:pos="2400"/>
        </w:tabs>
        <w:ind w:left="2400" w:hanging="720"/>
      </w:pPr>
      <w:rPr>
        <w:rFonts w:hint="eastAsia"/>
        <w:lang w:val="en-US"/>
      </w:rPr>
    </w:lvl>
    <w:lvl w:ilvl="3">
      <w:start w:val="1"/>
      <w:numFmt w:val="decimal"/>
      <w:lvlText w:val="(%4)"/>
      <w:lvlJc w:val="left"/>
      <w:pPr>
        <w:tabs>
          <w:tab w:val="left" w:pos="2460"/>
        </w:tabs>
        <w:ind w:left="2460" w:hanging="360"/>
      </w:pPr>
      <w:rPr>
        <w:rFonts w:hint="eastAsia"/>
      </w:rPr>
    </w:lvl>
    <w:lvl w:ilvl="4">
      <w:start w:val="1"/>
      <w:numFmt w:val="decimal"/>
      <w:lvlText w:val="%5、"/>
      <w:lvlJc w:val="left"/>
      <w:pPr>
        <w:tabs>
          <w:tab w:val="left" w:pos="2880"/>
        </w:tabs>
        <w:ind w:left="2880" w:hanging="360"/>
      </w:pPr>
      <w:rPr>
        <w:rFonts w:hint="eastAsia"/>
      </w:rPr>
    </w:lvl>
    <w:lvl w:ilvl="5">
      <w:start w:val="1"/>
      <w:numFmt w:val="japaneseCounting"/>
      <w:lvlText w:val="第%6章"/>
      <w:lvlJc w:val="left"/>
      <w:pPr>
        <w:tabs>
          <w:tab w:val="left" w:pos="4065"/>
        </w:tabs>
        <w:ind w:left="4065" w:hanging="1125"/>
      </w:pPr>
      <w:rPr>
        <w:rFonts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11CF4BF8"/>
    <w:multiLevelType w:val="singleLevel"/>
    <w:tmpl w:val="11CF4BF8"/>
    <w:lvl w:ilvl="0">
      <w:start w:val="2"/>
      <w:numFmt w:val="chineseCounting"/>
      <w:suff w:val="nothing"/>
      <w:lvlText w:val="（%1）"/>
      <w:lvlJc w:val="left"/>
      <w:pPr>
        <w:ind w:left="800" w:firstLine="0"/>
      </w:pPr>
      <w:rPr>
        <w:rFonts w:hint="eastAsia"/>
      </w:rPr>
    </w:lvl>
  </w:abstractNum>
  <w:abstractNum w:abstractNumId="4" w15:restartNumberingAfterBreak="0">
    <w:nsid w:val="3E6432D6"/>
    <w:multiLevelType w:val="multilevel"/>
    <w:tmpl w:val="3E6432D6"/>
    <w:lvl w:ilvl="0">
      <w:start w:val="1"/>
      <w:numFmt w:val="decimal"/>
      <w:pStyle w:val="3-1"/>
      <w:lvlText w:val="图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155F67"/>
    <w:multiLevelType w:val="multilevel"/>
    <w:tmpl w:val="42155F67"/>
    <w:lvl w:ilvl="0">
      <w:start w:val="1"/>
      <w:numFmt w:val="japaneseCounting"/>
      <w:pStyle w:val="a"/>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1A397E"/>
    <w:multiLevelType w:val="multilevel"/>
    <w:tmpl w:val="631A397E"/>
    <w:lvl w:ilvl="0">
      <w:start w:val="1"/>
      <w:numFmt w:val="decimal"/>
      <w:pStyle w:val="2-"/>
      <w:lvlText w:val="表2-%1"/>
      <w:lvlJc w:val="left"/>
      <w:pPr>
        <w:ind w:left="6941"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12728E"/>
    <w:multiLevelType w:val="singleLevel"/>
    <w:tmpl w:val="7412728E"/>
    <w:lvl w:ilvl="0">
      <w:start w:val="1"/>
      <w:numFmt w:val="decimal"/>
      <w:lvlText w:val="%1."/>
      <w:lvlJc w:val="left"/>
      <w:pPr>
        <w:ind w:left="425" w:hanging="425"/>
      </w:pPr>
      <w:rPr>
        <w:rFonts w:hint="default"/>
      </w:rPr>
    </w:lvl>
  </w:abstractNum>
  <w:num w:numId="1" w16cid:durableId="1781799643">
    <w:abstractNumId w:val="0"/>
  </w:num>
  <w:num w:numId="2" w16cid:durableId="1453288104">
    <w:abstractNumId w:val="6"/>
  </w:num>
  <w:num w:numId="3" w16cid:durableId="600261149">
    <w:abstractNumId w:val="4"/>
  </w:num>
  <w:num w:numId="4" w16cid:durableId="1476483639">
    <w:abstractNumId w:val="1"/>
  </w:num>
  <w:num w:numId="5" w16cid:durableId="443620806">
    <w:abstractNumId w:val="2"/>
  </w:num>
  <w:num w:numId="6" w16cid:durableId="131485012">
    <w:abstractNumId w:val="5"/>
  </w:num>
  <w:num w:numId="7" w16cid:durableId="2079553920">
    <w:abstractNumId w:val="3"/>
  </w:num>
  <w:num w:numId="8" w16cid:durableId="1048139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BjNzRiNjdmY2JiOGFhMTI2MTdiOGI2ZWNiN2I3MWEifQ=="/>
  </w:docVars>
  <w:rsids>
    <w:rsidRoot w:val="00EE4D59"/>
    <w:rsid w:val="000012D6"/>
    <w:rsid w:val="0000273C"/>
    <w:rsid w:val="00003D5E"/>
    <w:rsid w:val="00003FF3"/>
    <w:rsid w:val="00005D28"/>
    <w:rsid w:val="000070A2"/>
    <w:rsid w:val="00007365"/>
    <w:rsid w:val="00007B43"/>
    <w:rsid w:val="000133F6"/>
    <w:rsid w:val="00015B5D"/>
    <w:rsid w:val="00016F86"/>
    <w:rsid w:val="00021AF8"/>
    <w:rsid w:val="00021BAD"/>
    <w:rsid w:val="00022BFA"/>
    <w:rsid w:val="00023171"/>
    <w:rsid w:val="00024FBA"/>
    <w:rsid w:val="0002506A"/>
    <w:rsid w:val="00025AD1"/>
    <w:rsid w:val="000266E4"/>
    <w:rsid w:val="000304F7"/>
    <w:rsid w:val="00031E10"/>
    <w:rsid w:val="000320D0"/>
    <w:rsid w:val="00034CA7"/>
    <w:rsid w:val="0003626B"/>
    <w:rsid w:val="0003790C"/>
    <w:rsid w:val="00042ED1"/>
    <w:rsid w:val="00046042"/>
    <w:rsid w:val="0005079B"/>
    <w:rsid w:val="000518B3"/>
    <w:rsid w:val="00052782"/>
    <w:rsid w:val="00053170"/>
    <w:rsid w:val="00056C79"/>
    <w:rsid w:val="0006111E"/>
    <w:rsid w:val="00071636"/>
    <w:rsid w:val="00075DEA"/>
    <w:rsid w:val="0007770C"/>
    <w:rsid w:val="0008239E"/>
    <w:rsid w:val="0008487D"/>
    <w:rsid w:val="00085562"/>
    <w:rsid w:val="000865CA"/>
    <w:rsid w:val="0009172E"/>
    <w:rsid w:val="00091D44"/>
    <w:rsid w:val="0009233A"/>
    <w:rsid w:val="000924F6"/>
    <w:rsid w:val="00093325"/>
    <w:rsid w:val="0009336D"/>
    <w:rsid w:val="0009384C"/>
    <w:rsid w:val="0009395C"/>
    <w:rsid w:val="0009408C"/>
    <w:rsid w:val="000954BE"/>
    <w:rsid w:val="00095664"/>
    <w:rsid w:val="00095D74"/>
    <w:rsid w:val="00096199"/>
    <w:rsid w:val="00096898"/>
    <w:rsid w:val="000A3367"/>
    <w:rsid w:val="000A397F"/>
    <w:rsid w:val="000A43C9"/>
    <w:rsid w:val="000A6766"/>
    <w:rsid w:val="000B0FC0"/>
    <w:rsid w:val="000B131F"/>
    <w:rsid w:val="000B2718"/>
    <w:rsid w:val="000B6090"/>
    <w:rsid w:val="000B6376"/>
    <w:rsid w:val="000B65B7"/>
    <w:rsid w:val="000C34D6"/>
    <w:rsid w:val="000C430A"/>
    <w:rsid w:val="000C7612"/>
    <w:rsid w:val="000D0DAC"/>
    <w:rsid w:val="000D126A"/>
    <w:rsid w:val="000D3301"/>
    <w:rsid w:val="000D3A92"/>
    <w:rsid w:val="000D40FF"/>
    <w:rsid w:val="000D4C9F"/>
    <w:rsid w:val="000D5BAD"/>
    <w:rsid w:val="000D6448"/>
    <w:rsid w:val="000D667E"/>
    <w:rsid w:val="000D672C"/>
    <w:rsid w:val="000E059A"/>
    <w:rsid w:val="000E0A44"/>
    <w:rsid w:val="000E227F"/>
    <w:rsid w:val="000E2512"/>
    <w:rsid w:val="000E2643"/>
    <w:rsid w:val="000E4F9A"/>
    <w:rsid w:val="000E6699"/>
    <w:rsid w:val="000E6C96"/>
    <w:rsid w:val="000E790E"/>
    <w:rsid w:val="000F05C8"/>
    <w:rsid w:val="000F3C48"/>
    <w:rsid w:val="000F664A"/>
    <w:rsid w:val="000F6E14"/>
    <w:rsid w:val="000F71D0"/>
    <w:rsid w:val="001006F9"/>
    <w:rsid w:val="00100B36"/>
    <w:rsid w:val="00105BAA"/>
    <w:rsid w:val="001066AD"/>
    <w:rsid w:val="001075B5"/>
    <w:rsid w:val="001108C9"/>
    <w:rsid w:val="0011176A"/>
    <w:rsid w:val="00113FE4"/>
    <w:rsid w:val="00115CF9"/>
    <w:rsid w:val="001168A9"/>
    <w:rsid w:val="00117B19"/>
    <w:rsid w:val="00121224"/>
    <w:rsid w:val="00121398"/>
    <w:rsid w:val="0012396D"/>
    <w:rsid w:val="00123A5C"/>
    <w:rsid w:val="001249FE"/>
    <w:rsid w:val="00124B19"/>
    <w:rsid w:val="0012501B"/>
    <w:rsid w:val="00125848"/>
    <w:rsid w:val="0013234A"/>
    <w:rsid w:val="00133B01"/>
    <w:rsid w:val="00134488"/>
    <w:rsid w:val="00134519"/>
    <w:rsid w:val="00135248"/>
    <w:rsid w:val="00135920"/>
    <w:rsid w:val="00136763"/>
    <w:rsid w:val="001377A3"/>
    <w:rsid w:val="00140401"/>
    <w:rsid w:val="0014327E"/>
    <w:rsid w:val="00146B8F"/>
    <w:rsid w:val="00147B13"/>
    <w:rsid w:val="00147D1E"/>
    <w:rsid w:val="00150C6E"/>
    <w:rsid w:val="00152E39"/>
    <w:rsid w:val="001541B1"/>
    <w:rsid w:val="00155923"/>
    <w:rsid w:val="0015600D"/>
    <w:rsid w:val="00156552"/>
    <w:rsid w:val="001577D1"/>
    <w:rsid w:val="001604CB"/>
    <w:rsid w:val="00160F0E"/>
    <w:rsid w:val="00161496"/>
    <w:rsid w:val="0016169E"/>
    <w:rsid w:val="00163D11"/>
    <w:rsid w:val="00165309"/>
    <w:rsid w:val="0016669B"/>
    <w:rsid w:val="00167C3A"/>
    <w:rsid w:val="00172A6B"/>
    <w:rsid w:val="00175908"/>
    <w:rsid w:val="0017712D"/>
    <w:rsid w:val="00180F71"/>
    <w:rsid w:val="00180F76"/>
    <w:rsid w:val="0018299E"/>
    <w:rsid w:val="00183589"/>
    <w:rsid w:val="0018361B"/>
    <w:rsid w:val="00183CA7"/>
    <w:rsid w:val="0018645B"/>
    <w:rsid w:val="00186955"/>
    <w:rsid w:val="001871ED"/>
    <w:rsid w:val="00187F8A"/>
    <w:rsid w:val="00193E84"/>
    <w:rsid w:val="00195511"/>
    <w:rsid w:val="00197560"/>
    <w:rsid w:val="001A0DE5"/>
    <w:rsid w:val="001A0EF7"/>
    <w:rsid w:val="001A1BBE"/>
    <w:rsid w:val="001A1C1C"/>
    <w:rsid w:val="001A224E"/>
    <w:rsid w:val="001A381F"/>
    <w:rsid w:val="001A3CE0"/>
    <w:rsid w:val="001A45FD"/>
    <w:rsid w:val="001A6F18"/>
    <w:rsid w:val="001A6F21"/>
    <w:rsid w:val="001A7E3B"/>
    <w:rsid w:val="001B0567"/>
    <w:rsid w:val="001B20D0"/>
    <w:rsid w:val="001B2E00"/>
    <w:rsid w:val="001B48AF"/>
    <w:rsid w:val="001B4D84"/>
    <w:rsid w:val="001B6559"/>
    <w:rsid w:val="001C11B0"/>
    <w:rsid w:val="001C148A"/>
    <w:rsid w:val="001C3C8F"/>
    <w:rsid w:val="001C3EC8"/>
    <w:rsid w:val="001C48EE"/>
    <w:rsid w:val="001C4A95"/>
    <w:rsid w:val="001C5A9F"/>
    <w:rsid w:val="001C67B8"/>
    <w:rsid w:val="001C76F3"/>
    <w:rsid w:val="001D19EF"/>
    <w:rsid w:val="001D20CE"/>
    <w:rsid w:val="001D243A"/>
    <w:rsid w:val="001D3A0E"/>
    <w:rsid w:val="001D4AED"/>
    <w:rsid w:val="001D4C36"/>
    <w:rsid w:val="001D765C"/>
    <w:rsid w:val="001E07C1"/>
    <w:rsid w:val="001E0BA9"/>
    <w:rsid w:val="001E0C69"/>
    <w:rsid w:val="001E39AE"/>
    <w:rsid w:val="001E6F6C"/>
    <w:rsid w:val="001E78CE"/>
    <w:rsid w:val="001F013F"/>
    <w:rsid w:val="001F1518"/>
    <w:rsid w:val="001F3427"/>
    <w:rsid w:val="001F4A0E"/>
    <w:rsid w:val="001F6072"/>
    <w:rsid w:val="001F7B6A"/>
    <w:rsid w:val="001F7D0D"/>
    <w:rsid w:val="0020307A"/>
    <w:rsid w:val="00203A5E"/>
    <w:rsid w:val="00204939"/>
    <w:rsid w:val="00205D0F"/>
    <w:rsid w:val="002068F1"/>
    <w:rsid w:val="0021135D"/>
    <w:rsid w:val="00212538"/>
    <w:rsid w:val="00214AB8"/>
    <w:rsid w:val="00214C44"/>
    <w:rsid w:val="00215160"/>
    <w:rsid w:val="00215ADA"/>
    <w:rsid w:val="002163B8"/>
    <w:rsid w:val="00223519"/>
    <w:rsid w:val="00223919"/>
    <w:rsid w:val="0022426D"/>
    <w:rsid w:val="00227FB9"/>
    <w:rsid w:val="00230F06"/>
    <w:rsid w:val="00234581"/>
    <w:rsid w:val="00237180"/>
    <w:rsid w:val="0024134E"/>
    <w:rsid w:val="0024136E"/>
    <w:rsid w:val="0024182A"/>
    <w:rsid w:val="00242A19"/>
    <w:rsid w:val="00242C43"/>
    <w:rsid w:val="002431D5"/>
    <w:rsid w:val="00243C92"/>
    <w:rsid w:val="00243E88"/>
    <w:rsid w:val="002440C9"/>
    <w:rsid w:val="00246206"/>
    <w:rsid w:val="00247715"/>
    <w:rsid w:val="002506DD"/>
    <w:rsid w:val="00253FCA"/>
    <w:rsid w:val="0025569C"/>
    <w:rsid w:val="002562CD"/>
    <w:rsid w:val="00256EC0"/>
    <w:rsid w:val="00257194"/>
    <w:rsid w:val="002609B3"/>
    <w:rsid w:val="00264080"/>
    <w:rsid w:val="00265D49"/>
    <w:rsid w:val="00267093"/>
    <w:rsid w:val="002674B0"/>
    <w:rsid w:val="00267DBA"/>
    <w:rsid w:val="0027040A"/>
    <w:rsid w:val="00272798"/>
    <w:rsid w:val="00272F6B"/>
    <w:rsid w:val="00274BE4"/>
    <w:rsid w:val="0027621A"/>
    <w:rsid w:val="00276B19"/>
    <w:rsid w:val="00280F12"/>
    <w:rsid w:val="00281373"/>
    <w:rsid w:val="00286283"/>
    <w:rsid w:val="00287795"/>
    <w:rsid w:val="00287E9B"/>
    <w:rsid w:val="00295FDA"/>
    <w:rsid w:val="0029685E"/>
    <w:rsid w:val="002A07C3"/>
    <w:rsid w:val="002A3CD5"/>
    <w:rsid w:val="002A500E"/>
    <w:rsid w:val="002A6C69"/>
    <w:rsid w:val="002A7CFF"/>
    <w:rsid w:val="002B1184"/>
    <w:rsid w:val="002B351A"/>
    <w:rsid w:val="002B558D"/>
    <w:rsid w:val="002C0547"/>
    <w:rsid w:val="002C1426"/>
    <w:rsid w:val="002C2C8E"/>
    <w:rsid w:val="002C5521"/>
    <w:rsid w:val="002C6CC7"/>
    <w:rsid w:val="002C7015"/>
    <w:rsid w:val="002D03FF"/>
    <w:rsid w:val="002D13F0"/>
    <w:rsid w:val="002D42B3"/>
    <w:rsid w:val="002E4435"/>
    <w:rsid w:val="002E69FC"/>
    <w:rsid w:val="002E7BE7"/>
    <w:rsid w:val="002F1D23"/>
    <w:rsid w:val="002F5679"/>
    <w:rsid w:val="002F5FCD"/>
    <w:rsid w:val="00300272"/>
    <w:rsid w:val="0030207A"/>
    <w:rsid w:val="00306A91"/>
    <w:rsid w:val="00307247"/>
    <w:rsid w:val="00312120"/>
    <w:rsid w:val="00313C69"/>
    <w:rsid w:val="0031484B"/>
    <w:rsid w:val="00316BB1"/>
    <w:rsid w:val="00317D3C"/>
    <w:rsid w:val="00320675"/>
    <w:rsid w:val="003206F2"/>
    <w:rsid w:val="0032110A"/>
    <w:rsid w:val="0032180E"/>
    <w:rsid w:val="00321F44"/>
    <w:rsid w:val="003233CA"/>
    <w:rsid w:val="00326944"/>
    <w:rsid w:val="00332638"/>
    <w:rsid w:val="00332889"/>
    <w:rsid w:val="003336E5"/>
    <w:rsid w:val="00334F86"/>
    <w:rsid w:val="00336089"/>
    <w:rsid w:val="0033666F"/>
    <w:rsid w:val="00337D61"/>
    <w:rsid w:val="00341C03"/>
    <w:rsid w:val="00341CA1"/>
    <w:rsid w:val="00341E6D"/>
    <w:rsid w:val="0034229C"/>
    <w:rsid w:val="00352758"/>
    <w:rsid w:val="003530AE"/>
    <w:rsid w:val="00355EF4"/>
    <w:rsid w:val="00357119"/>
    <w:rsid w:val="0036028E"/>
    <w:rsid w:val="00361324"/>
    <w:rsid w:val="00364413"/>
    <w:rsid w:val="0036599E"/>
    <w:rsid w:val="00365A64"/>
    <w:rsid w:val="00367601"/>
    <w:rsid w:val="00367DF7"/>
    <w:rsid w:val="00370C48"/>
    <w:rsid w:val="00371246"/>
    <w:rsid w:val="00372CB6"/>
    <w:rsid w:val="00374374"/>
    <w:rsid w:val="003756FD"/>
    <w:rsid w:val="00377E9A"/>
    <w:rsid w:val="003829F9"/>
    <w:rsid w:val="0038476D"/>
    <w:rsid w:val="00385C4A"/>
    <w:rsid w:val="00386E69"/>
    <w:rsid w:val="003914E8"/>
    <w:rsid w:val="00391B92"/>
    <w:rsid w:val="0039689F"/>
    <w:rsid w:val="00397892"/>
    <w:rsid w:val="003A03F5"/>
    <w:rsid w:val="003A112D"/>
    <w:rsid w:val="003A1ED2"/>
    <w:rsid w:val="003A2EB8"/>
    <w:rsid w:val="003A3D34"/>
    <w:rsid w:val="003A594F"/>
    <w:rsid w:val="003A679D"/>
    <w:rsid w:val="003A7FE0"/>
    <w:rsid w:val="003B07E0"/>
    <w:rsid w:val="003B114C"/>
    <w:rsid w:val="003B1CE0"/>
    <w:rsid w:val="003B56B0"/>
    <w:rsid w:val="003C0060"/>
    <w:rsid w:val="003C0639"/>
    <w:rsid w:val="003C1083"/>
    <w:rsid w:val="003C17C7"/>
    <w:rsid w:val="003C2467"/>
    <w:rsid w:val="003C3B1B"/>
    <w:rsid w:val="003C5755"/>
    <w:rsid w:val="003C6651"/>
    <w:rsid w:val="003C6F88"/>
    <w:rsid w:val="003C75C0"/>
    <w:rsid w:val="003C7EEC"/>
    <w:rsid w:val="003D0E77"/>
    <w:rsid w:val="003D208F"/>
    <w:rsid w:val="003D39A9"/>
    <w:rsid w:val="003E002A"/>
    <w:rsid w:val="003E22B0"/>
    <w:rsid w:val="003E2DC6"/>
    <w:rsid w:val="003E52AA"/>
    <w:rsid w:val="003E742C"/>
    <w:rsid w:val="003E79B6"/>
    <w:rsid w:val="003E7AE2"/>
    <w:rsid w:val="003F2818"/>
    <w:rsid w:val="003F4E9E"/>
    <w:rsid w:val="003F5D7B"/>
    <w:rsid w:val="00402C63"/>
    <w:rsid w:val="0040394E"/>
    <w:rsid w:val="00403E50"/>
    <w:rsid w:val="0040407E"/>
    <w:rsid w:val="00404ABF"/>
    <w:rsid w:val="0040571B"/>
    <w:rsid w:val="00406607"/>
    <w:rsid w:val="004078A3"/>
    <w:rsid w:val="00412643"/>
    <w:rsid w:val="00413E39"/>
    <w:rsid w:val="004142ED"/>
    <w:rsid w:val="00414796"/>
    <w:rsid w:val="00415648"/>
    <w:rsid w:val="00415CED"/>
    <w:rsid w:val="00416D78"/>
    <w:rsid w:val="00420C90"/>
    <w:rsid w:val="00424A7C"/>
    <w:rsid w:val="004257BA"/>
    <w:rsid w:val="0042747E"/>
    <w:rsid w:val="00427B34"/>
    <w:rsid w:val="0043068D"/>
    <w:rsid w:val="00431185"/>
    <w:rsid w:val="00431F48"/>
    <w:rsid w:val="0043351B"/>
    <w:rsid w:val="0043410E"/>
    <w:rsid w:val="00441148"/>
    <w:rsid w:val="004417DF"/>
    <w:rsid w:val="00442218"/>
    <w:rsid w:val="0044409A"/>
    <w:rsid w:val="0044642A"/>
    <w:rsid w:val="004464F3"/>
    <w:rsid w:val="004465A3"/>
    <w:rsid w:val="004513DA"/>
    <w:rsid w:val="00453572"/>
    <w:rsid w:val="00453B24"/>
    <w:rsid w:val="0045402A"/>
    <w:rsid w:val="004570E3"/>
    <w:rsid w:val="00460F51"/>
    <w:rsid w:val="004620B5"/>
    <w:rsid w:val="00463E40"/>
    <w:rsid w:val="004676D9"/>
    <w:rsid w:val="00467CB3"/>
    <w:rsid w:val="00473007"/>
    <w:rsid w:val="00474E03"/>
    <w:rsid w:val="00480182"/>
    <w:rsid w:val="004801E1"/>
    <w:rsid w:val="004808E3"/>
    <w:rsid w:val="00482CAF"/>
    <w:rsid w:val="004851D8"/>
    <w:rsid w:val="0048671C"/>
    <w:rsid w:val="0049154F"/>
    <w:rsid w:val="00493C72"/>
    <w:rsid w:val="004951C3"/>
    <w:rsid w:val="00495BF3"/>
    <w:rsid w:val="00496B48"/>
    <w:rsid w:val="004973D0"/>
    <w:rsid w:val="00497A40"/>
    <w:rsid w:val="004A4E1A"/>
    <w:rsid w:val="004A72B7"/>
    <w:rsid w:val="004B2CC3"/>
    <w:rsid w:val="004B2E2F"/>
    <w:rsid w:val="004B577D"/>
    <w:rsid w:val="004B5836"/>
    <w:rsid w:val="004B5A13"/>
    <w:rsid w:val="004B6670"/>
    <w:rsid w:val="004B758A"/>
    <w:rsid w:val="004B7BD0"/>
    <w:rsid w:val="004C0645"/>
    <w:rsid w:val="004C08BF"/>
    <w:rsid w:val="004C0BA6"/>
    <w:rsid w:val="004C3BDB"/>
    <w:rsid w:val="004C3DC0"/>
    <w:rsid w:val="004C4475"/>
    <w:rsid w:val="004C4BF6"/>
    <w:rsid w:val="004C523D"/>
    <w:rsid w:val="004D2B37"/>
    <w:rsid w:val="004D2D48"/>
    <w:rsid w:val="004D4D95"/>
    <w:rsid w:val="004D74B0"/>
    <w:rsid w:val="004E057E"/>
    <w:rsid w:val="004E248D"/>
    <w:rsid w:val="004E2721"/>
    <w:rsid w:val="004E6C9B"/>
    <w:rsid w:val="004F2BA7"/>
    <w:rsid w:val="004F47DC"/>
    <w:rsid w:val="005003E4"/>
    <w:rsid w:val="00503B2D"/>
    <w:rsid w:val="005057DF"/>
    <w:rsid w:val="00506A87"/>
    <w:rsid w:val="005119F6"/>
    <w:rsid w:val="0051335F"/>
    <w:rsid w:val="00514E31"/>
    <w:rsid w:val="005160F1"/>
    <w:rsid w:val="00517418"/>
    <w:rsid w:val="0051764E"/>
    <w:rsid w:val="0052364F"/>
    <w:rsid w:val="0052511E"/>
    <w:rsid w:val="005256AF"/>
    <w:rsid w:val="00525F7F"/>
    <w:rsid w:val="0052641A"/>
    <w:rsid w:val="00526B6B"/>
    <w:rsid w:val="00527365"/>
    <w:rsid w:val="005274BD"/>
    <w:rsid w:val="005353D1"/>
    <w:rsid w:val="005365DF"/>
    <w:rsid w:val="005372F7"/>
    <w:rsid w:val="0054508C"/>
    <w:rsid w:val="0055058D"/>
    <w:rsid w:val="00551335"/>
    <w:rsid w:val="00551F30"/>
    <w:rsid w:val="00553C4E"/>
    <w:rsid w:val="005542E3"/>
    <w:rsid w:val="0055595D"/>
    <w:rsid w:val="00557AED"/>
    <w:rsid w:val="005607DE"/>
    <w:rsid w:val="00566210"/>
    <w:rsid w:val="005666BF"/>
    <w:rsid w:val="00567C8F"/>
    <w:rsid w:val="00570341"/>
    <w:rsid w:val="00573E26"/>
    <w:rsid w:val="00574713"/>
    <w:rsid w:val="00575E69"/>
    <w:rsid w:val="005763C1"/>
    <w:rsid w:val="00577818"/>
    <w:rsid w:val="005813E7"/>
    <w:rsid w:val="00583079"/>
    <w:rsid w:val="00587048"/>
    <w:rsid w:val="00590B24"/>
    <w:rsid w:val="0059134C"/>
    <w:rsid w:val="00591D59"/>
    <w:rsid w:val="00592C97"/>
    <w:rsid w:val="0059413D"/>
    <w:rsid w:val="00594EAE"/>
    <w:rsid w:val="0059529D"/>
    <w:rsid w:val="005A33D9"/>
    <w:rsid w:val="005A4DF0"/>
    <w:rsid w:val="005A6EAC"/>
    <w:rsid w:val="005B04F7"/>
    <w:rsid w:val="005B106A"/>
    <w:rsid w:val="005B2C6A"/>
    <w:rsid w:val="005B3B38"/>
    <w:rsid w:val="005B56FC"/>
    <w:rsid w:val="005B74C1"/>
    <w:rsid w:val="005C5EF9"/>
    <w:rsid w:val="005D5D2D"/>
    <w:rsid w:val="005D7C59"/>
    <w:rsid w:val="005E3009"/>
    <w:rsid w:val="005E36DB"/>
    <w:rsid w:val="005F0757"/>
    <w:rsid w:val="005F1273"/>
    <w:rsid w:val="005F12C1"/>
    <w:rsid w:val="005F3D78"/>
    <w:rsid w:val="005F7913"/>
    <w:rsid w:val="00600F81"/>
    <w:rsid w:val="006024A2"/>
    <w:rsid w:val="00602C6B"/>
    <w:rsid w:val="006043DC"/>
    <w:rsid w:val="006043EB"/>
    <w:rsid w:val="0060459F"/>
    <w:rsid w:val="00604AF8"/>
    <w:rsid w:val="00605275"/>
    <w:rsid w:val="00605302"/>
    <w:rsid w:val="00605F62"/>
    <w:rsid w:val="00610B8C"/>
    <w:rsid w:val="00610CAC"/>
    <w:rsid w:val="00613C11"/>
    <w:rsid w:val="00613CEB"/>
    <w:rsid w:val="00616C11"/>
    <w:rsid w:val="0061760E"/>
    <w:rsid w:val="0061786E"/>
    <w:rsid w:val="00617CE8"/>
    <w:rsid w:val="006201D6"/>
    <w:rsid w:val="006225AF"/>
    <w:rsid w:val="00623262"/>
    <w:rsid w:val="00623A38"/>
    <w:rsid w:val="0062453B"/>
    <w:rsid w:val="006269E9"/>
    <w:rsid w:val="00626AE9"/>
    <w:rsid w:val="0063212E"/>
    <w:rsid w:val="00634723"/>
    <w:rsid w:val="00635EA7"/>
    <w:rsid w:val="0063706D"/>
    <w:rsid w:val="00642728"/>
    <w:rsid w:val="00642BF7"/>
    <w:rsid w:val="00644B72"/>
    <w:rsid w:val="00646ADC"/>
    <w:rsid w:val="0065115E"/>
    <w:rsid w:val="00651E18"/>
    <w:rsid w:val="006550D6"/>
    <w:rsid w:val="0065776D"/>
    <w:rsid w:val="00662F7E"/>
    <w:rsid w:val="00664341"/>
    <w:rsid w:val="006664E8"/>
    <w:rsid w:val="00667A0C"/>
    <w:rsid w:val="00673B4E"/>
    <w:rsid w:val="00676127"/>
    <w:rsid w:val="00680781"/>
    <w:rsid w:val="00680ED8"/>
    <w:rsid w:val="0068185A"/>
    <w:rsid w:val="00681A7E"/>
    <w:rsid w:val="00682995"/>
    <w:rsid w:val="00685F37"/>
    <w:rsid w:val="00686CDB"/>
    <w:rsid w:val="0069010D"/>
    <w:rsid w:val="006924E2"/>
    <w:rsid w:val="0069562A"/>
    <w:rsid w:val="00695A0A"/>
    <w:rsid w:val="0069630D"/>
    <w:rsid w:val="00697548"/>
    <w:rsid w:val="006976DD"/>
    <w:rsid w:val="00697A44"/>
    <w:rsid w:val="006A1813"/>
    <w:rsid w:val="006A3278"/>
    <w:rsid w:val="006A6323"/>
    <w:rsid w:val="006B0976"/>
    <w:rsid w:val="006B0D15"/>
    <w:rsid w:val="006B2B7C"/>
    <w:rsid w:val="006B351C"/>
    <w:rsid w:val="006B3D78"/>
    <w:rsid w:val="006B4046"/>
    <w:rsid w:val="006B49D2"/>
    <w:rsid w:val="006B616F"/>
    <w:rsid w:val="006C2208"/>
    <w:rsid w:val="006C444C"/>
    <w:rsid w:val="006C56E0"/>
    <w:rsid w:val="006C5BFE"/>
    <w:rsid w:val="006C65A5"/>
    <w:rsid w:val="006D131C"/>
    <w:rsid w:val="006D14C6"/>
    <w:rsid w:val="006D2211"/>
    <w:rsid w:val="006D4ED4"/>
    <w:rsid w:val="006D6776"/>
    <w:rsid w:val="006E0C71"/>
    <w:rsid w:val="006E0EF3"/>
    <w:rsid w:val="006E2561"/>
    <w:rsid w:val="006E28CA"/>
    <w:rsid w:val="006E2DFD"/>
    <w:rsid w:val="006E325E"/>
    <w:rsid w:val="006E455A"/>
    <w:rsid w:val="006E51F4"/>
    <w:rsid w:val="006E6F34"/>
    <w:rsid w:val="006E7C63"/>
    <w:rsid w:val="006F0110"/>
    <w:rsid w:val="006F072D"/>
    <w:rsid w:val="006F10D4"/>
    <w:rsid w:val="006F1598"/>
    <w:rsid w:val="006F1E3D"/>
    <w:rsid w:val="006F26EE"/>
    <w:rsid w:val="006F2AAC"/>
    <w:rsid w:val="006F2BF4"/>
    <w:rsid w:val="006F2E7C"/>
    <w:rsid w:val="006F32DB"/>
    <w:rsid w:val="006F4586"/>
    <w:rsid w:val="006F7862"/>
    <w:rsid w:val="006F7FF0"/>
    <w:rsid w:val="007004E5"/>
    <w:rsid w:val="00706EF9"/>
    <w:rsid w:val="007113D9"/>
    <w:rsid w:val="007132B8"/>
    <w:rsid w:val="00713773"/>
    <w:rsid w:val="00714730"/>
    <w:rsid w:val="00716115"/>
    <w:rsid w:val="00716120"/>
    <w:rsid w:val="0071634D"/>
    <w:rsid w:val="007216E2"/>
    <w:rsid w:val="00722B8D"/>
    <w:rsid w:val="007257C5"/>
    <w:rsid w:val="00727076"/>
    <w:rsid w:val="00731339"/>
    <w:rsid w:val="00731AF9"/>
    <w:rsid w:val="007346F2"/>
    <w:rsid w:val="007357FE"/>
    <w:rsid w:val="00737C63"/>
    <w:rsid w:val="0074118B"/>
    <w:rsid w:val="007414F4"/>
    <w:rsid w:val="00743BFA"/>
    <w:rsid w:val="00745028"/>
    <w:rsid w:val="0074512E"/>
    <w:rsid w:val="00745C22"/>
    <w:rsid w:val="00750A4D"/>
    <w:rsid w:val="0075229B"/>
    <w:rsid w:val="007522AB"/>
    <w:rsid w:val="00753F04"/>
    <w:rsid w:val="00756089"/>
    <w:rsid w:val="0075654F"/>
    <w:rsid w:val="00756683"/>
    <w:rsid w:val="00757D29"/>
    <w:rsid w:val="00757D8F"/>
    <w:rsid w:val="0076044E"/>
    <w:rsid w:val="00762144"/>
    <w:rsid w:val="007642E7"/>
    <w:rsid w:val="00764F52"/>
    <w:rsid w:val="00770200"/>
    <w:rsid w:val="007702F6"/>
    <w:rsid w:val="0077122F"/>
    <w:rsid w:val="00773C8A"/>
    <w:rsid w:val="00775566"/>
    <w:rsid w:val="00775F7D"/>
    <w:rsid w:val="007772B8"/>
    <w:rsid w:val="00777525"/>
    <w:rsid w:val="007815CF"/>
    <w:rsid w:val="00781D22"/>
    <w:rsid w:val="00782AE5"/>
    <w:rsid w:val="00784E4C"/>
    <w:rsid w:val="007853E0"/>
    <w:rsid w:val="00785BA5"/>
    <w:rsid w:val="00787814"/>
    <w:rsid w:val="00787C84"/>
    <w:rsid w:val="007955E1"/>
    <w:rsid w:val="00797EE1"/>
    <w:rsid w:val="007A267B"/>
    <w:rsid w:val="007A41C1"/>
    <w:rsid w:val="007A6FED"/>
    <w:rsid w:val="007B0054"/>
    <w:rsid w:val="007B1708"/>
    <w:rsid w:val="007B2192"/>
    <w:rsid w:val="007B3986"/>
    <w:rsid w:val="007B3DE7"/>
    <w:rsid w:val="007B5CDB"/>
    <w:rsid w:val="007C4781"/>
    <w:rsid w:val="007C67C1"/>
    <w:rsid w:val="007C686B"/>
    <w:rsid w:val="007D3920"/>
    <w:rsid w:val="007E19BB"/>
    <w:rsid w:val="007E2C72"/>
    <w:rsid w:val="007E44FE"/>
    <w:rsid w:val="007E47EF"/>
    <w:rsid w:val="007E4ED4"/>
    <w:rsid w:val="007E6C56"/>
    <w:rsid w:val="007E6F31"/>
    <w:rsid w:val="007F075F"/>
    <w:rsid w:val="007F0C68"/>
    <w:rsid w:val="007F2922"/>
    <w:rsid w:val="007F4BE9"/>
    <w:rsid w:val="007F7609"/>
    <w:rsid w:val="00800978"/>
    <w:rsid w:val="00802EFD"/>
    <w:rsid w:val="00804180"/>
    <w:rsid w:val="008048A1"/>
    <w:rsid w:val="008076DD"/>
    <w:rsid w:val="00807726"/>
    <w:rsid w:val="00807A3F"/>
    <w:rsid w:val="00810A56"/>
    <w:rsid w:val="00810AEA"/>
    <w:rsid w:val="00810C7E"/>
    <w:rsid w:val="0081104C"/>
    <w:rsid w:val="00812258"/>
    <w:rsid w:val="008156C1"/>
    <w:rsid w:val="008167AB"/>
    <w:rsid w:val="00816C5B"/>
    <w:rsid w:val="008172DB"/>
    <w:rsid w:val="008200E1"/>
    <w:rsid w:val="008208FD"/>
    <w:rsid w:val="00821B7F"/>
    <w:rsid w:val="00821FAE"/>
    <w:rsid w:val="00821FF3"/>
    <w:rsid w:val="00823C5A"/>
    <w:rsid w:val="0083023E"/>
    <w:rsid w:val="0083119F"/>
    <w:rsid w:val="00831584"/>
    <w:rsid w:val="008315EC"/>
    <w:rsid w:val="008325D9"/>
    <w:rsid w:val="0083361C"/>
    <w:rsid w:val="008363B0"/>
    <w:rsid w:val="00842B37"/>
    <w:rsid w:val="008443C1"/>
    <w:rsid w:val="0084574E"/>
    <w:rsid w:val="00850638"/>
    <w:rsid w:val="0085072C"/>
    <w:rsid w:val="00851769"/>
    <w:rsid w:val="00855ABA"/>
    <w:rsid w:val="0085634E"/>
    <w:rsid w:val="00860CC6"/>
    <w:rsid w:val="00863301"/>
    <w:rsid w:val="0086584D"/>
    <w:rsid w:val="00865890"/>
    <w:rsid w:val="00866080"/>
    <w:rsid w:val="00867145"/>
    <w:rsid w:val="00870B29"/>
    <w:rsid w:val="00871FD1"/>
    <w:rsid w:val="00872C24"/>
    <w:rsid w:val="0087384A"/>
    <w:rsid w:val="00875791"/>
    <w:rsid w:val="00875C65"/>
    <w:rsid w:val="00877BF5"/>
    <w:rsid w:val="00881E70"/>
    <w:rsid w:val="00882E8E"/>
    <w:rsid w:val="0088447D"/>
    <w:rsid w:val="00884483"/>
    <w:rsid w:val="008866CC"/>
    <w:rsid w:val="00886FEB"/>
    <w:rsid w:val="00887C11"/>
    <w:rsid w:val="00891495"/>
    <w:rsid w:val="00891AFD"/>
    <w:rsid w:val="00893664"/>
    <w:rsid w:val="008942BF"/>
    <w:rsid w:val="0089454A"/>
    <w:rsid w:val="00894C4D"/>
    <w:rsid w:val="00895F28"/>
    <w:rsid w:val="008A0272"/>
    <w:rsid w:val="008A242D"/>
    <w:rsid w:val="008A2B4E"/>
    <w:rsid w:val="008A2E36"/>
    <w:rsid w:val="008A2F16"/>
    <w:rsid w:val="008A3418"/>
    <w:rsid w:val="008A376E"/>
    <w:rsid w:val="008A41F8"/>
    <w:rsid w:val="008A6DFC"/>
    <w:rsid w:val="008A711A"/>
    <w:rsid w:val="008B0409"/>
    <w:rsid w:val="008B3041"/>
    <w:rsid w:val="008B4A22"/>
    <w:rsid w:val="008B7C87"/>
    <w:rsid w:val="008C14FD"/>
    <w:rsid w:val="008C1F6D"/>
    <w:rsid w:val="008C271E"/>
    <w:rsid w:val="008C314C"/>
    <w:rsid w:val="008C35EE"/>
    <w:rsid w:val="008C3DFB"/>
    <w:rsid w:val="008C732C"/>
    <w:rsid w:val="008C7A45"/>
    <w:rsid w:val="008D0177"/>
    <w:rsid w:val="008D0F58"/>
    <w:rsid w:val="008D1163"/>
    <w:rsid w:val="008D12B2"/>
    <w:rsid w:val="008D677E"/>
    <w:rsid w:val="008D7876"/>
    <w:rsid w:val="008D7F86"/>
    <w:rsid w:val="008E1424"/>
    <w:rsid w:val="008E224B"/>
    <w:rsid w:val="008E42DC"/>
    <w:rsid w:val="008E4992"/>
    <w:rsid w:val="008E4E0F"/>
    <w:rsid w:val="008E5AB7"/>
    <w:rsid w:val="008E5C75"/>
    <w:rsid w:val="008E6703"/>
    <w:rsid w:val="008E7603"/>
    <w:rsid w:val="008F0179"/>
    <w:rsid w:val="008F0951"/>
    <w:rsid w:val="008F1221"/>
    <w:rsid w:val="008F3FCC"/>
    <w:rsid w:val="008F4B27"/>
    <w:rsid w:val="008F4CE9"/>
    <w:rsid w:val="008F599C"/>
    <w:rsid w:val="008F71D6"/>
    <w:rsid w:val="008F766D"/>
    <w:rsid w:val="009024C0"/>
    <w:rsid w:val="009057BF"/>
    <w:rsid w:val="009075A9"/>
    <w:rsid w:val="0091087A"/>
    <w:rsid w:val="00914D1B"/>
    <w:rsid w:val="0091644C"/>
    <w:rsid w:val="00920981"/>
    <w:rsid w:val="009222B2"/>
    <w:rsid w:val="00923E00"/>
    <w:rsid w:val="00924181"/>
    <w:rsid w:val="00924666"/>
    <w:rsid w:val="0092494F"/>
    <w:rsid w:val="009261E4"/>
    <w:rsid w:val="009274D0"/>
    <w:rsid w:val="009306E6"/>
    <w:rsid w:val="00930896"/>
    <w:rsid w:val="0093264E"/>
    <w:rsid w:val="00933766"/>
    <w:rsid w:val="0093394B"/>
    <w:rsid w:val="00936361"/>
    <w:rsid w:val="00936423"/>
    <w:rsid w:val="009406FF"/>
    <w:rsid w:val="009508E8"/>
    <w:rsid w:val="0095263D"/>
    <w:rsid w:val="0095288B"/>
    <w:rsid w:val="00957FFA"/>
    <w:rsid w:val="00960042"/>
    <w:rsid w:val="0096250E"/>
    <w:rsid w:val="00964C24"/>
    <w:rsid w:val="009708D6"/>
    <w:rsid w:val="00973512"/>
    <w:rsid w:val="00973A2E"/>
    <w:rsid w:val="009748CA"/>
    <w:rsid w:val="00976B1B"/>
    <w:rsid w:val="009840AE"/>
    <w:rsid w:val="00984677"/>
    <w:rsid w:val="00986621"/>
    <w:rsid w:val="0098672D"/>
    <w:rsid w:val="00986BF4"/>
    <w:rsid w:val="009870F7"/>
    <w:rsid w:val="009900AF"/>
    <w:rsid w:val="00992FBF"/>
    <w:rsid w:val="009947A8"/>
    <w:rsid w:val="00994D11"/>
    <w:rsid w:val="009974ED"/>
    <w:rsid w:val="009975BE"/>
    <w:rsid w:val="0099761A"/>
    <w:rsid w:val="009A0B6E"/>
    <w:rsid w:val="009A3542"/>
    <w:rsid w:val="009A466F"/>
    <w:rsid w:val="009A491E"/>
    <w:rsid w:val="009A682A"/>
    <w:rsid w:val="009A6D0E"/>
    <w:rsid w:val="009B0663"/>
    <w:rsid w:val="009B1771"/>
    <w:rsid w:val="009B1AFB"/>
    <w:rsid w:val="009B2714"/>
    <w:rsid w:val="009B31F2"/>
    <w:rsid w:val="009B335C"/>
    <w:rsid w:val="009B51A1"/>
    <w:rsid w:val="009C06C9"/>
    <w:rsid w:val="009C3627"/>
    <w:rsid w:val="009C3E4E"/>
    <w:rsid w:val="009C5F39"/>
    <w:rsid w:val="009D1EFA"/>
    <w:rsid w:val="009D22F8"/>
    <w:rsid w:val="009D3B0F"/>
    <w:rsid w:val="009E0828"/>
    <w:rsid w:val="009E18E6"/>
    <w:rsid w:val="009E1B23"/>
    <w:rsid w:val="009E24CD"/>
    <w:rsid w:val="009E3448"/>
    <w:rsid w:val="009E3610"/>
    <w:rsid w:val="009E55DF"/>
    <w:rsid w:val="009E56B8"/>
    <w:rsid w:val="009E5A8A"/>
    <w:rsid w:val="009E6FE8"/>
    <w:rsid w:val="009E793B"/>
    <w:rsid w:val="009E7960"/>
    <w:rsid w:val="009F4B48"/>
    <w:rsid w:val="009F5019"/>
    <w:rsid w:val="009F553D"/>
    <w:rsid w:val="009F6CAB"/>
    <w:rsid w:val="009F7A93"/>
    <w:rsid w:val="00A009EA"/>
    <w:rsid w:val="00A010CA"/>
    <w:rsid w:val="00A01FEB"/>
    <w:rsid w:val="00A02216"/>
    <w:rsid w:val="00A04ABE"/>
    <w:rsid w:val="00A04D4E"/>
    <w:rsid w:val="00A052F9"/>
    <w:rsid w:val="00A0603D"/>
    <w:rsid w:val="00A10D0B"/>
    <w:rsid w:val="00A11F0A"/>
    <w:rsid w:val="00A1352A"/>
    <w:rsid w:val="00A1794A"/>
    <w:rsid w:val="00A24392"/>
    <w:rsid w:val="00A246BE"/>
    <w:rsid w:val="00A25A2C"/>
    <w:rsid w:val="00A32230"/>
    <w:rsid w:val="00A33821"/>
    <w:rsid w:val="00A344B4"/>
    <w:rsid w:val="00A34576"/>
    <w:rsid w:val="00A408E9"/>
    <w:rsid w:val="00A471DD"/>
    <w:rsid w:val="00A50F7F"/>
    <w:rsid w:val="00A52875"/>
    <w:rsid w:val="00A52CFC"/>
    <w:rsid w:val="00A561C4"/>
    <w:rsid w:val="00A56CD5"/>
    <w:rsid w:val="00A5771B"/>
    <w:rsid w:val="00A60157"/>
    <w:rsid w:val="00A61E30"/>
    <w:rsid w:val="00A61F16"/>
    <w:rsid w:val="00A6352B"/>
    <w:rsid w:val="00A63F44"/>
    <w:rsid w:val="00A669DC"/>
    <w:rsid w:val="00A66F46"/>
    <w:rsid w:val="00A70D38"/>
    <w:rsid w:val="00A717FF"/>
    <w:rsid w:val="00A71BC3"/>
    <w:rsid w:val="00A730FE"/>
    <w:rsid w:val="00A7553C"/>
    <w:rsid w:val="00A80611"/>
    <w:rsid w:val="00A825E2"/>
    <w:rsid w:val="00A83FD8"/>
    <w:rsid w:val="00A84270"/>
    <w:rsid w:val="00A85F59"/>
    <w:rsid w:val="00A867DA"/>
    <w:rsid w:val="00A867E6"/>
    <w:rsid w:val="00A87A60"/>
    <w:rsid w:val="00A905B4"/>
    <w:rsid w:val="00A922BB"/>
    <w:rsid w:val="00A95708"/>
    <w:rsid w:val="00A95D88"/>
    <w:rsid w:val="00A96BB5"/>
    <w:rsid w:val="00A97A8F"/>
    <w:rsid w:val="00AA0D69"/>
    <w:rsid w:val="00AA1129"/>
    <w:rsid w:val="00AA3567"/>
    <w:rsid w:val="00AA4138"/>
    <w:rsid w:val="00AA594E"/>
    <w:rsid w:val="00AA5A3E"/>
    <w:rsid w:val="00AB0871"/>
    <w:rsid w:val="00AB0BAE"/>
    <w:rsid w:val="00AB0F67"/>
    <w:rsid w:val="00AB20EC"/>
    <w:rsid w:val="00AB22C5"/>
    <w:rsid w:val="00AB3752"/>
    <w:rsid w:val="00AB3B4B"/>
    <w:rsid w:val="00AB3CBD"/>
    <w:rsid w:val="00AB4CD1"/>
    <w:rsid w:val="00AB6335"/>
    <w:rsid w:val="00AC1BAA"/>
    <w:rsid w:val="00AC4291"/>
    <w:rsid w:val="00AC55E2"/>
    <w:rsid w:val="00AC6DEF"/>
    <w:rsid w:val="00AD0DBE"/>
    <w:rsid w:val="00AD4214"/>
    <w:rsid w:val="00AD4E68"/>
    <w:rsid w:val="00AD523E"/>
    <w:rsid w:val="00AE0CF4"/>
    <w:rsid w:val="00AE2DF5"/>
    <w:rsid w:val="00AE4987"/>
    <w:rsid w:val="00AE6911"/>
    <w:rsid w:val="00AF031D"/>
    <w:rsid w:val="00AF2BF6"/>
    <w:rsid w:val="00AF4052"/>
    <w:rsid w:val="00AF421B"/>
    <w:rsid w:val="00AF43D0"/>
    <w:rsid w:val="00AF48E2"/>
    <w:rsid w:val="00AF4B5D"/>
    <w:rsid w:val="00AF4E07"/>
    <w:rsid w:val="00AF6D0A"/>
    <w:rsid w:val="00B0026F"/>
    <w:rsid w:val="00B03BDD"/>
    <w:rsid w:val="00B11203"/>
    <w:rsid w:val="00B12273"/>
    <w:rsid w:val="00B12A14"/>
    <w:rsid w:val="00B14D78"/>
    <w:rsid w:val="00B166C9"/>
    <w:rsid w:val="00B16D0B"/>
    <w:rsid w:val="00B21652"/>
    <w:rsid w:val="00B21FA8"/>
    <w:rsid w:val="00B26233"/>
    <w:rsid w:val="00B270A7"/>
    <w:rsid w:val="00B319FE"/>
    <w:rsid w:val="00B32D7E"/>
    <w:rsid w:val="00B33047"/>
    <w:rsid w:val="00B352F1"/>
    <w:rsid w:val="00B36E79"/>
    <w:rsid w:val="00B37059"/>
    <w:rsid w:val="00B40262"/>
    <w:rsid w:val="00B40534"/>
    <w:rsid w:val="00B41B73"/>
    <w:rsid w:val="00B426D2"/>
    <w:rsid w:val="00B42BC3"/>
    <w:rsid w:val="00B55BE0"/>
    <w:rsid w:val="00B55CFE"/>
    <w:rsid w:val="00B565E1"/>
    <w:rsid w:val="00B572EA"/>
    <w:rsid w:val="00B714A6"/>
    <w:rsid w:val="00B734AE"/>
    <w:rsid w:val="00B751AA"/>
    <w:rsid w:val="00B75486"/>
    <w:rsid w:val="00B75C73"/>
    <w:rsid w:val="00B77C2C"/>
    <w:rsid w:val="00B8049B"/>
    <w:rsid w:val="00B817AE"/>
    <w:rsid w:val="00B82027"/>
    <w:rsid w:val="00B82F46"/>
    <w:rsid w:val="00B9077A"/>
    <w:rsid w:val="00B908B7"/>
    <w:rsid w:val="00B90AF1"/>
    <w:rsid w:val="00B97DBE"/>
    <w:rsid w:val="00BA067E"/>
    <w:rsid w:val="00BA10E4"/>
    <w:rsid w:val="00BA26D4"/>
    <w:rsid w:val="00BA3A45"/>
    <w:rsid w:val="00BA3FF5"/>
    <w:rsid w:val="00BA75CB"/>
    <w:rsid w:val="00BB01DB"/>
    <w:rsid w:val="00BB0EB2"/>
    <w:rsid w:val="00BB0F65"/>
    <w:rsid w:val="00BB4FA1"/>
    <w:rsid w:val="00BC0CE0"/>
    <w:rsid w:val="00BC136E"/>
    <w:rsid w:val="00BC1D08"/>
    <w:rsid w:val="00BC273E"/>
    <w:rsid w:val="00BC2F74"/>
    <w:rsid w:val="00BC35D6"/>
    <w:rsid w:val="00BC3881"/>
    <w:rsid w:val="00BC4D29"/>
    <w:rsid w:val="00BC4EEB"/>
    <w:rsid w:val="00BC5D5C"/>
    <w:rsid w:val="00BC6523"/>
    <w:rsid w:val="00BC6B9D"/>
    <w:rsid w:val="00BC778F"/>
    <w:rsid w:val="00BD08F8"/>
    <w:rsid w:val="00BD3369"/>
    <w:rsid w:val="00BD4733"/>
    <w:rsid w:val="00BD5DDE"/>
    <w:rsid w:val="00BE12F1"/>
    <w:rsid w:val="00BE2A49"/>
    <w:rsid w:val="00BE52BF"/>
    <w:rsid w:val="00BE7023"/>
    <w:rsid w:val="00BE791F"/>
    <w:rsid w:val="00BF19C2"/>
    <w:rsid w:val="00BF23D6"/>
    <w:rsid w:val="00BF3898"/>
    <w:rsid w:val="00BF5AF6"/>
    <w:rsid w:val="00BF67E1"/>
    <w:rsid w:val="00C0057B"/>
    <w:rsid w:val="00C00CCB"/>
    <w:rsid w:val="00C03410"/>
    <w:rsid w:val="00C03F1B"/>
    <w:rsid w:val="00C03FB0"/>
    <w:rsid w:val="00C04C08"/>
    <w:rsid w:val="00C04CAB"/>
    <w:rsid w:val="00C060DA"/>
    <w:rsid w:val="00C10882"/>
    <w:rsid w:val="00C108D9"/>
    <w:rsid w:val="00C13916"/>
    <w:rsid w:val="00C13C80"/>
    <w:rsid w:val="00C14DBC"/>
    <w:rsid w:val="00C20BA8"/>
    <w:rsid w:val="00C20CDF"/>
    <w:rsid w:val="00C2198E"/>
    <w:rsid w:val="00C249EF"/>
    <w:rsid w:val="00C26F85"/>
    <w:rsid w:val="00C27FD6"/>
    <w:rsid w:val="00C317DF"/>
    <w:rsid w:val="00C3212A"/>
    <w:rsid w:val="00C336A3"/>
    <w:rsid w:val="00C339F4"/>
    <w:rsid w:val="00C33F27"/>
    <w:rsid w:val="00C34A25"/>
    <w:rsid w:val="00C34C17"/>
    <w:rsid w:val="00C35535"/>
    <w:rsid w:val="00C4331D"/>
    <w:rsid w:val="00C45EF8"/>
    <w:rsid w:val="00C46921"/>
    <w:rsid w:val="00C46D19"/>
    <w:rsid w:val="00C47466"/>
    <w:rsid w:val="00C5049E"/>
    <w:rsid w:val="00C520E0"/>
    <w:rsid w:val="00C52BCA"/>
    <w:rsid w:val="00C550FD"/>
    <w:rsid w:val="00C552DF"/>
    <w:rsid w:val="00C61401"/>
    <w:rsid w:val="00C61A11"/>
    <w:rsid w:val="00C65622"/>
    <w:rsid w:val="00C662BB"/>
    <w:rsid w:val="00C7183E"/>
    <w:rsid w:val="00C76910"/>
    <w:rsid w:val="00C772BE"/>
    <w:rsid w:val="00C777B0"/>
    <w:rsid w:val="00C77B8E"/>
    <w:rsid w:val="00C82E00"/>
    <w:rsid w:val="00C83CFF"/>
    <w:rsid w:val="00C87C36"/>
    <w:rsid w:val="00C929DA"/>
    <w:rsid w:val="00C92A7C"/>
    <w:rsid w:val="00C9378A"/>
    <w:rsid w:val="00C96F53"/>
    <w:rsid w:val="00C97272"/>
    <w:rsid w:val="00C97456"/>
    <w:rsid w:val="00CA0DAB"/>
    <w:rsid w:val="00CA1A45"/>
    <w:rsid w:val="00CA1DCA"/>
    <w:rsid w:val="00CA26AB"/>
    <w:rsid w:val="00CA3010"/>
    <w:rsid w:val="00CA5FA8"/>
    <w:rsid w:val="00CA6631"/>
    <w:rsid w:val="00CA704B"/>
    <w:rsid w:val="00CA7CD3"/>
    <w:rsid w:val="00CB04C1"/>
    <w:rsid w:val="00CB0C4A"/>
    <w:rsid w:val="00CB3DE1"/>
    <w:rsid w:val="00CB4E16"/>
    <w:rsid w:val="00CB6268"/>
    <w:rsid w:val="00CB66F2"/>
    <w:rsid w:val="00CB70D2"/>
    <w:rsid w:val="00CC01E4"/>
    <w:rsid w:val="00CC06EF"/>
    <w:rsid w:val="00CC369F"/>
    <w:rsid w:val="00CC73AE"/>
    <w:rsid w:val="00CD30EB"/>
    <w:rsid w:val="00CD595C"/>
    <w:rsid w:val="00CE0D55"/>
    <w:rsid w:val="00CE1542"/>
    <w:rsid w:val="00CE1CAD"/>
    <w:rsid w:val="00CE27CA"/>
    <w:rsid w:val="00CE2B4B"/>
    <w:rsid w:val="00CE348E"/>
    <w:rsid w:val="00CE355C"/>
    <w:rsid w:val="00CE6265"/>
    <w:rsid w:val="00CF0AF7"/>
    <w:rsid w:val="00CF108E"/>
    <w:rsid w:val="00CF154F"/>
    <w:rsid w:val="00CF2128"/>
    <w:rsid w:val="00CF28CF"/>
    <w:rsid w:val="00CF2CF5"/>
    <w:rsid w:val="00CF7592"/>
    <w:rsid w:val="00CF79A5"/>
    <w:rsid w:val="00D02692"/>
    <w:rsid w:val="00D10123"/>
    <w:rsid w:val="00D142FB"/>
    <w:rsid w:val="00D1497B"/>
    <w:rsid w:val="00D1754A"/>
    <w:rsid w:val="00D17EF1"/>
    <w:rsid w:val="00D202E5"/>
    <w:rsid w:val="00D20DE6"/>
    <w:rsid w:val="00D212D6"/>
    <w:rsid w:val="00D223C8"/>
    <w:rsid w:val="00D24DDD"/>
    <w:rsid w:val="00D25E22"/>
    <w:rsid w:val="00D26363"/>
    <w:rsid w:val="00D26978"/>
    <w:rsid w:val="00D27A9A"/>
    <w:rsid w:val="00D35B16"/>
    <w:rsid w:val="00D40021"/>
    <w:rsid w:val="00D42221"/>
    <w:rsid w:val="00D443DE"/>
    <w:rsid w:val="00D456AA"/>
    <w:rsid w:val="00D45D70"/>
    <w:rsid w:val="00D47BED"/>
    <w:rsid w:val="00D504CF"/>
    <w:rsid w:val="00D50927"/>
    <w:rsid w:val="00D51A00"/>
    <w:rsid w:val="00D54258"/>
    <w:rsid w:val="00D579CA"/>
    <w:rsid w:val="00D60B7D"/>
    <w:rsid w:val="00D64422"/>
    <w:rsid w:val="00D656DA"/>
    <w:rsid w:val="00D66992"/>
    <w:rsid w:val="00D67AD6"/>
    <w:rsid w:val="00D67B43"/>
    <w:rsid w:val="00D7048A"/>
    <w:rsid w:val="00D70C67"/>
    <w:rsid w:val="00D71C25"/>
    <w:rsid w:val="00D71DD2"/>
    <w:rsid w:val="00D73DF9"/>
    <w:rsid w:val="00D81342"/>
    <w:rsid w:val="00D81A0F"/>
    <w:rsid w:val="00D82F95"/>
    <w:rsid w:val="00D842FA"/>
    <w:rsid w:val="00D8591C"/>
    <w:rsid w:val="00D85943"/>
    <w:rsid w:val="00D86474"/>
    <w:rsid w:val="00D86694"/>
    <w:rsid w:val="00D874F3"/>
    <w:rsid w:val="00D916C1"/>
    <w:rsid w:val="00D93E4D"/>
    <w:rsid w:val="00D96C9E"/>
    <w:rsid w:val="00D974B6"/>
    <w:rsid w:val="00DA1B81"/>
    <w:rsid w:val="00DA2152"/>
    <w:rsid w:val="00DA3BFD"/>
    <w:rsid w:val="00DA5093"/>
    <w:rsid w:val="00DA6566"/>
    <w:rsid w:val="00DA6820"/>
    <w:rsid w:val="00DB199D"/>
    <w:rsid w:val="00DB2227"/>
    <w:rsid w:val="00DB4571"/>
    <w:rsid w:val="00DB505A"/>
    <w:rsid w:val="00DB6818"/>
    <w:rsid w:val="00DC0CDF"/>
    <w:rsid w:val="00DC1A97"/>
    <w:rsid w:val="00DC2485"/>
    <w:rsid w:val="00DC58C4"/>
    <w:rsid w:val="00DC6AC2"/>
    <w:rsid w:val="00DD03B3"/>
    <w:rsid w:val="00DD1BE5"/>
    <w:rsid w:val="00DD2BAB"/>
    <w:rsid w:val="00DD576A"/>
    <w:rsid w:val="00DD590F"/>
    <w:rsid w:val="00DE11CC"/>
    <w:rsid w:val="00DE17A5"/>
    <w:rsid w:val="00DE3A25"/>
    <w:rsid w:val="00DE499C"/>
    <w:rsid w:val="00DE705C"/>
    <w:rsid w:val="00DE7FE1"/>
    <w:rsid w:val="00DF0E7C"/>
    <w:rsid w:val="00DF198F"/>
    <w:rsid w:val="00DF1CF7"/>
    <w:rsid w:val="00DF6F19"/>
    <w:rsid w:val="00E00944"/>
    <w:rsid w:val="00E0308F"/>
    <w:rsid w:val="00E04635"/>
    <w:rsid w:val="00E049DF"/>
    <w:rsid w:val="00E05134"/>
    <w:rsid w:val="00E05AB5"/>
    <w:rsid w:val="00E11556"/>
    <w:rsid w:val="00E21275"/>
    <w:rsid w:val="00E22AED"/>
    <w:rsid w:val="00E27E30"/>
    <w:rsid w:val="00E30021"/>
    <w:rsid w:val="00E30837"/>
    <w:rsid w:val="00E30B50"/>
    <w:rsid w:val="00E3170F"/>
    <w:rsid w:val="00E31DB4"/>
    <w:rsid w:val="00E3300B"/>
    <w:rsid w:val="00E34E80"/>
    <w:rsid w:val="00E34E92"/>
    <w:rsid w:val="00E363E5"/>
    <w:rsid w:val="00E36DB0"/>
    <w:rsid w:val="00E372AE"/>
    <w:rsid w:val="00E37411"/>
    <w:rsid w:val="00E40D4D"/>
    <w:rsid w:val="00E43298"/>
    <w:rsid w:val="00E43AF4"/>
    <w:rsid w:val="00E460AC"/>
    <w:rsid w:val="00E4668B"/>
    <w:rsid w:val="00E466FB"/>
    <w:rsid w:val="00E50D14"/>
    <w:rsid w:val="00E51EEA"/>
    <w:rsid w:val="00E52E17"/>
    <w:rsid w:val="00E573F7"/>
    <w:rsid w:val="00E62859"/>
    <w:rsid w:val="00E62DC2"/>
    <w:rsid w:val="00E64022"/>
    <w:rsid w:val="00E707AD"/>
    <w:rsid w:val="00E741C1"/>
    <w:rsid w:val="00E7433E"/>
    <w:rsid w:val="00E749E3"/>
    <w:rsid w:val="00E75827"/>
    <w:rsid w:val="00E765CB"/>
    <w:rsid w:val="00E77F2E"/>
    <w:rsid w:val="00E81249"/>
    <w:rsid w:val="00E83E38"/>
    <w:rsid w:val="00E83FD4"/>
    <w:rsid w:val="00E85B5C"/>
    <w:rsid w:val="00E86502"/>
    <w:rsid w:val="00E909A1"/>
    <w:rsid w:val="00E92D19"/>
    <w:rsid w:val="00E93098"/>
    <w:rsid w:val="00E9649E"/>
    <w:rsid w:val="00EA01DF"/>
    <w:rsid w:val="00EA1C1B"/>
    <w:rsid w:val="00EA5C6D"/>
    <w:rsid w:val="00EA60B2"/>
    <w:rsid w:val="00EA6A7F"/>
    <w:rsid w:val="00EA7F7E"/>
    <w:rsid w:val="00EB3452"/>
    <w:rsid w:val="00EB352A"/>
    <w:rsid w:val="00EB3969"/>
    <w:rsid w:val="00EB48EF"/>
    <w:rsid w:val="00EB4B3D"/>
    <w:rsid w:val="00EB6811"/>
    <w:rsid w:val="00EC7985"/>
    <w:rsid w:val="00EC7BF7"/>
    <w:rsid w:val="00ED0BF4"/>
    <w:rsid w:val="00ED1929"/>
    <w:rsid w:val="00ED396F"/>
    <w:rsid w:val="00ED49E9"/>
    <w:rsid w:val="00ED568F"/>
    <w:rsid w:val="00ED63DA"/>
    <w:rsid w:val="00EE02C9"/>
    <w:rsid w:val="00EE469A"/>
    <w:rsid w:val="00EE4D59"/>
    <w:rsid w:val="00EE56A9"/>
    <w:rsid w:val="00EE754C"/>
    <w:rsid w:val="00EF09D0"/>
    <w:rsid w:val="00EF0D9A"/>
    <w:rsid w:val="00EF1450"/>
    <w:rsid w:val="00EF14EC"/>
    <w:rsid w:val="00EF4556"/>
    <w:rsid w:val="00EF5163"/>
    <w:rsid w:val="00EF68DE"/>
    <w:rsid w:val="00F00375"/>
    <w:rsid w:val="00F007B5"/>
    <w:rsid w:val="00F013D2"/>
    <w:rsid w:val="00F05B21"/>
    <w:rsid w:val="00F0693D"/>
    <w:rsid w:val="00F06BDF"/>
    <w:rsid w:val="00F10B24"/>
    <w:rsid w:val="00F12EF8"/>
    <w:rsid w:val="00F152ED"/>
    <w:rsid w:val="00F15F66"/>
    <w:rsid w:val="00F161A7"/>
    <w:rsid w:val="00F210B8"/>
    <w:rsid w:val="00F21C6D"/>
    <w:rsid w:val="00F23E24"/>
    <w:rsid w:val="00F24624"/>
    <w:rsid w:val="00F254D9"/>
    <w:rsid w:val="00F262C6"/>
    <w:rsid w:val="00F265A8"/>
    <w:rsid w:val="00F269D5"/>
    <w:rsid w:val="00F271AF"/>
    <w:rsid w:val="00F31DFA"/>
    <w:rsid w:val="00F32A7A"/>
    <w:rsid w:val="00F3327A"/>
    <w:rsid w:val="00F34675"/>
    <w:rsid w:val="00F35164"/>
    <w:rsid w:val="00F41F06"/>
    <w:rsid w:val="00F427A9"/>
    <w:rsid w:val="00F4357F"/>
    <w:rsid w:val="00F437AB"/>
    <w:rsid w:val="00F44F2F"/>
    <w:rsid w:val="00F46F97"/>
    <w:rsid w:val="00F47992"/>
    <w:rsid w:val="00F50811"/>
    <w:rsid w:val="00F50B85"/>
    <w:rsid w:val="00F51338"/>
    <w:rsid w:val="00F51B4F"/>
    <w:rsid w:val="00F51C82"/>
    <w:rsid w:val="00F53CE4"/>
    <w:rsid w:val="00F55991"/>
    <w:rsid w:val="00F568CB"/>
    <w:rsid w:val="00F64FD9"/>
    <w:rsid w:val="00F65712"/>
    <w:rsid w:val="00F6714E"/>
    <w:rsid w:val="00F674F9"/>
    <w:rsid w:val="00F71894"/>
    <w:rsid w:val="00F80889"/>
    <w:rsid w:val="00F83F1C"/>
    <w:rsid w:val="00F854E7"/>
    <w:rsid w:val="00F85ED6"/>
    <w:rsid w:val="00F87911"/>
    <w:rsid w:val="00F87953"/>
    <w:rsid w:val="00F927C7"/>
    <w:rsid w:val="00F95258"/>
    <w:rsid w:val="00F963CF"/>
    <w:rsid w:val="00F96841"/>
    <w:rsid w:val="00F9738F"/>
    <w:rsid w:val="00FA0F13"/>
    <w:rsid w:val="00FA3F6E"/>
    <w:rsid w:val="00FA4F98"/>
    <w:rsid w:val="00FA6A63"/>
    <w:rsid w:val="00FB2E74"/>
    <w:rsid w:val="00FB30F4"/>
    <w:rsid w:val="00FB5FFE"/>
    <w:rsid w:val="00FB75E6"/>
    <w:rsid w:val="00FB7842"/>
    <w:rsid w:val="00FC07CA"/>
    <w:rsid w:val="00FC0E66"/>
    <w:rsid w:val="00FC281F"/>
    <w:rsid w:val="00FC42F3"/>
    <w:rsid w:val="00FC437B"/>
    <w:rsid w:val="00FC4D5D"/>
    <w:rsid w:val="00FC5EA5"/>
    <w:rsid w:val="00FC63D3"/>
    <w:rsid w:val="00FD02B7"/>
    <w:rsid w:val="00FD28C8"/>
    <w:rsid w:val="00FD332F"/>
    <w:rsid w:val="00FD344B"/>
    <w:rsid w:val="00FD5E46"/>
    <w:rsid w:val="00FD6C70"/>
    <w:rsid w:val="00FE09D9"/>
    <w:rsid w:val="00FE0B7D"/>
    <w:rsid w:val="00FE2C3E"/>
    <w:rsid w:val="00FE30BE"/>
    <w:rsid w:val="00FE5AD0"/>
    <w:rsid w:val="00FE622E"/>
    <w:rsid w:val="00FF0BF6"/>
    <w:rsid w:val="00FF1456"/>
    <w:rsid w:val="00FF210C"/>
    <w:rsid w:val="00FF2556"/>
    <w:rsid w:val="00FF2C84"/>
    <w:rsid w:val="00FF4545"/>
    <w:rsid w:val="00FF4615"/>
    <w:rsid w:val="00FF502E"/>
    <w:rsid w:val="00FF6C94"/>
    <w:rsid w:val="00FF71FA"/>
    <w:rsid w:val="00FF7CB5"/>
    <w:rsid w:val="018A2413"/>
    <w:rsid w:val="019431F5"/>
    <w:rsid w:val="01AA237B"/>
    <w:rsid w:val="01CF4DDC"/>
    <w:rsid w:val="0209580F"/>
    <w:rsid w:val="020E3A6A"/>
    <w:rsid w:val="02154B4B"/>
    <w:rsid w:val="022A776D"/>
    <w:rsid w:val="03501F61"/>
    <w:rsid w:val="036B4347"/>
    <w:rsid w:val="03BE31D0"/>
    <w:rsid w:val="03EC0796"/>
    <w:rsid w:val="03FA617D"/>
    <w:rsid w:val="04137D7F"/>
    <w:rsid w:val="046E220A"/>
    <w:rsid w:val="0492623B"/>
    <w:rsid w:val="04CA7936"/>
    <w:rsid w:val="05161B76"/>
    <w:rsid w:val="05232130"/>
    <w:rsid w:val="0531588B"/>
    <w:rsid w:val="05553FD9"/>
    <w:rsid w:val="055826AC"/>
    <w:rsid w:val="05670B07"/>
    <w:rsid w:val="056753BD"/>
    <w:rsid w:val="059011F0"/>
    <w:rsid w:val="05EF6F0F"/>
    <w:rsid w:val="06007816"/>
    <w:rsid w:val="06F51A39"/>
    <w:rsid w:val="07213569"/>
    <w:rsid w:val="076E5D88"/>
    <w:rsid w:val="07B15E91"/>
    <w:rsid w:val="07C85634"/>
    <w:rsid w:val="080444BA"/>
    <w:rsid w:val="080D77C5"/>
    <w:rsid w:val="083C3357"/>
    <w:rsid w:val="089C604B"/>
    <w:rsid w:val="08D45827"/>
    <w:rsid w:val="08F95EA0"/>
    <w:rsid w:val="09102A91"/>
    <w:rsid w:val="092D75E9"/>
    <w:rsid w:val="09441232"/>
    <w:rsid w:val="098F19CA"/>
    <w:rsid w:val="0A870D35"/>
    <w:rsid w:val="0B4A5741"/>
    <w:rsid w:val="0B8D0EDA"/>
    <w:rsid w:val="0BA82B7B"/>
    <w:rsid w:val="0BBF093C"/>
    <w:rsid w:val="0BE45BD8"/>
    <w:rsid w:val="0C17684C"/>
    <w:rsid w:val="0C4A4386"/>
    <w:rsid w:val="0CAA4D50"/>
    <w:rsid w:val="0CAC0DEC"/>
    <w:rsid w:val="0CE72054"/>
    <w:rsid w:val="0CF86E18"/>
    <w:rsid w:val="0D0D283B"/>
    <w:rsid w:val="0D646FDD"/>
    <w:rsid w:val="0DF01AEE"/>
    <w:rsid w:val="0E3473D5"/>
    <w:rsid w:val="0E527220"/>
    <w:rsid w:val="0E604D4E"/>
    <w:rsid w:val="0E743739"/>
    <w:rsid w:val="0EB0001C"/>
    <w:rsid w:val="0F1854AA"/>
    <w:rsid w:val="0F1C5B3C"/>
    <w:rsid w:val="0F314750"/>
    <w:rsid w:val="0F400DB6"/>
    <w:rsid w:val="0F5605A1"/>
    <w:rsid w:val="0F560D85"/>
    <w:rsid w:val="0F790D89"/>
    <w:rsid w:val="0F7F6343"/>
    <w:rsid w:val="0F8C0A53"/>
    <w:rsid w:val="0F8E49EF"/>
    <w:rsid w:val="0FEC0031"/>
    <w:rsid w:val="10001497"/>
    <w:rsid w:val="10404242"/>
    <w:rsid w:val="105E51F1"/>
    <w:rsid w:val="10907B49"/>
    <w:rsid w:val="109412CA"/>
    <w:rsid w:val="109A3C09"/>
    <w:rsid w:val="109E62AB"/>
    <w:rsid w:val="10A3032C"/>
    <w:rsid w:val="11232C81"/>
    <w:rsid w:val="114B6E00"/>
    <w:rsid w:val="11802C63"/>
    <w:rsid w:val="12424023"/>
    <w:rsid w:val="12486F1E"/>
    <w:rsid w:val="12AF0CEE"/>
    <w:rsid w:val="12C076E1"/>
    <w:rsid w:val="1338177A"/>
    <w:rsid w:val="135D7901"/>
    <w:rsid w:val="13694EBB"/>
    <w:rsid w:val="136C5212"/>
    <w:rsid w:val="13930C92"/>
    <w:rsid w:val="13E0707D"/>
    <w:rsid w:val="141A1224"/>
    <w:rsid w:val="144F74E9"/>
    <w:rsid w:val="146A7D48"/>
    <w:rsid w:val="14984873"/>
    <w:rsid w:val="14EB2720"/>
    <w:rsid w:val="14ED6B32"/>
    <w:rsid w:val="15270868"/>
    <w:rsid w:val="158B2A88"/>
    <w:rsid w:val="158E3152"/>
    <w:rsid w:val="159B7D9F"/>
    <w:rsid w:val="15E41B99"/>
    <w:rsid w:val="16054BC9"/>
    <w:rsid w:val="1622419E"/>
    <w:rsid w:val="1624471B"/>
    <w:rsid w:val="16512BD8"/>
    <w:rsid w:val="167858D7"/>
    <w:rsid w:val="169B4DCF"/>
    <w:rsid w:val="16B33CB9"/>
    <w:rsid w:val="16CD6897"/>
    <w:rsid w:val="17E5057F"/>
    <w:rsid w:val="1840341D"/>
    <w:rsid w:val="18927600"/>
    <w:rsid w:val="18B232E6"/>
    <w:rsid w:val="18D119CE"/>
    <w:rsid w:val="18FC7CED"/>
    <w:rsid w:val="19342C98"/>
    <w:rsid w:val="193744D4"/>
    <w:rsid w:val="19571105"/>
    <w:rsid w:val="195D7F3B"/>
    <w:rsid w:val="19736C1A"/>
    <w:rsid w:val="19C62195"/>
    <w:rsid w:val="19EA1A93"/>
    <w:rsid w:val="19F9349E"/>
    <w:rsid w:val="1A051DDC"/>
    <w:rsid w:val="1A8018C7"/>
    <w:rsid w:val="1AA06C39"/>
    <w:rsid w:val="1AFE3DBA"/>
    <w:rsid w:val="1B3C77EC"/>
    <w:rsid w:val="1B6C50E3"/>
    <w:rsid w:val="1B6E0F09"/>
    <w:rsid w:val="1B8468B0"/>
    <w:rsid w:val="1B946AC0"/>
    <w:rsid w:val="1BD0190A"/>
    <w:rsid w:val="1C08232C"/>
    <w:rsid w:val="1C434496"/>
    <w:rsid w:val="1C697C2B"/>
    <w:rsid w:val="1C7F5BD5"/>
    <w:rsid w:val="1CAB3DBB"/>
    <w:rsid w:val="1CB41C65"/>
    <w:rsid w:val="1CCC2B27"/>
    <w:rsid w:val="1D08612B"/>
    <w:rsid w:val="1D4D0F06"/>
    <w:rsid w:val="1D5F1529"/>
    <w:rsid w:val="1D611556"/>
    <w:rsid w:val="1D983A66"/>
    <w:rsid w:val="1DB758CA"/>
    <w:rsid w:val="1E0A39E0"/>
    <w:rsid w:val="1E1D5D59"/>
    <w:rsid w:val="1EAA2CB1"/>
    <w:rsid w:val="1F4A3159"/>
    <w:rsid w:val="1F5946B8"/>
    <w:rsid w:val="1F9306EB"/>
    <w:rsid w:val="1FBB15A1"/>
    <w:rsid w:val="1FBF2FDF"/>
    <w:rsid w:val="204361DF"/>
    <w:rsid w:val="20627438"/>
    <w:rsid w:val="20C2329B"/>
    <w:rsid w:val="21067ADE"/>
    <w:rsid w:val="214F1ABB"/>
    <w:rsid w:val="218238C1"/>
    <w:rsid w:val="21D77FBE"/>
    <w:rsid w:val="21E24B45"/>
    <w:rsid w:val="22DA3DA5"/>
    <w:rsid w:val="22DB78DD"/>
    <w:rsid w:val="230E30D7"/>
    <w:rsid w:val="234C5CEC"/>
    <w:rsid w:val="236573ED"/>
    <w:rsid w:val="238E23C3"/>
    <w:rsid w:val="23E83E2C"/>
    <w:rsid w:val="23FA7CE7"/>
    <w:rsid w:val="249D299C"/>
    <w:rsid w:val="24E9087B"/>
    <w:rsid w:val="24FD0641"/>
    <w:rsid w:val="25056E93"/>
    <w:rsid w:val="251119D4"/>
    <w:rsid w:val="25426A45"/>
    <w:rsid w:val="2549517A"/>
    <w:rsid w:val="25937316"/>
    <w:rsid w:val="26406743"/>
    <w:rsid w:val="26D3474C"/>
    <w:rsid w:val="26FD01AF"/>
    <w:rsid w:val="270026F5"/>
    <w:rsid w:val="270350B8"/>
    <w:rsid w:val="27122429"/>
    <w:rsid w:val="27707C52"/>
    <w:rsid w:val="27CE448F"/>
    <w:rsid w:val="27EA2825"/>
    <w:rsid w:val="27F56AF7"/>
    <w:rsid w:val="280B29BE"/>
    <w:rsid w:val="28544797"/>
    <w:rsid w:val="285926ED"/>
    <w:rsid w:val="28656868"/>
    <w:rsid w:val="289556BB"/>
    <w:rsid w:val="289A0EC5"/>
    <w:rsid w:val="28D45066"/>
    <w:rsid w:val="28E444C1"/>
    <w:rsid w:val="294D787E"/>
    <w:rsid w:val="29B72DD4"/>
    <w:rsid w:val="29F01AE2"/>
    <w:rsid w:val="2A0F1F2C"/>
    <w:rsid w:val="2A553191"/>
    <w:rsid w:val="2A9C0986"/>
    <w:rsid w:val="2ABA4565"/>
    <w:rsid w:val="2B142884"/>
    <w:rsid w:val="2B420158"/>
    <w:rsid w:val="2B8E0C26"/>
    <w:rsid w:val="2B975F72"/>
    <w:rsid w:val="2BA76E94"/>
    <w:rsid w:val="2BB152C6"/>
    <w:rsid w:val="2C3E4CDD"/>
    <w:rsid w:val="2C4551D0"/>
    <w:rsid w:val="2CAA35AE"/>
    <w:rsid w:val="2CB03533"/>
    <w:rsid w:val="2CFF120E"/>
    <w:rsid w:val="2D096DB5"/>
    <w:rsid w:val="2D5B4C58"/>
    <w:rsid w:val="2D907C79"/>
    <w:rsid w:val="2DEF7971"/>
    <w:rsid w:val="2E20327F"/>
    <w:rsid w:val="2E3F4861"/>
    <w:rsid w:val="2E602172"/>
    <w:rsid w:val="2EEC071F"/>
    <w:rsid w:val="2F020AA5"/>
    <w:rsid w:val="2F5716B9"/>
    <w:rsid w:val="2F89135A"/>
    <w:rsid w:val="2F9A766B"/>
    <w:rsid w:val="2FE05B19"/>
    <w:rsid w:val="2FE5094B"/>
    <w:rsid w:val="30185DDF"/>
    <w:rsid w:val="302D3B03"/>
    <w:rsid w:val="30404B68"/>
    <w:rsid w:val="30B95690"/>
    <w:rsid w:val="31272BAC"/>
    <w:rsid w:val="31E329C7"/>
    <w:rsid w:val="31E8102C"/>
    <w:rsid w:val="324046B9"/>
    <w:rsid w:val="327D70CA"/>
    <w:rsid w:val="32B617CD"/>
    <w:rsid w:val="333200EA"/>
    <w:rsid w:val="333B666B"/>
    <w:rsid w:val="334F5E17"/>
    <w:rsid w:val="33E54B02"/>
    <w:rsid w:val="33ED6BAE"/>
    <w:rsid w:val="348A164F"/>
    <w:rsid w:val="348D3E08"/>
    <w:rsid w:val="35384755"/>
    <w:rsid w:val="35724A78"/>
    <w:rsid w:val="35D7201D"/>
    <w:rsid w:val="35E9521B"/>
    <w:rsid w:val="36020918"/>
    <w:rsid w:val="367F2AD9"/>
    <w:rsid w:val="36814924"/>
    <w:rsid w:val="36B12E2A"/>
    <w:rsid w:val="36B77BBB"/>
    <w:rsid w:val="36D1157B"/>
    <w:rsid w:val="370F0830"/>
    <w:rsid w:val="37283A3B"/>
    <w:rsid w:val="375810A4"/>
    <w:rsid w:val="377027E8"/>
    <w:rsid w:val="37CC137B"/>
    <w:rsid w:val="37E97EB4"/>
    <w:rsid w:val="384F222F"/>
    <w:rsid w:val="386352CB"/>
    <w:rsid w:val="38DB0FC8"/>
    <w:rsid w:val="397A3554"/>
    <w:rsid w:val="3A9A5973"/>
    <w:rsid w:val="3AC03D6F"/>
    <w:rsid w:val="3AE2642C"/>
    <w:rsid w:val="3B234151"/>
    <w:rsid w:val="3B2856BC"/>
    <w:rsid w:val="3B930A87"/>
    <w:rsid w:val="3BC81F2F"/>
    <w:rsid w:val="3C051C75"/>
    <w:rsid w:val="3C1C28D6"/>
    <w:rsid w:val="3C251DB5"/>
    <w:rsid w:val="3C5805BB"/>
    <w:rsid w:val="3C7A2B7F"/>
    <w:rsid w:val="3CA2317C"/>
    <w:rsid w:val="3D19430A"/>
    <w:rsid w:val="3D5011B8"/>
    <w:rsid w:val="3D6A1835"/>
    <w:rsid w:val="3D846824"/>
    <w:rsid w:val="3DBB6B44"/>
    <w:rsid w:val="3DF62A48"/>
    <w:rsid w:val="3E030004"/>
    <w:rsid w:val="3E517447"/>
    <w:rsid w:val="3E7F34A9"/>
    <w:rsid w:val="3EED6165"/>
    <w:rsid w:val="3F545119"/>
    <w:rsid w:val="3F637647"/>
    <w:rsid w:val="3F6F1387"/>
    <w:rsid w:val="3FDC0E22"/>
    <w:rsid w:val="3FE456D2"/>
    <w:rsid w:val="4008712A"/>
    <w:rsid w:val="40524D14"/>
    <w:rsid w:val="405D46C9"/>
    <w:rsid w:val="40907DAF"/>
    <w:rsid w:val="409853A5"/>
    <w:rsid w:val="40E02836"/>
    <w:rsid w:val="4146465B"/>
    <w:rsid w:val="4155785B"/>
    <w:rsid w:val="41A905A0"/>
    <w:rsid w:val="41CF6FAF"/>
    <w:rsid w:val="4256277B"/>
    <w:rsid w:val="428216CB"/>
    <w:rsid w:val="432302C5"/>
    <w:rsid w:val="4340220D"/>
    <w:rsid w:val="43567B77"/>
    <w:rsid w:val="43664E65"/>
    <w:rsid w:val="43855C5A"/>
    <w:rsid w:val="439A6018"/>
    <w:rsid w:val="43B26CF6"/>
    <w:rsid w:val="43E6139C"/>
    <w:rsid w:val="43F2018C"/>
    <w:rsid w:val="44641549"/>
    <w:rsid w:val="449B3181"/>
    <w:rsid w:val="44C846AA"/>
    <w:rsid w:val="44D600A8"/>
    <w:rsid w:val="44D80D4E"/>
    <w:rsid w:val="44F5253F"/>
    <w:rsid w:val="45031489"/>
    <w:rsid w:val="452C64A6"/>
    <w:rsid w:val="45513155"/>
    <w:rsid w:val="459E24F5"/>
    <w:rsid w:val="45C90EE1"/>
    <w:rsid w:val="45E17D06"/>
    <w:rsid w:val="464D22AD"/>
    <w:rsid w:val="465A7BFA"/>
    <w:rsid w:val="46835CB7"/>
    <w:rsid w:val="468A08B0"/>
    <w:rsid w:val="46FF6766"/>
    <w:rsid w:val="473C41C6"/>
    <w:rsid w:val="475070B2"/>
    <w:rsid w:val="47750670"/>
    <w:rsid w:val="47866C6F"/>
    <w:rsid w:val="47AA6404"/>
    <w:rsid w:val="47B02DA9"/>
    <w:rsid w:val="47C27566"/>
    <w:rsid w:val="47D21044"/>
    <w:rsid w:val="47F57CB8"/>
    <w:rsid w:val="4800731A"/>
    <w:rsid w:val="482647F5"/>
    <w:rsid w:val="48584746"/>
    <w:rsid w:val="48D90071"/>
    <w:rsid w:val="48E91271"/>
    <w:rsid w:val="490D4420"/>
    <w:rsid w:val="49676F1C"/>
    <w:rsid w:val="497C1390"/>
    <w:rsid w:val="49A117F4"/>
    <w:rsid w:val="49A74113"/>
    <w:rsid w:val="49ED20A7"/>
    <w:rsid w:val="49FD3A23"/>
    <w:rsid w:val="4A8B1758"/>
    <w:rsid w:val="4AAA17BF"/>
    <w:rsid w:val="4ACB2E32"/>
    <w:rsid w:val="4AD7609D"/>
    <w:rsid w:val="4B2F2807"/>
    <w:rsid w:val="4BA02FEA"/>
    <w:rsid w:val="4BBD39D0"/>
    <w:rsid w:val="4BDF0613"/>
    <w:rsid w:val="4C0A1E25"/>
    <w:rsid w:val="4C1557EA"/>
    <w:rsid w:val="4C275006"/>
    <w:rsid w:val="4C411900"/>
    <w:rsid w:val="4C5673DA"/>
    <w:rsid w:val="4CAA27B3"/>
    <w:rsid w:val="4CEB17A5"/>
    <w:rsid w:val="4CF333CC"/>
    <w:rsid w:val="4D0A6B5B"/>
    <w:rsid w:val="4D3D742C"/>
    <w:rsid w:val="4D6F0CF1"/>
    <w:rsid w:val="4D85494F"/>
    <w:rsid w:val="4D946CEB"/>
    <w:rsid w:val="4DA5244F"/>
    <w:rsid w:val="4DAC5888"/>
    <w:rsid w:val="4DAD7A74"/>
    <w:rsid w:val="4DCE3F70"/>
    <w:rsid w:val="4DEF5A4C"/>
    <w:rsid w:val="4E425746"/>
    <w:rsid w:val="4E4A4CCD"/>
    <w:rsid w:val="4EB71617"/>
    <w:rsid w:val="4ED721E0"/>
    <w:rsid w:val="4EEC790E"/>
    <w:rsid w:val="4F0017E3"/>
    <w:rsid w:val="4F1C75DD"/>
    <w:rsid w:val="4F2604A7"/>
    <w:rsid w:val="4F31425D"/>
    <w:rsid w:val="4F5E759C"/>
    <w:rsid w:val="4F860D66"/>
    <w:rsid w:val="4F8704DB"/>
    <w:rsid w:val="4FB65B40"/>
    <w:rsid w:val="4FCF6062"/>
    <w:rsid w:val="50092E02"/>
    <w:rsid w:val="502E3EAA"/>
    <w:rsid w:val="50564501"/>
    <w:rsid w:val="508017EB"/>
    <w:rsid w:val="50CE2967"/>
    <w:rsid w:val="50F1364F"/>
    <w:rsid w:val="51252BD4"/>
    <w:rsid w:val="519250A0"/>
    <w:rsid w:val="51A835BB"/>
    <w:rsid w:val="51D354A7"/>
    <w:rsid w:val="526877FF"/>
    <w:rsid w:val="52786408"/>
    <w:rsid w:val="52D907B0"/>
    <w:rsid w:val="533E6E39"/>
    <w:rsid w:val="53403CF5"/>
    <w:rsid w:val="53BF2B29"/>
    <w:rsid w:val="53C34D93"/>
    <w:rsid w:val="53C438F2"/>
    <w:rsid w:val="541F54E7"/>
    <w:rsid w:val="54B671AD"/>
    <w:rsid w:val="54D16094"/>
    <w:rsid w:val="550E24BA"/>
    <w:rsid w:val="551277C9"/>
    <w:rsid w:val="55182C17"/>
    <w:rsid w:val="551A6340"/>
    <w:rsid w:val="554208B9"/>
    <w:rsid w:val="5590159D"/>
    <w:rsid w:val="5631293E"/>
    <w:rsid w:val="564712CC"/>
    <w:rsid w:val="564F30B1"/>
    <w:rsid w:val="566142E4"/>
    <w:rsid w:val="569F45B1"/>
    <w:rsid w:val="56AC1346"/>
    <w:rsid w:val="574F2C79"/>
    <w:rsid w:val="57704D81"/>
    <w:rsid w:val="57720C61"/>
    <w:rsid w:val="579E505E"/>
    <w:rsid w:val="57F6462C"/>
    <w:rsid w:val="582B72E4"/>
    <w:rsid w:val="58336D9F"/>
    <w:rsid w:val="5891480A"/>
    <w:rsid w:val="58A46AD5"/>
    <w:rsid w:val="58AE0241"/>
    <w:rsid w:val="58AE3724"/>
    <w:rsid w:val="58C117A9"/>
    <w:rsid w:val="58C8521A"/>
    <w:rsid w:val="58D56B81"/>
    <w:rsid w:val="58FF515A"/>
    <w:rsid w:val="59083EBE"/>
    <w:rsid w:val="59724272"/>
    <w:rsid w:val="59C77F4D"/>
    <w:rsid w:val="59CF10D9"/>
    <w:rsid w:val="59D5471C"/>
    <w:rsid w:val="5A550503"/>
    <w:rsid w:val="5A633F41"/>
    <w:rsid w:val="5A7E7E77"/>
    <w:rsid w:val="5A95262A"/>
    <w:rsid w:val="5AAF3993"/>
    <w:rsid w:val="5AC064DA"/>
    <w:rsid w:val="5AC2545B"/>
    <w:rsid w:val="5AE04164"/>
    <w:rsid w:val="5B001F46"/>
    <w:rsid w:val="5B031854"/>
    <w:rsid w:val="5B323AC2"/>
    <w:rsid w:val="5B752273"/>
    <w:rsid w:val="5B75378B"/>
    <w:rsid w:val="5B7E0F4F"/>
    <w:rsid w:val="5B877039"/>
    <w:rsid w:val="5B9B3C60"/>
    <w:rsid w:val="5BC60D5F"/>
    <w:rsid w:val="5C303736"/>
    <w:rsid w:val="5C4702CE"/>
    <w:rsid w:val="5C701C06"/>
    <w:rsid w:val="5D030ABF"/>
    <w:rsid w:val="5D1A20DD"/>
    <w:rsid w:val="5D1B07A5"/>
    <w:rsid w:val="5D9551DF"/>
    <w:rsid w:val="5DDA794E"/>
    <w:rsid w:val="5DED1438"/>
    <w:rsid w:val="5DEE53BE"/>
    <w:rsid w:val="5DF9688E"/>
    <w:rsid w:val="5E010525"/>
    <w:rsid w:val="5E317EC3"/>
    <w:rsid w:val="5E6A0EE1"/>
    <w:rsid w:val="5E781EA8"/>
    <w:rsid w:val="5ECD30B3"/>
    <w:rsid w:val="5F063AA3"/>
    <w:rsid w:val="5F235EBB"/>
    <w:rsid w:val="5F567596"/>
    <w:rsid w:val="5F5B7868"/>
    <w:rsid w:val="5F930CB8"/>
    <w:rsid w:val="5FED1F21"/>
    <w:rsid w:val="60BD14D2"/>
    <w:rsid w:val="60C65E6F"/>
    <w:rsid w:val="60EC72F8"/>
    <w:rsid w:val="611E6C81"/>
    <w:rsid w:val="61733AA0"/>
    <w:rsid w:val="61B87CC9"/>
    <w:rsid w:val="622B42B3"/>
    <w:rsid w:val="625C2BE6"/>
    <w:rsid w:val="626C1D1F"/>
    <w:rsid w:val="6271438E"/>
    <w:rsid w:val="627D78B4"/>
    <w:rsid w:val="62A61CA4"/>
    <w:rsid w:val="633004D2"/>
    <w:rsid w:val="63460CBD"/>
    <w:rsid w:val="636E1941"/>
    <w:rsid w:val="637A221F"/>
    <w:rsid w:val="63954293"/>
    <w:rsid w:val="63C645B0"/>
    <w:rsid w:val="640407E7"/>
    <w:rsid w:val="6480195C"/>
    <w:rsid w:val="650A244C"/>
    <w:rsid w:val="65A9693F"/>
    <w:rsid w:val="66041D9D"/>
    <w:rsid w:val="662D714A"/>
    <w:rsid w:val="665C0165"/>
    <w:rsid w:val="66B16346"/>
    <w:rsid w:val="66F4505A"/>
    <w:rsid w:val="670157B6"/>
    <w:rsid w:val="6748022D"/>
    <w:rsid w:val="67860A6B"/>
    <w:rsid w:val="67B1490E"/>
    <w:rsid w:val="681C59B1"/>
    <w:rsid w:val="682B1F05"/>
    <w:rsid w:val="684F6CD8"/>
    <w:rsid w:val="68740D42"/>
    <w:rsid w:val="68917132"/>
    <w:rsid w:val="68A2093D"/>
    <w:rsid w:val="68C50D7B"/>
    <w:rsid w:val="68DB71D7"/>
    <w:rsid w:val="69435EEB"/>
    <w:rsid w:val="69453BED"/>
    <w:rsid w:val="694F6D97"/>
    <w:rsid w:val="695015E7"/>
    <w:rsid w:val="697C5277"/>
    <w:rsid w:val="69CC30A8"/>
    <w:rsid w:val="69DF4DB9"/>
    <w:rsid w:val="6A1F4E3E"/>
    <w:rsid w:val="6A490DF5"/>
    <w:rsid w:val="6ADE2E6E"/>
    <w:rsid w:val="6AFF6C64"/>
    <w:rsid w:val="6B343CE8"/>
    <w:rsid w:val="6B391862"/>
    <w:rsid w:val="6B781F7C"/>
    <w:rsid w:val="6B87632F"/>
    <w:rsid w:val="6B906200"/>
    <w:rsid w:val="6BC45EF6"/>
    <w:rsid w:val="6BC6205F"/>
    <w:rsid w:val="6C100BD4"/>
    <w:rsid w:val="6C7B43BB"/>
    <w:rsid w:val="6C83240E"/>
    <w:rsid w:val="6C9A2556"/>
    <w:rsid w:val="6D043975"/>
    <w:rsid w:val="6D2C7CDC"/>
    <w:rsid w:val="6D4363E7"/>
    <w:rsid w:val="6D627CBC"/>
    <w:rsid w:val="6E7011B9"/>
    <w:rsid w:val="6E914135"/>
    <w:rsid w:val="6F0A3639"/>
    <w:rsid w:val="6F2830F1"/>
    <w:rsid w:val="6F5E0F67"/>
    <w:rsid w:val="6F6B6C81"/>
    <w:rsid w:val="6FDA5704"/>
    <w:rsid w:val="6FEA04C8"/>
    <w:rsid w:val="703B5FB3"/>
    <w:rsid w:val="7087680E"/>
    <w:rsid w:val="70A73E68"/>
    <w:rsid w:val="70B72F54"/>
    <w:rsid w:val="70F80D2D"/>
    <w:rsid w:val="710222EB"/>
    <w:rsid w:val="71352EA6"/>
    <w:rsid w:val="71457011"/>
    <w:rsid w:val="71B12EC4"/>
    <w:rsid w:val="71DF4B8F"/>
    <w:rsid w:val="71EB6CE3"/>
    <w:rsid w:val="724E745D"/>
    <w:rsid w:val="72657D35"/>
    <w:rsid w:val="72761E6C"/>
    <w:rsid w:val="72766A0E"/>
    <w:rsid w:val="73117A5D"/>
    <w:rsid w:val="73231334"/>
    <w:rsid w:val="738A200A"/>
    <w:rsid w:val="738B6341"/>
    <w:rsid w:val="739D4097"/>
    <w:rsid w:val="743E7985"/>
    <w:rsid w:val="74514E3E"/>
    <w:rsid w:val="74532D5B"/>
    <w:rsid w:val="74F61A8F"/>
    <w:rsid w:val="7500594E"/>
    <w:rsid w:val="758448B0"/>
    <w:rsid w:val="758F5C59"/>
    <w:rsid w:val="759E5197"/>
    <w:rsid w:val="75D43771"/>
    <w:rsid w:val="76A91F08"/>
    <w:rsid w:val="77284FBD"/>
    <w:rsid w:val="776F5D57"/>
    <w:rsid w:val="77834C0D"/>
    <w:rsid w:val="779147E7"/>
    <w:rsid w:val="77A67D1B"/>
    <w:rsid w:val="77AA2B1C"/>
    <w:rsid w:val="77D940BC"/>
    <w:rsid w:val="77F36C3B"/>
    <w:rsid w:val="77FF79BC"/>
    <w:rsid w:val="78D56CA9"/>
    <w:rsid w:val="78E241F8"/>
    <w:rsid w:val="78EC3006"/>
    <w:rsid w:val="790F1E0D"/>
    <w:rsid w:val="79467DC2"/>
    <w:rsid w:val="79EB38B0"/>
    <w:rsid w:val="79FA79C2"/>
    <w:rsid w:val="79FF63EF"/>
    <w:rsid w:val="7A0D0409"/>
    <w:rsid w:val="7A954077"/>
    <w:rsid w:val="7AF339C7"/>
    <w:rsid w:val="7B084D4E"/>
    <w:rsid w:val="7B531F68"/>
    <w:rsid w:val="7B626A6E"/>
    <w:rsid w:val="7BA63D45"/>
    <w:rsid w:val="7BCF01D6"/>
    <w:rsid w:val="7C0D2757"/>
    <w:rsid w:val="7C234206"/>
    <w:rsid w:val="7C7B7485"/>
    <w:rsid w:val="7CD87E38"/>
    <w:rsid w:val="7CE60229"/>
    <w:rsid w:val="7D344D17"/>
    <w:rsid w:val="7DA80E6D"/>
    <w:rsid w:val="7DAC2B91"/>
    <w:rsid w:val="7DCB4470"/>
    <w:rsid w:val="7DDB17A2"/>
    <w:rsid w:val="7DE4201D"/>
    <w:rsid w:val="7E0708BC"/>
    <w:rsid w:val="7E142BB3"/>
    <w:rsid w:val="7E2B47DF"/>
    <w:rsid w:val="7E7206CB"/>
    <w:rsid w:val="7F705E71"/>
    <w:rsid w:val="7F9A070A"/>
    <w:rsid w:val="7FE52BBE"/>
    <w:rsid w:val="7FF641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4BDB8"/>
  <w15:docId w15:val="{2FDB5EFD-961B-49C1-9B5D-68B1187F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0"/>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1"/>
    <w:qFormat/>
    <w:pPr>
      <w:keepNext/>
      <w:keepLines/>
      <w:numPr>
        <w:ilvl w:val="1"/>
        <w:numId w:val="1"/>
      </w:numPr>
      <w:tabs>
        <w:tab w:val="left" w:pos="720"/>
      </w:tabs>
      <w:adjustRightInd w:val="0"/>
      <w:spacing w:before="60" w:after="60" w:line="412" w:lineRule="auto"/>
      <w:outlineLvl w:val="1"/>
    </w:pPr>
    <w:rPr>
      <w:rFonts w:ascii="Times New Roman" w:eastAsia="黑体" w:hAnsi="Times New Roman" w:cs="Times New Roman"/>
      <w:b/>
      <w:bCs/>
      <w:kern w:val="0"/>
      <w:sz w:val="32"/>
      <w:szCs w:val="32"/>
    </w:rPr>
  </w:style>
  <w:style w:type="paragraph" w:styleId="3">
    <w:name w:val="heading 3"/>
    <w:basedOn w:val="a0"/>
    <w:next w:val="a0"/>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3"/>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0"/>
    <w:next w:val="a0"/>
    <w:link w:val="50"/>
    <w:qFormat/>
    <w:pPr>
      <w:keepNext/>
      <w:keepLines/>
      <w:spacing w:before="280" w:after="290" w:line="372" w:lineRule="auto"/>
      <w:outlineLvl w:val="4"/>
    </w:pPr>
    <w:rPr>
      <w:rFonts w:ascii="Times New Roman" w:eastAsia="宋体" w:hAnsi="Times New Roman" w:cs="Times New Roman"/>
      <w:b/>
      <w:sz w:val="28"/>
    </w:rPr>
  </w:style>
  <w:style w:type="paragraph" w:styleId="6">
    <w:name w:val="heading 6"/>
    <w:basedOn w:val="a0"/>
    <w:next w:val="a0"/>
    <w:link w:val="60"/>
    <w:qFormat/>
    <w:pPr>
      <w:keepNext/>
      <w:keepLines/>
      <w:spacing w:before="240" w:after="64" w:line="320" w:lineRule="auto"/>
      <w:ind w:left="1151" w:hanging="1151"/>
      <w:outlineLvl w:val="5"/>
    </w:pPr>
    <w:rPr>
      <w:rFonts w:ascii="Cambria" w:eastAsia="仿宋_GB2312" w:hAnsi="Cambria" w:cs="Times New Roman"/>
      <w:b/>
      <w:bCs/>
      <w:sz w:val="24"/>
      <w:szCs w:val="24"/>
    </w:rPr>
  </w:style>
  <w:style w:type="paragraph" w:styleId="7">
    <w:name w:val="heading 7"/>
    <w:basedOn w:val="a0"/>
    <w:next w:val="a0"/>
    <w:link w:val="70"/>
    <w:qFormat/>
    <w:pPr>
      <w:keepNext/>
      <w:keepLines/>
      <w:spacing w:line="317" w:lineRule="auto"/>
      <w:ind w:left="1296" w:hanging="1296"/>
      <w:outlineLvl w:val="6"/>
    </w:pPr>
    <w:rPr>
      <w:rFonts w:ascii="仿宋_GB2312" w:eastAsia="仿宋_GB2312" w:hAnsi="Times New Roman" w:cs="Times New Roman"/>
      <w:b/>
      <w:sz w:val="24"/>
      <w:szCs w:val="21"/>
    </w:rPr>
  </w:style>
  <w:style w:type="paragraph" w:styleId="8">
    <w:name w:val="heading 8"/>
    <w:basedOn w:val="a0"/>
    <w:next w:val="a0"/>
    <w:link w:val="80"/>
    <w:qFormat/>
    <w:pPr>
      <w:keepNext/>
      <w:keepLines/>
      <w:spacing w:line="317" w:lineRule="auto"/>
      <w:ind w:left="1440" w:hanging="1440"/>
      <w:outlineLvl w:val="7"/>
    </w:pPr>
    <w:rPr>
      <w:rFonts w:ascii="Arial" w:eastAsia="黑体" w:hAnsi="Arial" w:cs="Times New Roman"/>
      <w:sz w:val="24"/>
      <w:szCs w:val="21"/>
    </w:rPr>
  </w:style>
  <w:style w:type="paragraph" w:styleId="9">
    <w:name w:val="heading 9"/>
    <w:basedOn w:val="a0"/>
    <w:next w:val="a0"/>
    <w:link w:val="90"/>
    <w:qFormat/>
    <w:pPr>
      <w:keepNext/>
      <w:keepLines/>
      <w:spacing w:line="317" w:lineRule="auto"/>
      <w:ind w:left="1583" w:hanging="1583"/>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2"/>
    <w:qFormat/>
    <w:pPr>
      <w:spacing w:after="0"/>
      <w:ind w:leftChars="0" w:left="0" w:firstLineChars="200" w:firstLine="420"/>
    </w:pPr>
    <w:rPr>
      <w:rFonts w:ascii="Times New Roman" w:hAnsi="Times New Roman"/>
      <w:sz w:val="24"/>
      <w:szCs w:val="24"/>
    </w:rPr>
  </w:style>
  <w:style w:type="paragraph" w:styleId="a4">
    <w:name w:val="Body Text Indent"/>
    <w:basedOn w:val="a0"/>
    <w:link w:val="a5"/>
    <w:uiPriority w:val="99"/>
    <w:unhideWhenUsed/>
    <w:qFormat/>
    <w:pPr>
      <w:spacing w:after="120"/>
      <w:ind w:leftChars="200" w:left="420"/>
    </w:pPr>
  </w:style>
  <w:style w:type="paragraph" w:styleId="TOC7">
    <w:name w:val="toc 7"/>
    <w:basedOn w:val="a0"/>
    <w:next w:val="a0"/>
    <w:uiPriority w:val="39"/>
    <w:unhideWhenUsed/>
    <w:qFormat/>
    <w:pPr>
      <w:ind w:leftChars="1200" w:left="2520"/>
    </w:pPr>
    <w:rPr>
      <w:rFonts w:ascii="Calibri" w:eastAsia="宋体" w:hAnsi="Calibri" w:cs="Times New Roman"/>
    </w:rPr>
  </w:style>
  <w:style w:type="paragraph" w:styleId="a6">
    <w:name w:val="Normal Indent"/>
    <w:basedOn w:val="a0"/>
    <w:uiPriority w:val="99"/>
    <w:qFormat/>
    <w:pPr>
      <w:ind w:firstLine="567"/>
    </w:pPr>
    <w:rPr>
      <w:rFonts w:ascii="Times New Roman" w:eastAsia="宋体" w:hAnsi="Times New Roman" w:cs="黑体"/>
      <w:sz w:val="28"/>
      <w:szCs w:val="24"/>
    </w:rPr>
  </w:style>
  <w:style w:type="paragraph" w:styleId="a7">
    <w:name w:val="caption"/>
    <w:basedOn w:val="a0"/>
    <w:next w:val="a0"/>
    <w:link w:val="a8"/>
    <w:qFormat/>
    <w:rPr>
      <w:rFonts w:ascii="Arial" w:eastAsia="黑体" w:hAnsi="Arial"/>
    </w:rPr>
  </w:style>
  <w:style w:type="paragraph" w:styleId="a9">
    <w:name w:val="Document Map"/>
    <w:basedOn w:val="a0"/>
    <w:link w:val="aa"/>
    <w:uiPriority w:val="99"/>
    <w:unhideWhenUsed/>
    <w:qFormat/>
    <w:rPr>
      <w:rFonts w:ascii="宋体" w:eastAsia="宋体"/>
      <w:sz w:val="18"/>
      <w:szCs w:val="18"/>
    </w:rPr>
  </w:style>
  <w:style w:type="paragraph" w:styleId="ab">
    <w:name w:val="annotation text"/>
    <w:basedOn w:val="a0"/>
    <w:link w:val="ac"/>
    <w:unhideWhenUsed/>
    <w:qFormat/>
    <w:pPr>
      <w:jc w:val="left"/>
    </w:pPr>
  </w:style>
  <w:style w:type="paragraph" w:styleId="ad">
    <w:name w:val="Salutation"/>
    <w:basedOn w:val="a0"/>
    <w:next w:val="a0"/>
    <w:link w:val="11"/>
    <w:unhideWhenUsed/>
    <w:qFormat/>
    <w:rPr>
      <w:rFonts w:ascii="Times New Roman" w:eastAsia="宋体" w:hAnsi="Times New Roman" w:cs="Times New Roman"/>
    </w:rPr>
  </w:style>
  <w:style w:type="paragraph" w:styleId="ae">
    <w:name w:val="Body Text"/>
    <w:basedOn w:val="a0"/>
    <w:link w:val="af"/>
    <w:unhideWhenUsed/>
    <w:qFormat/>
    <w:pPr>
      <w:spacing w:after="120"/>
    </w:pPr>
  </w:style>
  <w:style w:type="paragraph" w:styleId="af0">
    <w:name w:val="Block Text"/>
    <w:basedOn w:val="a0"/>
    <w:link w:val="af1"/>
    <w:qFormat/>
    <w:pPr>
      <w:ind w:leftChars="200" w:left="420" w:rightChars="200" w:right="420"/>
    </w:pPr>
    <w:rPr>
      <w:rFonts w:ascii="Times New Roman" w:hAnsi="Times New Roman"/>
      <w:sz w:val="32"/>
      <w:szCs w:val="24"/>
    </w:rPr>
  </w:style>
  <w:style w:type="paragraph" w:styleId="TOC5">
    <w:name w:val="toc 5"/>
    <w:basedOn w:val="a0"/>
    <w:next w:val="a0"/>
    <w:uiPriority w:val="39"/>
    <w:unhideWhenUsed/>
    <w:qFormat/>
    <w:pPr>
      <w:ind w:leftChars="800" w:left="1680"/>
    </w:pPr>
    <w:rPr>
      <w:rFonts w:ascii="Calibri" w:eastAsia="宋体" w:hAnsi="Calibri" w:cs="Times New Roman"/>
    </w:rPr>
  </w:style>
  <w:style w:type="paragraph" w:styleId="TOC3">
    <w:name w:val="toc 3"/>
    <w:basedOn w:val="a0"/>
    <w:next w:val="a0"/>
    <w:uiPriority w:val="39"/>
    <w:unhideWhenUsed/>
    <w:qFormat/>
    <w:pPr>
      <w:ind w:leftChars="400" w:left="840"/>
    </w:pPr>
    <w:rPr>
      <w:rFonts w:ascii="Times New Roman" w:eastAsia="宋体" w:hAnsi="Times New Roman" w:cs="Times New Roman"/>
    </w:rPr>
  </w:style>
  <w:style w:type="paragraph" w:styleId="af2">
    <w:name w:val="Plain Text"/>
    <w:basedOn w:val="a0"/>
    <w:link w:val="af3"/>
    <w:uiPriority w:val="99"/>
    <w:unhideWhenUsed/>
    <w:qFormat/>
    <w:pPr>
      <w:spacing w:line="360" w:lineRule="auto"/>
    </w:pPr>
    <w:rPr>
      <w:rFonts w:ascii="宋体" w:hAnsi="Courier New" w:cs="Courier New"/>
      <w:szCs w:val="21"/>
    </w:rPr>
  </w:style>
  <w:style w:type="paragraph" w:styleId="TOC8">
    <w:name w:val="toc 8"/>
    <w:basedOn w:val="a0"/>
    <w:next w:val="a0"/>
    <w:uiPriority w:val="39"/>
    <w:unhideWhenUsed/>
    <w:qFormat/>
    <w:pPr>
      <w:ind w:leftChars="1400" w:left="2940"/>
    </w:pPr>
    <w:rPr>
      <w:rFonts w:ascii="Calibri" w:eastAsia="宋体" w:hAnsi="Calibri" w:cs="Times New Roman"/>
    </w:rPr>
  </w:style>
  <w:style w:type="paragraph" w:styleId="af4">
    <w:name w:val="Date"/>
    <w:basedOn w:val="a0"/>
    <w:next w:val="a0"/>
    <w:link w:val="af5"/>
    <w:uiPriority w:val="99"/>
    <w:qFormat/>
    <w:pPr>
      <w:ind w:leftChars="2500" w:left="100"/>
    </w:pPr>
    <w:rPr>
      <w:sz w:val="28"/>
      <w:szCs w:val="24"/>
    </w:rPr>
  </w:style>
  <w:style w:type="paragraph" w:styleId="23">
    <w:name w:val="Body Text Indent 2"/>
    <w:basedOn w:val="a0"/>
    <w:link w:val="24"/>
    <w:uiPriority w:val="99"/>
    <w:qFormat/>
    <w:pPr>
      <w:widowControl/>
      <w:autoSpaceDE w:val="0"/>
      <w:autoSpaceDN w:val="0"/>
      <w:adjustRightInd w:val="0"/>
      <w:spacing w:after="120" w:line="480" w:lineRule="auto"/>
      <w:ind w:leftChars="200" w:left="420"/>
      <w:jc w:val="left"/>
      <w:textAlignment w:val="baseline"/>
    </w:pPr>
    <w:rPr>
      <w:sz w:val="28"/>
    </w:rPr>
  </w:style>
  <w:style w:type="paragraph" w:styleId="af6">
    <w:name w:val="Balloon Text"/>
    <w:basedOn w:val="a0"/>
    <w:link w:val="af7"/>
    <w:uiPriority w:val="99"/>
    <w:unhideWhenUsed/>
    <w:qFormat/>
    <w:rPr>
      <w:sz w:val="18"/>
      <w:szCs w:val="18"/>
    </w:rPr>
  </w:style>
  <w:style w:type="paragraph" w:styleId="af8">
    <w:name w:val="footer"/>
    <w:basedOn w:val="a0"/>
    <w:link w:val="af9"/>
    <w:uiPriority w:val="99"/>
    <w:unhideWhenUsed/>
    <w:qFormat/>
    <w:pPr>
      <w:tabs>
        <w:tab w:val="center" w:pos="4153"/>
        <w:tab w:val="right" w:pos="8306"/>
      </w:tabs>
      <w:snapToGrid w:val="0"/>
      <w:jc w:val="left"/>
    </w:pPr>
    <w:rPr>
      <w:sz w:val="18"/>
      <w:szCs w:val="18"/>
    </w:rPr>
  </w:style>
  <w:style w:type="paragraph" w:styleId="afa">
    <w:name w:val="header"/>
    <w:basedOn w:val="a0"/>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8302"/>
      </w:tabs>
    </w:pPr>
    <w:rPr>
      <w:rFonts w:ascii="黑体" w:eastAsia="黑体" w:hAnsi="黑体" w:cs="Times New Roman"/>
      <w:b/>
      <w:bCs/>
      <w:kern w:val="44"/>
      <w:sz w:val="28"/>
      <w:szCs w:val="28"/>
      <w:lang w:val="zh-CN"/>
    </w:rPr>
  </w:style>
  <w:style w:type="paragraph" w:styleId="TOC4">
    <w:name w:val="toc 4"/>
    <w:basedOn w:val="a0"/>
    <w:next w:val="a0"/>
    <w:uiPriority w:val="39"/>
    <w:unhideWhenUsed/>
    <w:qFormat/>
    <w:pPr>
      <w:ind w:leftChars="600" w:left="1260"/>
    </w:pPr>
    <w:rPr>
      <w:rFonts w:ascii="Calibri" w:eastAsia="宋体" w:hAnsi="Calibri" w:cs="Times New Roman"/>
    </w:rPr>
  </w:style>
  <w:style w:type="paragraph" w:styleId="afc">
    <w:name w:val="Subtitle"/>
    <w:basedOn w:val="a0"/>
    <w:next w:val="a0"/>
    <w:link w:val="afd"/>
    <w:uiPriority w:val="11"/>
    <w:qFormat/>
    <w:pPr>
      <w:spacing w:before="240" w:after="60" w:line="312" w:lineRule="atLeast"/>
      <w:jc w:val="center"/>
      <w:outlineLvl w:val="1"/>
    </w:pPr>
    <w:rPr>
      <w:rFonts w:ascii="Cambria" w:hAnsi="Cambria"/>
      <w:b/>
      <w:bCs/>
      <w:kern w:val="28"/>
      <w:sz w:val="32"/>
      <w:szCs w:val="32"/>
    </w:rPr>
  </w:style>
  <w:style w:type="paragraph" w:styleId="afe">
    <w:name w:val="footnote text"/>
    <w:basedOn w:val="a0"/>
    <w:link w:val="aff"/>
    <w:uiPriority w:val="99"/>
    <w:qFormat/>
    <w:pPr>
      <w:snapToGrid w:val="0"/>
      <w:spacing w:line="360" w:lineRule="auto"/>
      <w:jc w:val="left"/>
    </w:pPr>
    <w:rPr>
      <w:sz w:val="18"/>
      <w:szCs w:val="18"/>
    </w:rPr>
  </w:style>
  <w:style w:type="paragraph" w:styleId="TOC6">
    <w:name w:val="toc 6"/>
    <w:basedOn w:val="a0"/>
    <w:next w:val="a0"/>
    <w:uiPriority w:val="39"/>
    <w:unhideWhenUsed/>
    <w:qFormat/>
    <w:pPr>
      <w:ind w:leftChars="1000" w:left="2100"/>
    </w:pPr>
    <w:rPr>
      <w:rFonts w:ascii="Calibri" w:eastAsia="宋体" w:hAnsi="Calibri" w:cs="Times New Roman"/>
    </w:rPr>
  </w:style>
  <w:style w:type="paragraph" w:styleId="TOC2">
    <w:name w:val="toc 2"/>
    <w:basedOn w:val="a0"/>
    <w:next w:val="a0"/>
    <w:uiPriority w:val="39"/>
    <w:unhideWhenUsed/>
    <w:qFormat/>
    <w:pPr>
      <w:ind w:leftChars="200" w:left="420"/>
    </w:pPr>
  </w:style>
  <w:style w:type="paragraph" w:styleId="TOC9">
    <w:name w:val="toc 9"/>
    <w:basedOn w:val="a0"/>
    <w:next w:val="a0"/>
    <w:uiPriority w:val="39"/>
    <w:unhideWhenUsed/>
    <w:qFormat/>
    <w:pPr>
      <w:ind w:leftChars="1600" w:left="3360"/>
    </w:pPr>
    <w:rPr>
      <w:rFonts w:ascii="Calibri" w:eastAsia="宋体" w:hAnsi="Calibri" w:cs="Times New Roman"/>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sz w:val="24"/>
      <w:szCs w:val="24"/>
    </w:rPr>
  </w:style>
  <w:style w:type="paragraph" w:styleId="aff0">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f1">
    <w:name w:val="Title"/>
    <w:basedOn w:val="a0"/>
    <w:next w:val="a0"/>
    <w:link w:val="aff2"/>
    <w:uiPriority w:val="10"/>
    <w:qFormat/>
    <w:pPr>
      <w:spacing w:before="240" w:after="60" w:line="360" w:lineRule="auto"/>
      <w:jc w:val="center"/>
      <w:outlineLvl w:val="0"/>
    </w:pPr>
    <w:rPr>
      <w:rFonts w:ascii="Cambria" w:eastAsia="仿宋" w:hAnsi="Cambria"/>
      <w:b/>
      <w:bCs/>
      <w:sz w:val="32"/>
      <w:szCs w:val="32"/>
    </w:rPr>
  </w:style>
  <w:style w:type="paragraph" w:styleId="aff3">
    <w:name w:val="annotation subject"/>
    <w:basedOn w:val="ab"/>
    <w:next w:val="ab"/>
    <w:link w:val="aff4"/>
    <w:unhideWhenUsed/>
    <w:qFormat/>
    <w:pPr>
      <w:spacing w:line="360" w:lineRule="auto"/>
    </w:pPr>
    <w:rPr>
      <w:rFonts w:ascii="Times New Roman" w:hAnsi="Times New Roman"/>
      <w:b/>
      <w:bCs/>
      <w:szCs w:val="24"/>
    </w:rPr>
  </w:style>
  <w:style w:type="paragraph" w:styleId="aff5">
    <w:name w:val="Body Text First Indent"/>
    <w:basedOn w:val="ae"/>
    <w:link w:val="aff6"/>
    <w:qFormat/>
    <w:pPr>
      <w:spacing w:line="360" w:lineRule="auto"/>
      <w:ind w:firstLineChars="100" w:firstLine="420"/>
    </w:pPr>
    <w:rPr>
      <w:rFonts w:ascii="Times New Roman" w:eastAsia="仿宋" w:hAnsi="Times New Roman"/>
      <w:sz w:val="24"/>
      <w:szCs w:val="24"/>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basedOn w:val="a1"/>
    <w:qFormat/>
  </w:style>
  <w:style w:type="character" w:styleId="affa">
    <w:name w:val="FollowedHyperlink"/>
    <w:basedOn w:val="a1"/>
    <w:uiPriority w:val="99"/>
    <w:unhideWhenUsed/>
    <w:qFormat/>
    <w:rPr>
      <w:color w:val="800080" w:themeColor="followedHyperlink"/>
      <w:u w:val="single"/>
    </w:rPr>
  </w:style>
  <w:style w:type="character" w:styleId="affb">
    <w:name w:val="Emphasis"/>
    <w:basedOn w:val="a1"/>
    <w:uiPriority w:val="20"/>
    <w:qFormat/>
  </w:style>
  <w:style w:type="character" w:styleId="affc">
    <w:name w:val="line number"/>
    <w:basedOn w:val="a1"/>
    <w:uiPriority w:val="99"/>
    <w:unhideWhenUsed/>
    <w:qFormat/>
  </w:style>
  <w:style w:type="character" w:styleId="HTML1">
    <w:name w:val="HTML Definition"/>
    <w:uiPriority w:val="99"/>
    <w:unhideWhenUsed/>
    <w:qFormat/>
  </w:style>
  <w:style w:type="character" w:styleId="HTML2">
    <w:name w:val="HTML Acronym"/>
    <w:uiPriority w:val="99"/>
    <w:unhideWhenUsed/>
    <w:qFormat/>
    <w:rPr>
      <w:sz w:val="24"/>
      <w:szCs w:val="20"/>
    </w:rPr>
  </w:style>
  <w:style w:type="character" w:styleId="HTML3">
    <w:name w:val="HTML Variable"/>
    <w:uiPriority w:val="99"/>
    <w:unhideWhenUsed/>
    <w:qFormat/>
  </w:style>
  <w:style w:type="character" w:styleId="affd">
    <w:name w:val="Hyperlink"/>
    <w:basedOn w:val="a1"/>
    <w:uiPriority w:val="99"/>
    <w:unhideWhenUsed/>
    <w:qFormat/>
    <w:rPr>
      <w:color w:val="0000FF" w:themeColor="hyperlink"/>
      <w:u w:val="single"/>
    </w:rPr>
  </w:style>
  <w:style w:type="character" w:styleId="HTML4">
    <w:name w:val="HTML Code"/>
    <w:uiPriority w:val="99"/>
    <w:unhideWhenUsed/>
    <w:qFormat/>
    <w:rPr>
      <w:rFonts w:ascii="Courier New" w:hAnsi="Courier New"/>
      <w:sz w:val="20"/>
    </w:rPr>
  </w:style>
  <w:style w:type="character" w:styleId="affe">
    <w:name w:val="annotation reference"/>
    <w:basedOn w:val="a1"/>
    <w:unhideWhenUsed/>
    <w:qFormat/>
    <w:rPr>
      <w:sz w:val="21"/>
      <w:szCs w:val="21"/>
    </w:rPr>
  </w:style>
  <w:style w:type="character" w:styleId="HTML5">
    <w:name w:val="HTML Cite"/>
    <w:uiPriority w:val="99"/>
    <w:unhideWhenUsed/>
    <w:qFormat/>
  </w:style>
  <w:style w:type="character" w:styleId="afff">
    <w:name w:val="footnote reference"/>
    <w:qFormat/>
    <w:rPr>
      <w:vertAlign w:val="superscript"/>
    </w:rPr>
  </w:style>
  <w:style w:type="character" w:styleId="HTML6">
    <w:name w:val="HTML Keyboard"/>
    <w:uiPriority w:val="99"/>
    <w:unhideWhenUsed/>
    <w:qFormat/>
    <w:rPr>
      <w:rFonts w:ascii="monospace" w:eastAsia="monospace" w:hAnsi="monospace" w:cs="monospace" w:hint="default"/>
      <w:sz w:val="21"/>
      <w:szCs w:val="21"/>
    </w:rPr>
  </w:style>
  <w:style w:type="character" w:styleId="HTML7">
    <w:name w:val="HTML Sample"/>
    <w:uiPriority w:val="99"/>
    <w:unhideWhenUsed/>
    <w:qFormat/>
    <w:rPr>
      <w:rFonts w:ascii="monospace" w:eastAsia="monospace" w:hAnsi="monospace" w:cs="monospace" w:hint="default"/>
      <w:sz w:val="21"/>
      <w:szCs w:val="21"/>
    </w:rPr>
  </w:style>
  <w:style w:type="paragraph" w:customStyle="1" w:styleId="210">
    <w:name w:val="正文文本首行缩进 21"/>
    <w:link w:val="2Char"/>
    <w:qFormat/>
    <w:pPr>
      <w:adjustRightInd w:val="0"/>
      <w:snapToGrid w:val="0"/>
      <w:spacing w:line="360" w:lineRule="auto"/>
      <w:ind w:firstLineChars="200" w:firstLine="200"/>
    </w:pPr>
    <w:rPr>
      <w:rFonts w:eastAsiaTheme="minorEastAsia" w:cstheme="minorBidi"/>
      <w:kern w:val="2"/>
      <w:sz w:val="24"/>
      <w:szCs w:val="24"/>
    </w:rPr>
  </w:style>
  <w:style w:type="character" w:customStyle="1" w:styleId="afb">
    <w:name w:val="页眉 字符"/>
    <w:basedOn w:val="a1"/>
    <w:link w:val="afa"/>
    <w:uiPriority w:val="99"/>
    <w:qFormat/>
    <w:rPr>
      <w:sz w:val="18"/>
      <w:szCs w:val="18"/>
    </w:rPr>
  </w:style>
  <w:style w:type="character" w:customStyle="1" w:styleId="af9">
    <w:name w:val="页脚 字符"/>
    <w:basedOn w:val="a1"/>
    <w:link w:val="af8"/>
    <w:uiPriority w:val="99"/>
    <w:qFormat/>
    <w:rPr>
      <w:sz w:val="18"/>
      <w:szCs w:val="18"/>
    </w:rPr>
  </w:style>
  <w:style w:type="character" w:customStyle="1" w:styleId="aa">
    <w:name w:val="文档结构图 字符"/>
    <w:basedOn w:val="a1"/>
    <w:link w:val="a9"/>
    <w:qFormat/>
    <w:rPr>
      <w:rFonts w:ascii="宋体" w:eastAsia="宋体"/>
      <w:sz w:val="18"/>
      <w:szCs w:val="18"/>
    </w:rPr>
  </w:style>
  <w:style w:type="character" w:customStyle="1" w:styleId="af7">
    <w:name w:val="批注框文本 字符"/>
    <w:basedOn w:val="a1"/>
    <w:link w:val="af6"/>
    <w:uiPriority w:val="99"/>
    <w:qFormat/>
    <w:rPr>
      <w:sz w:val="18"/>
      <w:szCs w:val="18"/>
    </w:rPr>
  </w:style>
  <w:style w:type="character" w:customStyle="1" w:styleId="ac">
    <w:name w:val="批注文字 字符"/>
    <w:basedOn w:val="a1"/>
    <w:link w:val="ab"/>
    <w:qFormat/>
  </w:style>
  <w:style w:type="character" w:customStyle="1" w:styleId="10">
    <w:name w:val="标题 1 字符"/>
    <w:basedOn w:val="a1"/>
    <w:link w:val="1"/>
    <w:uiPriority w:val="1"/>
    <w:qFormat/>
    <w:rPr>
      <w:rFonts w:ascii="Times New Roman" w:eastAsia="宋体" w:hAnsi="Times New Roman" w:cs="Times New Roman"/>
      <w:b/>
      <w:bCs/>
      <w:kern w:val="44"/>
      <w:sz w:val="44"/>
      <w:szCs w:val="44"/>
    </w:rPr>
  </w:style>
  <w:style w:type="character" w:customStyle="1" w:styleId="25">
    <w:name w:val="标题 2 字符"/>
    <w:basedOn w:val="a1"/>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1"/>
    <w:qFormat/>
    <w:rPr>
      <w:rFonts w:ascii="Times New Roman" w:eastAsia="宋体" w:hAnsi="Times New Roman" w:cs="Times New Roman"/>
      <w:b/>
      <w:bCs/>
      <w:sz w:val="32"/>
      <w:szCs w:val="32"/>
    </w:rPr>
  </w:style>
  <w:style w:type="character" w:customStyle="1" w:styleId="40">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1"/>
    <w:qFormat/>
    <w:rPr>
      <w:rFonts w:ascii="Times New Roman" w:eastAsia="宋体" w:hAnsi="Times New Roman" w:cs="Times New Roman"/>
      <w:b/>
      <w:sz w:val="28"/>
    </w:rPr>
  </w:style>
  <w:style w:type="character" w:customStyle="1" w:styleId="60">
    <w:name w:val="标题 6 字符"/>
    <w:basedOn w:val="a1"/>
    <w:link w:val="6"/>
    <w:uiPriority w:val="9"/>
    <w:qFormat/>
    <w:rPr>
      <w:rFonts w:ascii="Cambria" w:eastAsia="仿宋_GB2312" w:hAnsi="Cambria" w:cs="Times New Roman"/>
      <w:b/>
      <w:bCs/>
      <w:sz w:val="24"/>
      <w:szCs w:val="24"/>
    </w:rPr>
  </w:style>
  <w:style w:type="character" w:customStyle="1" w:styleId="70">
    <w:name w:val="标题 7 字符"/>
    <w:basedOn w:val="a1"/>
    <w:link w:val="7"/>
    <w:uiPriority w:val="9"/>
    <w:qFormat/>
    <w:rPr>
      <w:rFonts w:ascii="仿宋_GB2312" w:eastAsia="仿宋_GB2312" w:hAnsi="Times New Roman" w:cs="Times New Roman"/>
      <w:b/>
      <w:sz w:val="24"/>
      <w:szCs w:val="21"/>
    </w:rPr>
  </w:style>
  <w:style w:type="character" w:customStyle="1" w:styleId="80">
    <w:name w:val="标题 8 字符"/>
    <w:basedOn w:val="a1"/>
    <w:link w:val="8"/>
    <w:uiPriority w:val="9"/>
    <w:qFormat/>
    <w:rPr>
      <w:rFonts w:ascii="Arial" w:eastAsia="黑体" w:hAnsi="Arial" w:cs="Times New Roman"/>
      <w:sz w:val="24"/>
      <w:szCs w:val="21"/>
    </w:rPr>
  </w:style>
  <w:style w:type="character" w:customStyle="1" w:styleId="90">
    <w:name w:val="标题 9 字符"/>
    <w:basedOn w:val="a1"/>
    <w:link w:val="9"/>
    <w:uiPriority w:val="9"/>
    <w:qFormat/>
    <w:rPr>
      <w:rFonts w:ascii="Arial" w:eastAsia="黑体" w:hAnsi="Arial" w:cs="Times New Roman"/>
      <w:sz w:val="24"/>
      <w:szCs w:val="21"/>
    </w:rPr>
  </w:style>
  <w:style w:type="character" w:customStyle="1" w:styleId="aff4">
    <w:name w:val="批注主题 字符"/>
    <w:basedOn w:val="ac"/>
    <w:link w:val="aff3"/>
    <w:qFormat/>
    <w:rPr>
      <w:rFonts w:ascii="Times New Roman" w:hAnsi="Times New Roman"/>
      <w:b/>
      <w:bCs/>
      <w:szCs w:val="24"/>
    </w:rPr>
  </w:style>
  <w:style w:type="character" w:customStyle="1" w:styleId="af">
    <w:name w:val="正文文本 字符"/>
    <w:basedOn w:val="a1"/>
    <w:link w:val="ae"/>
    <w:uiPriority w:val="1"/>
    <w:qFormat/>
  </w:style>
  <w:style w:type="character" w:customStyle="1" w:styleId="aff6">
    <w:name w:val="正文文本首行缩进 字符"/>
    <w:basedOn w:val="af"/>
    <w:link w:val="aff5"/>
    <w:qFormat/>
    <w:rPr>
      <w:rFonts w:ascii="Times New Roman" w:eastAsia="仿宋" w:hAnsi="Times New Roman"/>
      <w:sz w:val="24"/>
      <w:szCs w:val="24"/>
    </w:rPr>
  </w:style>
  <w:style w:type="character" w:customStyle="1" w:styleId="a5">
    <w:name w:val="正文文本缩进 字符"/>
    <w:basedOn w:val="a1"/>
    <w:link w:val="a4"/>
    <w:uiPriority w:val="99"/>
    <w:qFormat/>
  </w:style>
  <w:style w:type="character" w:customStyle="1" w:styleId="af3">
    <w:name w:val="纯文本 字符"/>
    <w:basedOn w:val="a1"/>
    <w:link w:val="af2"/>
    <w:qFormat/>
    <w:rPr>
      <w:rFonts w:ascii="宋体" w:hAnsi="Courier New" w:cs="Courier New"/>
      <w:szCs w:val="21"/>
    </w:rPr>
  </w:style>
  <w:style w:type="character" w:customStyle="1" w:styleId="af5">
    <w:name w:val="日期 字符"/>
    <w:basedOn w:val="a1"/>
    <w:link w:val="af4"/>
    <w:uiPriority w:val="99"/>
    <w:qFormat/>
    <w:rPr>
      <w:sz w:val="28"/>
      <w:szCs w:val="24"/>
    </w:rPr>
  </w:style>
  <w:style w:type="character" w:customStyle="1" w:styleId="24">
    <w:name w:val="正文文本缩进 2 字符"/>
    <w:basedOn w:val="a1"/>
    <w:link w:val="23"/>
    <w:qFormat/>
    <w:rPr>
      <w:sz w:val="28"/>
    </w:rPr>
  </w:style>
  <w:style w:type="character" w:customStyle="1" w:styleId="22">
    <w:name w:val="正文文本首行缩进 2 字符"/>
    <w:basedOn w:val="a5"/>
    <w:link w:val="20"/>
    <w:qFormat/>
    <w:rPr>
      <w:rFonts w:ascii="Times New Roman" w:hAnsi="Times New Roman"/>
      <w:sz w:val="24"/>
      <w:szCs w:val="24"/>
    </w:rPr>
  </w:style>
  <w:style w:type="character" w:customStyle="1" w:styleId="afd">
    <w:name w:val="副标题 字符"/>
    <w:basedOn w:val="a1"/>
    <w:link w:val="afc"/>
    <w:uiPriority w:val="11"/>
    <w:qFormat/>
    <w:rPr>
      <w:rFonts w:ascii="Cambria" w:hAnsi="Cambria"/>
      <w:b/>
      <w:bCs/>
      <w:kern w:val="28"/>
      <w:sz w:val="32"/>
      <w:szCs w:val="32"/>
    </w:rPr>
  </w:style>
  <w:style w:type="character" w:customStyle="1" w:styleId="aff">
    <w:name w:val="脚注文本 字符"/>
    <w:basedOn w:val="a1"/>
    <w:link w:val="afe"/>
    <w:uiPriority w:val="99"/>
    <w:qFormat/>
    <w:rPr>
      <w:sz w:val="18"/>
      <w:szCs w:val="18"/>
    </w:rPr>
  </w:style>
  <w:style w:type="character" w:customStyle="1" w:styleId="HTML0">
    <w:name w:val="HTML 预设格式 字符"/>
    <w:basedOn w:val="a1"/>
    <w:link w:val="HTML"/>
    <w:uiPriority w:val="99"/>
    <w:qFormat/>
    <w:rPr>
      <w:rFonts w:ascii="宋体" w:hAnsi="宋体"/>
      <w:sz w:val="24"/>
      <w:szCs w:val="24"/>
    </w:rPr>
  </w:style>
  <w:style w:type="character" w:customStyle="1" w:styleId="aff2">
    <w:name w:val="标题 字符"/>
    <w:basedOn w:val="a1"/>
    <w:link w:val="aff1"/>
    <w:uiPriority w:val="10"/>
    <w:qFormat/>
    <w:rPr>
      <w:rFonts w:ascii="Cambria" w:eastAsia="仿宋" w:hAnsi="Cambria"/>
      <w:b/>
      <w:bCs/>
      <w:sz w:val="32"/>
      <w:szCs w:val="32"/>
    </w:rPr>
  </w:style>
  <w:style w:type="character" w:customStyle="1" w:styleId="1Char">
    <w:name w:val="标题 1 Char"/>
    <w:basedOn w:val="a1"/>
    <w:qFormat/>
    <w:rPr>
      <w:b/>
      <w:bCs/>
      <w:kern w:val="44"/>
      <w:sz w:val="44"/>
      <w:szCs w:val="44"/>
    </w:rPr>
  </w:style>
  <w:style w:type="character" w:customStyle="1" w:styleId="2Char0">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b/>
      <w:bCs/>
      <w:sz w:val="32"/>
      <w:szCs w:val="32"/>
    </w:rPr>
  </w:style>
  <w:style w:type="character" w:customStyle="1" w:styleId="4Char">
    <w:name w:val="标题 4 Char"/>
    <w:basedOn w:val="a1"/>
    <w:uiPriority w:val="9"/>
    <w:qFormat/>
    <w:rPr>
      <w:rFonts w:asciiTheme="majorHAnsi" w:eastAsiaTheme="majorEastAsia" w:hAnsiTheme="majorHAnsi" w:cstheme="majorBidi"/>
      <w:b/>
      <w:bCs/>
      <w:sz w:val="28"/>
      <w:szCs w:val="28"/>
    </w:rPr>
  </w:style>
  <w:style w:type="character" w:customStyle="1" w:styleId="5Char">
    <w:name w:val="标题 5 Char"/>
    <w:basedOn w:val="a1"/>
    <w:qFormat/>
    <w:rPr>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21">
    <w:name w:val="标题 2 字符1"/>
    <w:link w:val="2"/>
    <w:qFormat/>
    <w:locked/>
    <w:rPr>
      <w:rFonts w:ascii="Times New Roman" w:eastAsia="黑体" w:hAnsi="Times New Roman" w:cs="Times New Roman"/>
      <w:b/>
      <w:bCs/>
      <w:kern w:val="0"/>
      <w:sz w:val="32"/>
      <w:szCs w:val="32"/>
    </w:rPr>
  </w:style>
  <w:style w:type="character" w:customStyle="1" w:styleId="43">
    <w:name w:val="标题 4 字符3"/>
    <w:link w:val="4"/>
    <w:uiPriority w:val="9"/>
    <w:qFormat/>
    <w:rPr>
      <w:rFonts w:ascii="Cambria" w:eastAsia="宋体" w:hAnsi="Cambria" w:cs="Times New Roman"/>
      <w:b/>
      <w:bCs/>
      <w:sz w:val="28"/>
      <w:szCs w:val="28"/>
    </w:rPr>
  </w:style>
  <w:style w:type="character" w:customStyle="1" w:styleId="icon30-renren-b1">
    <w:name w:val="icon30-renren-b1"/>
    <w:qFormat/>
    <w:rPr>
      <w:sz w:val="24"/>
      <w:szCs w:val="20"/>
    </w:rPr>
  </w:style>
  <w:style w:type="character" w:customStyle="1" w:styleId="bdsmore8">
    <w:name w:val="bds_more8"/>
    <w:qFormat/>
    <w:rPr>
      <w:rFonts w:ascii="宋体" w:eastAsia="宋体" w:hAnsi="宋体" w:cs="宋体" w:hint="eastAsia"/>
      <w:sz w:val="24"/>
      <w:szCs w:val="20"/>
    </w:rPr>
  </w:style>
  <w:style w:type="character" w:customStyle="1" w:styleId="title-name-bg">
    <w:name w:val="title-name-bg"/>
    <w:qFormat/>
    <w:rPr>
      <w:sz w:val="24"/>
      <w:szCs w:val="20"/>
    </w:rPr>
  </w:style>
  <w:style w:type="character" w:customStyle="1" w:styleId="btn-load-bf3">
    <w:name w:val="btn-load-bf3"/>
    <w:qFormat/>
    <w:rPr>
      <w:sz w:val="24"/>
      <w:szCs w:val="20"/>
      <w:bdr w:val="single" w:sz="12" w:space="0" w:color="CCD4D9"/>
    </w:rPr>
  </w:style>
  <w:style w:type="character" w:customStyle="1" w:styleId="missingdata">
    <w:name w:val="missing_data"/>
    <w:qFormat/>
    <w:rPr>
      <w:color w:val="FF0000"/>
    </w:rPr>
  </w:style>
  <w:style w:type="character" w:customStyle="1" w:styleId="font151">
    <w:name w:val="font151"/>
    <w:qFormat/>
    <w:rPr>
      <w:rFonts w:ascii="宋体" w:eastAsia="宋体" w:hAnsi="宋体" w:cs="宋体" w:hint="eastAsia"/>
      <w:b/>
      <w:color w:val="000000"/>
      <w:sz w:val="21"/>
      <w:szCs w:val="21"/>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12">
    <w:name w:val="未处理的提及1"/>
    <w:uiPriority w:val="99"/>
    <w:unhideWhenUsed/>
    <w:qFormat/>
    <w:rPr>
      <w:color w:val="605E5C"/>
      <w:shd w:val="clear" w:color="auto" w:fill="E1DFDD"/>
    </w:rPr>
  </w:style>
  <w:style w:type="character" w:customStyle="1" w:styleId="Char">
    <w:name w:val="【正文】 Char"/>
    <w:link w:val="afff0"/>
    <w:qFormat/>
    <w:locked/>
    <w:rPr>
      <w:rFonts w:ascii="Times New Roman" w:hAnsi="Times New Roman"/>
      <w:sz w:val="24"/>
      <w:szCs w:val="24"/>
    </w:rPr>
  </w:style>
  <w:style w:type="paragraph" w:customStyle="1" w:styleId="afff0">
    <w:name w:val="【正文】"/>
    <w:basedOn w:val="a0"/>
    <w:link w:val="Char"/>
    <w:qFormat/>
    <w:pPr>
      <w:spacing w:line="440" w:lineRule="exact"/>
      <w:ind w:firstLineChars="200" w:firstLine="544"/>
    </w:pPr>
    <w:rPr>
      <w:rFonts w:ascii="Times New Roman" w:hAnsi="Times New Roman"/>
      <w:sz w:val="24"/>
      <w:szCs w:val="24"/>
    </w:rPr>
  </w:style>
  <w:style w:type="character" w:customStyle="1" w:styleId="Char0">
    <w:name w:val="论文作者样式 Char"/>
    <w:link w:val="afff1"/>
    <w:qFormat/>
    <w:locked/>
    <w:rPr>
      <w:rFonts w:ascii="楷体_GB2312" w:eastAsia="楷体_GB2312" w:hAnsi="楷体_GB2312"/>
      <w:sz w:val="24"/>
      <w:szCs w:val="24"/>
      <w:lang w:eastAsia="en-US"/>
    </w:rPr>
  </w:style>
  <w:style w:type="paragraph" w:customStyle="1" w:styleId="afff1">
    <w:name w:val="论文作者样式"/>
    <w:basedOn w:val="a0"/>
    <w:link w:val="Char0"/>
    <w:qFormat/>
    <w:pPr>
      <w:widowControl/>
      <w:spacing w:before="260" w:after="260" w:line="415" w:lineRule="auto"/>
      <w:jc w:val="center"/>
    </w:pPr>
    <w:rPr>
      <w:rFonts w:ascii="楷体_GB2312" w:eastAsia="楷体_GB2312" w:hAnsi="楷体_GB2312"/>
      <w:sz w:val="24"/>
      <w:szCs w:val="24"/>
      <w:lang w:eastAsia="en-US"/>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Char1">
    <w:name w:val="正文首行缩进 Char"/>
    <w:basedOn w:val="af"/>
    <w:qFormat/>
  </w:style>
  <w:style w:type="character" w:customStyle="1" w:styleId="Char10">
    <w:name w:val="正文文本 Char1"/>
    <w:uiPriority w:val="99"/>
    <w:qFormat/>
    <w:rPr>
      <w:rFonts w:ascii="Times New Roman" w:eastAsia="仿宋" w:hAnsi="Times New Roman"/>
      <w:kern w:val="2"/>
      <w:sz w:val="24"/>
      <w:szCs w:val="21"/>
    </w:rPr>
  </w:style>
  <w:style w:type="character" w:customStyle="1" w:styleId="Char2">
    <w:name w:val="纯文本 Char"/>
    <w:basedOn w:val="a1"/>
    <w:uiPriority w:val="99"/>
    <w:qFormat/>
    <w:rPr>
      <w:rFonts w:ascii="宋体" w:eastAsia="宋体" w:hAnsi="Courier New" w:cs="Courier New"/>
      <w:szCs w:val="21"/>
    </w:rPr>
  </w:style>
  <w:style w:type="character" w:customStyle="1" w:styleId="icon30-renren-b2">
    <w:name w:val="icon30-renren-b2"/>
    <w:qFormat/>
    <w:rPr>
      <w:sz w:val="24"/>
      <w:szCs w:val="20"/>
    </w:rPr>
  </w:style>
  <w:style w:type="character" w:customStyle="1" w:styleId="Char11">
    <w:name w:val="批注文字 Char1"/>
    <w:qFormat/>
    <w:rPr>
      <w:rFonts w:ascii="Times New Roman" w:eastAsia="宋体" w:hAnsi="Times New Roman" w:cs="Times New Roman"/>
    </w:rPr>
  </w:style>
  <w:style w:type="character" w:customStyle="1" w:styleId="icon-renren-click-b2">
    <w:name w:val="icon-renren-click-b2"/>
    <w:qFormat/>
    <w:rPr>
      <w:sz w:val="24"/>
      <w:szCs w:val="20"/>
    </w:rPr>
  </w:style>
  <w:style w:type="character" w:customStyle="1" w:styleId="icon-sina-b">
    <w:name w:val="icon-sina-b"/>
    <w:qFormat/>
    <w:rPr>
      <w:sz w:val="24"/>
      <w:szCs w:val="20"/>
    </w:rPr>
  </w:style>
  <w:style w:type="character" w:customStyle="1" w:styleId="hover13">
    <w:name w:val="hover13"/>
    <w:qFormat/>
    <w:rPr>
      <w:sz w:val="24"/>
      <w:szCs w:val="20"/>
      <w:u w:val="single"/>
    </w:rPr>
  </w:style>
  <w:style w:type="character" w:customStyle="1" w:styleId="icon-renren-cancel-b">
    <w:name w:val="icon-renren-cancel-b"/>
    <w:qFormat/>
    <w:rPr>
      <w:sz w:val="24"/>
      <w:szCs w:val="20"/>
    </w:rPr>
  </w:style>
  <w:style w:type="character" w:customStyle="1" w:styleId="Char3">
    <w:name w:val="批注框文本 Char"/>
    <w:uiPriority w:val="99"/>
    <w:qFormat/>
    <w:rPr>
      <w:rFonts w:ascii="Times New Roman" w:hAnsi="Times New Roman"/>
      <w:kern w:val="2"/>
      <w:sz w:val="18"/>
      <w:szCs w:val="18"/>
    </w:rPr>
  </w:style>
  <w:style w:type="character" w:customStyle="1" w:styleId="icon30-sina-b1">
    <w:name w:val="icon30-sina-b1"/>
    <w:qFormat/>
    <w:rPr>
      <w:sz w:val="24"/>
      <w:szCs w:val="20"/>
    </w:rPr>
  </w:style>
  <w:style w:type="character" w:customStyle="1" w:styleId="Char4">
    <w:name w:val="批注文字 Char"/>
    <w:qFormat/>
    <w:rPr>
      <w:rFonts w:ascii="Times New Roman" w:hAnsi="Times New Roman"/>
    </w:rPr>
  </w:style>
  <w:style w:type="character" w:customStyle="1" w:styleId="icon-sina-click-b2">
    <w:name w:val="icon-sina-click-b2"/>
    <w:qFormat/>
    <w:rPr>
      <w:sz w:val="24"/>
      <w:szCs w:val="20"/>
    </w:rPr>
  </w:style>
  <w:style w:type="character" w:customStyle="1" w:styleId="13">
    <w:name w:val="页眉 字符1"/>
    <w:uiPriority w:val="99"/>
    <w:qFormat/>
    <w:rPr>
      <w:rFonts w:ascii="Calibri" w:hAnsi="Calibri"/>
      <w:kern w:val="2"/>
      <w:sz w:val="18"/>
      <w:szCs w:val="18"/>
    </w:rPr>
  </w:style>
  <w:style w:type="character" w:customStyle="1" w:styleId="icon-qq-b1">
    <w:name w:val="icon-qq-b1"/>
    <w:qFormat/>
    <w:rPr>
      <w:sz w:val="24"/>
      <w:szCs w:val="20"/>
    </w:rPr>
  </w:style>
  <w:style w:type="character" w:customStyle="1" w:styleId="26">
    <w:name w:val="批注框文本 字符2"/>
    <w:uiPriority w:val="99"/>
    <w:qFormat/>
    <w:rPr>
      <w:rFonts w:ascii="Times New Roman" w:eastAsia="宋体" w:hAnsi="Times New Roman" w:cs="Times New Roman"/>
      <w:sz w:val="18"/>
      <w:szCs w:val="18"/>
    </w:rPr>
  </w:style>
  <w:style w:type="character" w:customStyle="1" w:styleId="icon-qzone-b">
    <w:name w:val="icon-qzone-b"/>
    <w:qFormat/>
    <w:rPr>
      <w:sz w:val="24"/>
      <w:szCs w:val="20"/>
    </w:rPr>
  </w:style>
  <w:style w:type="character" w:customStyle="1" w:styleId="HTMLChar">
    <w:name w:val="HTML 预设格式 Char"/>
    <w:basedOn w:val="a1"/>
    <w:uiPriority w:val="99"/>
    <w:qFormat/>
    <w:rPr>
      <w:rFonts w:ascii="Courier New" w:hAnsi="Courier New" w:cs="Courier New"/>
      <w:sz w:val="20"/>
      <w:szCs w:val="20"/>
    </w:rPr>
  </w:style>
  <w:style w:type="paragraph" w:customStyle="1" w:styleId="Style72">
    <w:name w:val="_Style 72"/>
    <w:unhideWhenUsed/>
    <w:qFormat/>
    <w:pPr>
      <w:widowControl w:val="0"/>
      <w:jc w:val="both"/>
    </w:pPr>
    <w:rPr>
      <w:rFonts w:asciiTheme="minorHAnsi" w:eastAsiaTheme="minorEastAsia" w:hAnsiTheme="minorHAnsi" w:cstheme="minorBidi"/>
      <w:kern w:val="2"/>
      <w:sz w:val="21"/>
      <w:szCs w:val="22"/>
    </w:rPr>
  </w:style>
  <w:style w:type="character" w:customStyle="1" w:styleId="icon-qq-b">
    <w:name w:val="icon-qq-b"/>
    <w:qFormat/>
    <w:rPr>
      <w:sz w:val="24"/>
      <w:szCs w:val="20"/>
    </w:rPr>
  </w:style>
  <w:style w:type="character" w:customStyle="1" w:styleId="afff2">
    <w:name w:val="论文二级标题样式"/>
    <w:qFormat/>
    <w:rPr>
      <w:rFonts w:ascii="黑体" w:eastAsia="黑体" w:hAnsi="黑体" w:cs="Times New Roman"/>
      <w:kern w:val="0"/>
      <w:sz w:val="21"/>
    </w:rPr>
  </w:style>
  <w:style w:type="character" w:customStyle="1" w:styleId="a8">
    <w:name w:val="题注 字符"/>
    <w:link w:val="a7"/>
    <w:qFormat/>
    <w:rPr>
      <w:rFonts w:ascii="Arial" w:eastAsia="黑体" w:hAnsi="Arial"/>
    </w:rPr>
  </w:style>
  <w:style w:type="character" w:customStyle="1" w:styleId="jxChar">
    <w:name w:val="jx表头 Char"/>
    <w:link w:val="jx"/>
    <w:qFormat/>
    <w:rPr>
      <w:rFonts w:eastAsia="黑体"/>
      <w:b/>
      <w:sz w:val="24"/>
    </w:rPr>
  </w:style>
  <w:style w:type="paragraph" w:customStyle="1" w:styleId="jx">
    <w:name w:val="jx表头"/>
    <w:basedOn w:val="jx0"/>
    <w:next w:val="jx0"/>
    <w:link w:val="jxChar"/>
    <w:qFormat/>
    <w:pPr>
      <w:spacing w:before="120" w:after="120" w:line="300" w:lineRule="atLeast"/>
    </w:pPr>
    <w:rPr>
      <w:rFonts w:asciiTheme="minorHAnsi" w:eastAsia="黑体" w:hAnsiTheme="minorHAnsi" w:cstheme="minorBidi"/>
      <w:b/>
      <w:sz w:val="24"/>
      <w:szCs w:val="22"/>
    </w:rPr>
  </w:style>
  <w:style w:type="paragraph" w:customStyle="1" w:styleId="jx0">
    <w:name w:val="jx表格内容"/>
    <w:basedOn w:val="a0"/>
    <w:next w:val="a0"/>
    <w:qFormat/>
    <w:pPr>
      <w:jc w:val="center"/>
    </w:pPr>
    <w:rPr>
      <w:rFonts w:ascii="Times New Roman" w:eastAsia="宋体" w:hAnsi="Times New Roman" w:cs="Times New Roman"/>
      <w:sz w:val="18"/>
      <w:szCs w:val="21"/>
    </w:rPr>
  </w:style>
  <w:style w:type="character" w:customStyle="1" w:styleId="showtag">
    <w:name w:val="showtag"/>
    <w:qFormat/>
  </w:style>
  <w:style w:type="character" w:customStyle="1" w:styleId="110">
    <w:name w:val="标题 1 字符1"/>
    <w:uiPriority w:val="9"/>
    <w:qFormat/>
    <w:rPr>
      <w:rFonts w:ascii="Calibri" w:hAnsi="Calibri"/>
      <w:b/>
      <w:bCs/>
      <w:kern w:val="44"/>
      <w:sz w:val="32"/>
      <w:szCs w:val="44"/>
    </w:rPr>
  </w:style>
  <w:style w:type="character" w:customStyle="1" w:styleId="14">
    <w:name w:val="正文文本缩进 字符1"/>
    <w:uiPriority w:val="99"/>
    <w:qFormat/>
    <w:rPr>
      <w:rFonts w:ascii="Calibri" w:hAnsi="Calibri"/>
      <w:kern w:val="2"/>
      <w:sz w:val="24"/>
    </w:rPr>
  </w:style>
  <w:style w:type="character" w:customStyle="1" w:styleId="front">
    <w:name w:val="front"/>
    <w:qFormat/>
    <w:rPr>
      <w:sz w:val="24"/>
      <w:szCs w:val="20"/>
      <w:shd w:val="clear" w:color="auto" w:fill="930000"/>
    </w:rPr>
  </w:style>
  <w:style w:type="character" w:customStyle="1" w:styleId="Char5">
    <w:name w:val="公式 Char"/>
    <w:qFormat/>
  </w:style>
  <w:style w:type="character" w:customStyle="1" w:styleId="cur">
    <w:name w:val="cur"/>
    <w:basedOn w:val="a1"/>
    <w:qFormat/>
  </w:style>
  <w:style w:type="character" w:customStyle="1" w:styleId="font241">
    <w:name w:val="font241"/>
    <w:qFormat/>
    <w:rPr>
      <w:rFonts w:ascii="Times New Roman" w:hAnsi="Times New Roman" w:cs="Times New Roman" w:hint="default"/>
      <w:color w:val="000000"/>
      <w:sz w:val="20"/>
      <w:szCs w:val="20"/>
      <w:u w:val="none"/>
    </w:rPr>
  </w:style>
  <w:style w:type="character" w:customStyle="1" w:styleId="Char6">
    <w:name w:val="页眉 Char"/>
    <w:uiPriority w:val="99"/>
    <w:qFormat/>
    <w:rPr>
      <w:rFonts w:ascii="Times New Roman" w:eastAsia="宋体" w:hAnsi="Times New Roman" w:cs="Times New Roman"/>
      <w:sz w:val="18"/>
      <w:szCs w:val="18"/>
    </w:rPr>
  </w:style>
  <w:style w:type="character" w:customStyle="1" w:styleId="bdsmore6">
    <w:name w:val="bds_more6"/>
    <w:qFormat/>
    <w:rPr>
      <w:sz w:val="24"/>
      <w:szCs w:val="20"/>
    </w:rPr>
  </w:style>
  <w:style w:type="character" w:customStyle="1" w:styleId="hover14">
    <w:name w:val="hover14"/>
    <w:qFormat/>
    <w:rPr>
      <w:sz w:val="24"/>
      <w:szCs w:val="20"/>
      <w:u w:val="single"/>
    </w:rPr>
  </w:style>
  <w:style w:type="character" w:customStyle="1" w:styleId="current">
    <w:name w:val="current"/>
    <w:qFormat/>
    <w:rPr>
      <w:b/>
      <w:color w:val="000000"/>
      <w:bdr w:val="single" w:sz="6" w:space="0" w:color="FFFFFF"/>
      <w:shd w:val="clear" w:color="auto" w:fill="FFFFFF"/>
    </w:rPr>
  </w:style>
  <w:style w:type="character" w:customStyle="1" w:styleId="sort">
    <w:name w:val="sort"/>
    <w:qFormat/>
    <w:rPr>
      <w:color w:val="FFFFFF"/>
      <w:sz w:val="24"/>
      <w:szCs w:val="20"/>
      <w:bdr w:val="single" w:sz="24" w:space="0" w:color="auto"/>
    </w:rPr>
  </w:style>
  <w:style w:type="character" w:customStyle="1" w:styleId="user-floor-gw2">
    <w:name w:val="user-floor-gw2"/>
    <w:qFormat/>
    <w:rPr>
      <w:sz w:val="22"/>
      <w:szCs w:val="22"/>
    </w:rPr>
  </w:style>
  <w:style w:type="character" w:customStyle="1" w:styleId="71">
    <w:name w:val="标题 7 字符1"/>
    <w:uiPriority w:val="9"/>
    <w:qFormat/>
    <w:rPr>
      <w:rFonts w:ascii="仿宋_GB2312" w:eastAsia="仿宋_GB2312" w:hAnsi="Times New Roman" w:cs="Times New Roman"/>
      <w:b/>
      <w:sz w:val="24"/>
      <w:szCs w:val="21"/>
    </w:rPr>
  </w:style>
  <w:style w:type="character" w:customStyle="1" w:styleId="font61">
    <w:name w:val="font61"/>
    <w:qFormat/>
    <w:rPr>
      <w:rFonts w:ascii="Times New Roman" w:hAnsi="Times New Roman" w:cs="Times New Roman" w:hint="default"/>
      <w:color w:val="000000"/>
      <w:sz w:val="18"/>
      <w:szCs w:val="18"/>
      <w:u w:val="none"/>
    </w:rPr>
  </w:style>
  <w:style w:type="character" w:customStyle="1" w:styleId="Char7">
    <w:name w:val="脚注文本 Char"/>
    <w:basedOn w:val="a1"/>
    <w:qFormat/>
    <w:rPr>
      <w:sz w:val="18"/>
      <w:szCs w:val="18"/>
    </w:rPr>
  </w:style>
  <w:style w:type="character" w:customStyle="1" w:styleId="15">
    <w:name w:val="日期 字符1"/>
    <w:uiPriority w:val="99"/>
    <w:qFormat/>
    <w:rPr>
      <w:rFonts w:ascii="Times New Roman" w:hAnsi="Times New Roman"/>
      <w:kern w:val="2"/>
      <w:sz w:val="21"/>
      <w:szCs w:val="22"/>
    </w:rPr>
  </w:style>
  <w:style w:type="character" w:customStyle="1" w:styleId="btn-load-bf16">
    <w:name w:val="btn-load-bf16"/>
    <w:qFormat/>
    <w:rPr>
      <w:sz w:val="24"/>
      <w:szCs w:val="20"/>
      <w:bdr w:val="single" w:sz="12" w:space="0" w:color="CCD4D9"/>
    </w:rPr>
  </w:style>
  <w:style w:type="character" w:customStyle="1" w:styleId="3-Char">
    <w:name w:val="题注表3- Char"/>
    <w:link w:val="3-"/>
    <w:qFormat/>
    <w:rPr>
      <w:rFonts w:ascii="Times New Roman" w:eastAsia="黑体" w:hAnsi="Times New Roman" w:cs="΢   ź"/>
      <w:sz w:val="24"/>
      <w:szCs w:val="24"/>
    </w:rPr>
  </w:style>
  <w:style w:type="paragraph" w:customStyle="1" w:styleId="3-">
    <w:name w:val="题注表3-"/>
    <w:basedOn w:val="2-"/>
    <w:link w:val="3-Char"/>
    <w:qFormat/>
    <w:pPr>
      <w:tabs>
        <w:tab w:val="left" w:pos="720"/>
      </w:tabs>
      <w:ind w:left="720" w:hanging="720"/>
    </w:pPr>
    <w:rPr>
      <w:rFonts w:ascii="Times New Roman" w:hAnsi="Times New Roman" w:cs="΢   ź"/>
      <w:szCs w:val="24"/>
    </w:rPr>
  </w:style>
  <w:style w:type="paragraph" w:customStyle="1" w:styleId="2-">
    <w:name w:val="题注表2-"/>
    <w:basedOn w:val="a7"/>
    <w:link w:val="2-Char"/>
    <w:qFormat/>
    <w:pPr>
      <w:numPr>
        <w:numId w:val="2"/>
      </w:numPr>
      <w:spacing w:line="360" w:lineRule="auto"/>
      <w:ind w:left="0" w:firstLine="0"/>
      <w:jc w:val="center"/>
    </w:pPr>
    <w:rPr>
      <w:rFonts w:ascii="Cambria" w:hAnsi="Cambria"/>
      <w:sz w:val="24"/>
    </w:rPr>
  </w:style>
  <w:style w:type="character" w:customStyle="1" w:styleId="2-Char">
    <w:name w:val="题注表2- Char"/>
    <w:link w:val="2-"/>
    <w:qFormat/>
    <w:rPr>
      <w:rFonts w:ascii="Cambria" w:eastAsia="黑体" w:hAnsi="Cambria"/>
      <w:sz w:val="24"/>
    </w:rPr>
  </w:style>
  <w:style w:type="character" w:customStyle="1" w:styleId="icon-sohu-click-b">
    <w:name w:val="icon-sohu-click-b"/>
    <w:qFormat/>
    <w:rPr>
      <w:sz w:val="24"/>
      <w:szCs w:val="20"/>
    </w:rPr>
  </w:style>
  <w:style w:type="character" w:customStyle="1" w:styleId="psw">
    <w:name w:val="psw"/>
    <w:qFormat/>
    <w:rPr>
      <w:sz w:val="24"/>
      <w:szCs w:val="20"/>
    </w:rPr>
  </w:style>
  <w:style w:type="character" w:customStyle="1" w:styleId="2Char">
    <w:name w:val="正文首行缩进 2 Char"/>
    <w:link w:val="210"/>
    <w:qFormat/>
    <w:rPr>
      <w:rFonts w:ascii="Times New Roman" w:hAnsi="Times New Roman"/>
      <w:kern w:val="2"/>
      <w:sz w:val="24"/>
      <w:szCs w:val="24"/>
    </w:rPr>
  </w:style>
  <w:style w:type="character" w:customStyle="1" w:styleId="font111">
    <w:name w:val="font111"/>
    <w:qFormat/>
    <w:rPr>
      <w:rFonts w:ascii="Times New Roman" w:hAnsi="Times New Roman" w:cs="Times New Roman" w:hint="default"/>
      <w:color w:val="000000"/>
      <w:sz w:val="20"/>
      <w:szCs w:val="20"/>
      <w:u w:val="none"/>
    </w:rPr>
  </w:style>
  <w:style w:type="character" w:customStyle="1" w:styleId="icon-renren-cancel-b1">
    <w:name w:val="icon-renren-cancel-b1"/>
    <w:qFormat/>
    <w:rPr>
      <w:sz w:val="24"/>
      <w:szCs w:val="20"/>
    </w:rPr>
  </w:style>
  <w:style w:type="character" w:customStyle="1" w:styleId="fontstrikethrough">
    <w:name w:val="fontstrikethrough"/>
    <w:qFormat/>
    <w:rPr>
      <w:strike/>
      <w:sz w:val="24"/>
      <w:szCs w:val="20"/>
    </w:rPr>
  </w:style>
  <w:style w:type="character" w:customStyle="1" w:styleId="icon30-visitor-b2">
    <w:name w:val="icon30-visitor-b2"/>
    <w:qFormat/>
    <w:rPr>
      <w:sz w:val="24"/>
      <w:szCs w:val="20"/>
    </w:rPr>
  </w:style>
  <w:style w:type="character" w:customStyle="1" w:styleId="sidecatalog-index2">
    <w:name w:val="sidecatalog-index2"/>
    <w:qFormat/>
    <w:rPr>
      <w:rFonts w:ascii="Arail" w:eastAsia="Arail" w:hAnsi="Arail" w:cs="Arail"/>
      <w:color w:val="999999"/>
      <w:sz w:val="21"/>
      <w:szCs w:val="21"/>
    </w:rPr>
  </w:style>
  <w:style w:type="character" w:customStyle="1" w:styleId="27">
    <w:name w:val="未处理的提及2"/>
    <w:uiPriority w:val="99"/>
    <w:unhideWhenUsed/>
    <w:qFormat/>
    <w:rPr>
      <w:color w:val="605E5C"/>
      <w:shd w:val="clear" w:color="auto" w:fill="E1DFDD"/>
    </w:rPr>
  </w:style>
  <w:style w:type="character" w:customStyle="1" w:styleId="Char8">
    <w:name w:val="文档结构图 Char"/>
    <w:uiPriority w:val="99"/>
    <w:qFormat/>
    <w:rPr>
      <w:rFonts w:ascii="宋体" w:hAnsi="Times New Roman"/>
      <w:sz w:val="18"/>
      <w:szCs w:val="18"/>
    </w:rPr>
  </w:style>
  <w:style w:type="character" w:customStyle="1" w:styleId="font31">
    <w:name w:val="font31"/>
    <w:qFormat/>
    <w:rPr>
      <w:rFonts w:ascii="Arial" w:hAnsi="Arial" w:cs="Arial"/>
      <w:color w:val="000000"/>
      <w:sz w:val="20"/>
      <w:szCs w:val="20"/>
      <w:u w:val="none"/>
    </w:rPr>
  </w:style>
  <w:style w:type="character" w:customStyle="1" w:styleId="icon30-qq-b2">
    <w:name w:val="icon30-qq-b2"/>
    <w:qFormat/>
    <w:rPr>
      <w:sz w:val="24"/>
      <w:szCs w:val="20"/>
    </w:rPr>
  </w:style>
  <w:style w:type="character" w:customStyle="1" w:styleId="Char9">
    <w:name w:val="正文文本缩进 Char"/>
    <w:uiPriority w:val="99"/>
    <w:qFormat/>
    <w:rPr>
      <w:rFonts w:ascii="Times New Roman" w:hAnsi="Times New Roman"/>
      <w:kern w:val="2"/>
      <w:sz w:val="21"/>
      <w:szCs w:val="22"/>
    </w:rPr>
  </w:style>
  <w:style w:type="character" w:customStyle="1" w:styleId="28">
    <w:name w:val="页脚 字符2"/>
    <w:qFormat/>
    <w:rPr>
      <w:rFonts w:ascii="Times New Roman" w:eastAsia="宋体" w:hAnsi="Times New Roman" w:cs="Times New Roman"/>
      <w:sz w:val="18"/>
      <w:szCs w:val="18"/>
    </w:rPr>
  </w:style>
  <w:style w:type="character" w:customStyle="1" w:styleId="Chara">
    <w:name w:val="页脚 Char"/>
    <w:basedOn w:val="a1"/>
    <w:uiPriority w:val="99"/>
    <w:qFormat/>
    <w:rPr>
      <w:sz w:val="18"/>
      <w:szCs w:val="18"/>
    </w:rPr>
  </w:style>
  <w:style w:type="character" w:customStyle="1" w:styleId="more1">
    <w:name w:val="more1"/>
    <w:qFormat/>
    <w:rPr>
      <w:sz w:val="24"/>
      <w:szCs w:val="20"/>
    </w:rPr>
  </w:style>
  <w:style w:type="character" w:customStyle="1" w:styleId="font181">
    <w:name w:val="font181"/>
    <w:qFormat/>
    <w:rPr>
      <w:rFonts w:ascii="Times New Roman" w:hAnsi="Times New Roman" w:cs="Times New Roman" w:hint="default"/>
      <w:color w:val="000000"/>
      <w:sz w:val="20"/>
      <w:szCs w:val="20"/>
      <w:u w:val="none"/>
    </w:rPr>
  </w:style>
  <w:style w:type="character" w:customStyle="1" w:styleId="Charb">
    <w:name w:val="表题 Char"/>
    <w:link w:val="afff3"/>
    <w:qFormat/>
    <w:locked/>
    <w:rPr>
      <w:rFonts w:ascii="黑体" w:eastAsia="黑体"/>
      <w:szCs w:val="21"/>
    </w:rPr>
  </w:style>
  <w:style w:type="paragraph" w:customStyle="1" w:styleId="afff3">
    <w:name w:val="表题"/>
    <w:link w:val="Charb"/>
    <w:qFormat/>
    <w:pPr>
      <w:spacing w:before="156" w:after="78"/>
      <w:jc w:val="center"/>
    </w:pPr>
    <w:rPr>
      <w:rFonts w:ascii="黑体" w:eastAsia="黑体" w:hAnsiTheme="minorHAnsi" w:cstheme="minorBidi"/>
      <w:kern w:val="2"/>
      <w:sz w:val="21"/>
      <w:szCs w:val="21"/>
    </w:rPr>
  </w:style>
  <w:style w:type="character" w:customStyle="1" w:styleId="2Char2">
    <w:name w:val="正文首行缩进 2 Char2"/>
    <w:basedOn w:val="a5"/>
    <w:uiPriority w:val="99"/>
    <w:semiHidden/>
    <w:qFormat/>
  </w:style>
  <w:style w:type="character" w:customStyle="1" w:styleId="font51">
    <w:name w:val="font51"/>
    <w:qFormat/>
    <w:rPr>
      <w:rFonts w:ascii="宋体" w:eastAsia="宋体" w:hAnsi="宋体" w:cs="宋体" w:hint="eastAsia"/>
      <w:color w:val="000000"/>
      <w:sz w:val="21"/>
      <w:szCs w:val="21"/>
      <w:u w:val="none"/>
    </w:rPr>
  </w:style>
  <w:style w:type="character" w:customStyle="1" w:styleId="Charc">
    <w:name w:val="表格正文 Char"/>
    <w:link w:val="afff4"/>
    <w:uiPriority w:val="99"/>
    <w:qFormat/>
    <w:rPr>
      <w:szCs w:val="24"/>
    </w:rPr>
  </w:style>
  <w:style w:type="paragraph" w:customStyle="1" w:styleId="afff4">
    <w:name w:val="表格正文"/>
    <w:basedOn w:val="a0"/>
    <w:link w:val="Charc"/>
    <w:uiPriority w:val="99"/>
    <w:qFormat/>
    <w:pPr>
      <w:spacing w:before="60" w:line="360" w:lineRule="exact"/>
      <w:jc w:val="center"/>
    </w:pPr>
    <w:rPr>
      <w:szCs w:val="24"/>
    </w:rPr>
  </w:style>
  <w:style w:type="character" w:customStyle="1" w:styleId="icon-qzone-b2">
    <w:name w:val="icon-qzone-b2"/>
    <w:qFormat/>
    <w:rPr>
      <w:sz w:val="24"/>
      <w:szCs w:val="20"/>
    </w:rPr>
  </w:style>
  <w:style w:type="character" w:customStyle="1" w:styleId="bdsmore7">
    <w:name w:val="bds_more7"/>
    <w:qFormat/>
    <w:rPr>
      <w:sz w:val="24"/>
      <w:szCs w:val="20"/>
    </w:rPr>
  </w:style>
  <w:style w:type="character" w:customStyle="1" w:styleId="prompt-succeed-w">
    <w:name w:val="prompt-succeed-w"/>
    <w:qFormat/>
    <w:rPr>
      <w:sz w:val="24"/>
      <w:szCs w:val="20"/>
    </w:rPr>
  </w:style>
  <w:style w:type="character" w:customStyle="1" w:styleId="icon30-sina-b2">
    <w:name w:val="icon30-sina-b2"/>
    <w:qFormat/>
    <w:rPr>
      <w:sz w:val="24"/>
      <w:szCs w:val="20"/>
    </w:rPr>
  </w:style>
  <w:style w:type="character" w:customStyle="1" w:styleId="title-word-gw">
    <w:name w:val="title-word-gw"/>
    <w:qFormat/>
    <w:rPr>
      <w:sz w:val="18"/>
      <w:szCs w:val="18"/>
    </w:rPr>
  </w:style>
  <w:style w:type="character" w:customStyle="1" w:styleId="afff5">
    <w:name w:val="论文摘要关键词内容样式"/>
    <w:qFormat/>
    <w:rPr>
      <w:rFonts w:ascii="楷体_GB2312" w:eastAsia="楷体_GB2312" w:hAnsi="楷体_GB2312" w:cs="Times New Roman"/>
      <w:kern w:val="0"/>
    </w:rPr>
  </w:style>
  <w:style w:type="character" w:customStyle="1" w:styleId="icon-qq-click-b2">
    <w:name w:val="icon-qq-click-b2"/>
    <w:qFormat/>
    <w:rPr>
      <w:sz w:val="24"/>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30">
    <w:name w:val="批注文字 Char3"/>
    <w:basedOn w:val="a1"/>
    <w:uiPriority w:val="99"/>
    <w:semiHidden/>
    <w:qFormat/>
  </w:style>
  <w:style w:type="character" w:customStyle="1" w:styleId="icon-renren-click-b">
    <w:name w:val="icon-renren-click-b"/>
    <w:qFormat/>
    <w:rPr>
      <w:sz w:val="24"/>
      <w:szCs w:val="20"/>
    </w:rPr>
  </w:style>
  <w:style w:type="character" w:customStyle="1" w:styleId="icon-qq-cancel-b1">
    <w:name w:val="icon-qq-cancel-b1"/>
    <w:qFormat/>
    <w:rPr>
      <w:sz w:val="24"/>
      <w:szCs w:val="20"/>
    </w:rPr>
  </w:style>
  <w:style w:type="character" w:customStyle="1" w:styleId="user-time-gw4">
    <w:name w:val="user-time-gw4"/>
    <w:qFormat/>
    <w:rPr>
      <w:vanish/>
      <w:sz w:val="24"/>
      <w:szCs w:val="20"/>
    </w:rPr>
  </w:style>
  <w:style w:type="character" w:customStyle="1" w:styleId="CharChar">
    <w:name w:val="表格内容 Char Char"/>
    <w:link w:val="afff6"/>
    <w:qFormat/>
    <w:rPr>
      <w:rFonts w:eastAsia="方正仿宋简体"/>
      <w:sz w:val="24"/>
      <w:szCs w:val="24"/>
    </w:rPr>
  </w:style>
  <w:style w:type="paragraph" w:customStyle="1" w:styleId="afff6">
    <w:name w:val="表格内容"/>
    <w:basedOn w:val="a0"/>
    <w:link w:val="CharChar"/>
    <w:qFormat/>
    <w:pPr>
      <w:adjustRightInd w:val="0"/>
      <w:snapToGrid w:val="0"/>
      <w:jc w:val="center"/>
    </w:pPr>
    <w:rPr>
      <w:rFonts w:eastAsia="方正仿宋简体"/>
      <w:sz w:val="24"/>
      <w:szCs w:val="24"/>
    </w:rPr>
  </w:style>
  <w:style w:type="character" w:customStyle="1" w:styleId="31">
    <w:name w:val="纯文本 字符3"/>
    <w:uiPriority w:val="99"/>
    <w:qFormat/>
    <w:rPr>
      <w:rFonts w:ascii="宋体" w:eastAsia="宋体" w:hAnsi="Courier New" w:cs="Courier New"/>
      <w:szCs w:val="21"/>
    </w:rPr>
  </w:style>
  <w:style w:type="character" w:customStyle="1" w:styleId="title-name-gw2">
    <w:name w:val="title-name-gw2"/>
    <w:qFormat/>
    <w:rPr>
      <w:sz w:val="24"/>
      <w:szCs w:val="20"/>
    </w:rPr>
  </w:style>
  <w:style w:type="character" w:customStyle="1" w:styleId="prompt-empty-w2">
    <w:name w:val="prompt-empty-w2"/>
    <w:qFormat/>
    <w:rPr>
      <w:sz w:val="24"/>
      <w:szCs w:val="20"/>
    </w:rPr>
  </w:style>
  <w:style w:type="character" w:customStyle="1" w:styleId="btn-fw6">
    <w:name w:val="btn-fw6"/>
    <w:qFormat/>
    <w:rPr>
      <w:sz w:val="24"/>
      <w:szCs w:val="20"/>
    </w:rPr>
  </w:style>
  <w:style w:type="character" w:customStyle="1" w:styleId="icon-sina-click-b1">
    <w:name w:val="icon-sina-click-b1"/>
    <w:qFormat/>
    <w:rPr>
      <w:sz w:val="24"/>
      <w:szCs w:val="20"/>
    </w:rPr>
  </w:style>
  <w:style w:type="character" w:customStyle="1" w:styleId="icon-sohu-click-b2">
    <w:name w:val="icon-sohu-click-b2"/>
    <w:qFormat/>
    <w:rPr>
      <w:sz w:val="24"/>
      <w:szCs w:val="20"/>
    </w:rPr>
  </w:style>
  <w:style w:type="character" w:customStyle="1" w:styleId="icon30-sohu-b2">
    <w:name w:val="icon30-sohu-b2"/>
    <w:qFormat/>
    <w:rPr>
      <w:sz w:val="24"/>
      <w:szCs w:val="20"/>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icon30-sina-b">
    <w:name w:val="icon30-sina-b"/>
    <w:qFormat/>
    <w:rPr>
      <w:sz w:val="24"/>
      <w:szCs w:val="20"/>
    </w:rPr>
  </w:style>
  <w:style w:type="character" w:customStyle="1" w:styleId="bdsnopic">
    <w:name w:val="bds_nopic"/>
    <w:basedOn w:val="a1"/>
    <w:qFormat/>
  </w:style>
  <w:style w:type="character" w:customStyle="1" w:styleId="Chard">
    <w:name w:val="论文三级标题样式 Char"/>
    <w:link w:val="afff7"/>
    <w:qFormat/>
    <w:locked/>
    <w:rPr>
      <w:rFonts w:eastAsia="楷体_GB2312"/>
      <w:szCs w:val="24"/>
    </w:rPr>
  </w:style>
  <w:style w:type="paragraph" w:customStyle="1" w:styleId="afff7">
    <w:name w:val="论文三级标题样式"/>
    <w:basedOn w:val="a0"/>
    <w:link w:val="Chard"/>
    <w:qFormat/>
    <w:pPr>
      <w:widowControl/>
      <w:spacing w:before="100" w:beforeAutospacing="1" w:after="100" w:afterAutospacing="1" w:line="267" w:lineRule="atLeast"/>
      <w:jc w:val="left"/>
    </w:pPr>
    <w:rPr>
      <w:rFonts w:eastAsia="楷体_GB2312"/>
      <w:szCs w:val="24"/>
    </w:rPr>
  </w:style>
  <w:style w:type="character" w:customStyle="1" w:styleId="num">
    <w:name w:val="num"/>
    <w:qFormat/>
    <w:rPr>
      <w:color w:val="A00101"/>
      <w:sz w:val="24"/>
      <w:szCs w:val="20"/>
    </w:rPr>
  </w:style>
  <w:style w:type="character" w:customStyle="1" w:styleId="icon30-sohu-b7">
    <w:name w:val="icon30-sohu-b7"/>
    <w:qFormat/>
    <w:rPr>
      <w:sz w:val="24"/>
      <w:szCs w:val="20"/>
    </w:rPr>
  </w:style>
  <w:style w:type="character" w:customStyle="1" w:styleId="29">
    <w:name w:val="批注文字 字符2"/>
    <w:qFormat/>
    <w:rPr>
      <w:rFonts w:ascii="Times New Roman" w:hAnsi="Times New Roman"/>
    </w:rPr>
  </w:style>
  <w:style w:type="character" w:customStyle="1" w:styleId="icon30-renren-b">
    <w:name w:val="icon30-renren-b"/>
    <w:qFormat/>
    <w:rPr>
      <w:sz w:val="24"/>
      <w:szCs w:val="20"/>
    </w:rPr>
  </w:style>
  <w:style w:type="character" w:customStyle="1" w:styleId="3Char0">
    <w:name w:val="标题3 Char"/>
    <w:link w:val="32"/>
    <w:qFormat/>
    <w:rPr>
      <w:rFonts w:ascii="仿宋_GB2312" w:eastAsia="楷体_GB2312" w:hAnsi="Times New Roman"/>
      <w:b/>
      <w:sz w:val="32"/>
      <w:szCs w:val="28"/>
    </w:rPr>
  </w:style>
  <w:style w:type="paragraph" w:customStyle="1" w:styleId="32">
    <w:name w:val="标题3"/>
    <w:basedOn w:val="a0"/>
    <w:link w:val="3Char0"/>
    <w:qFormat/>
    <w:pPr>
      <w:snapToGrid w:val="0"/>
      <w:spacing w:line="570" w:lineRule="exact"/>
      <w:ind w:firstLineChars="200" w:firstLine="200"/>
    </w:pPr>
    <w:rPr>
      <w:rFonts w:ascii="仿宋_GB2312" w:eastAsia="楷体_GB2312" w:hAnsi="Times New Roman"/>
      <w:b/>
      <w:sz w:val="32"/>
      <w:szCs w:val="28"/>
    </w:rPr>
  </w:style>
  <w:style w:type="character" w:customStyle="1" w:styleId="sidecatalog-dot">
    <w:name w:val="sidecatalog-dot"/>
    <w:qFormat/>
    <w:rPr>
      <w:sz w:val="24"/>
      <w:szCs w:val="20"/>
    </w:rPr>
  </w:style>
  <w:style w:type="character" w:customStyle="1" w:styleId="prompt-empty-w">
    <w:name w:val="prompt-empty-w"/>
    <w:qFormat/>
    <w:rPr>
      <w:color w:val="EE542A"/>
      <w:sz w:val="24"/>
      <w:szCs w:val="20"/>
      <w:shd w:val="clear" w:color="auto" w:fill="FEF2E1"/>
    </w:rPr>
  </w:style>
  <w:style w:type="character" w:customStyle="1" w:styleId="btn-load-bf2">
    <w:name w:val="btn-load-bf2"/>
    <w:qFormat/>
    <w:rPr>
      <w:sz w:val="24"/>
      <w:szCs w:val="20"/>
      <w:bdr w:val="single" w:sz="12" w:space="0" w:color="CCD4D9"/>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style01">
    <w:name w:val="fontstyle01"/>
    <w:qFormat/>
    <w:rPr>
      <w:rFonts w:ascii="宋体" w:eastAsia="宋体" w:hAnsi="宋体" w:hint="eastAsia"/>
      <w:color w:val="000000"/>
      <w:sz w:val="28"/>
      <w:szCs w:val="28"/>
    </w:rPr>
  </w:style>
  <w:style w:type="character" w:customStyle="1" w:styleId="bdsmore1">
    <w:name w:val="bds_more1"/>
    <w:qFormat/>
  </w:style>
  <w:style w:type="character" w:customStyle="1" w:styleId="2Char1">
    <w:name w:val="正文文本缩进 2 Char"/>
    <w:qFormat/>
    <w:rPr>
      <w:rFonts w:ascii="Times New Roman" w:eastAsia="宋体" w:hAnsi="Times New Roman" w:cs="Times New Roman"/>
    </w:rPr>
  </w:style>
  <w:style w:type="character" w:customStyle="1" w:styleId="icon30-sohu-b8">
    <w:name w:val="icon30-sohu-b8"/>
    <w:qFormat/>
    <w:rPr>
      <w:sz w:val="24"/>
      <w:szCs w:val="20"/>
    </w:rPr>
  </w:style>
  <w:style w:type="character" w:customStyle="1" w:styleId="morelink-item">
    <w:name w:val="morelink-item"/>
    <w:qFormat/>
    <w:rPr>
      <w:sz w:val="24"/>
      <w:szCs w:val="20"/>
    </w:rPr>
  </w:style>
  <w:style w:type="character" w:customStyle="1" w:styleId="Chare">
    <w:name w:val="批注主题 Char"/>
    <w:uiPriority w:val="99"/>
    <w:qFormat/>
    <w:rPr>
      <w:rFonts w:ascii="Times New Roman" w:hAnsi="Times New Roman"/>
      <w:b/>
      <w:bCs/>
      <w:szCs w:val="24"/>
    </w:rPr>
  </w:style>
  <w:style w:type="character" w:customStyle="1" w:styleId="3-1Char">
    <w:name w:val="题注3-1 Char"/>
    <w:link w:val="3-1"/>
    <w:qFormat/>
    <w:rPr>
      <w:rFonts w:ascii="Arial" w:eastAsia="黑体" w:hAnsi="Arial"/>
    </w:rPr>
  </w:style>
  <w:style w:type="paragraph" w:customStyle="1" w:styleId="3-1">
    <w:name w:val="题注3-1"/>
    <w:basedOn w:val="a7"/>
    <w:link w:val="3-1Char"/>
    <w:qFormat/>
    <w:pPr>
      <w:numPr>
        <w:numId w:val="3"/>
      </w:numPr>
      <w:spacing w:line="360" w:lineRule="auto"/>
      <w:jc w:val="center"/>
    </w:pPr>
  </w:style>
  <w:style w:type="character" w:customStyle="1" w:styleId="font101">
    <w:name w:val="font101"/>
    <w:qFormat/>
    <w:rPr>
      <w:rFonts w:ascii="宋体" w:eastAsia="宋体" w:hAnsi="宋体" w:cs="宋体" w:hint="eastAsia"/>
      <w:color w:val="000000"/>
      <w:sz w:val="20"/>
      <w:szCs w:val="20"/>
      <w:u w:val="none"/>
      <w:vertAlign w:val="superscript"/>
    </w:rPr>
  </w:style>
  <w:style w:type="character" w:customStyle="1" w:styleId="20140920Char">
    <w:name w:val="图表样式20140920 Char"/>
    <w:link w:val="20140920"/>
    <w:qFormat/>
    <w:rPr>
      <w:rFonts w:ascii="Times New Roman" w:eastAsia="黑体" w:hAnsi="Times New Roman"/>
      <w:sz w:val="24"/>
      <w:szCs w:val="24"/>
    </w:rPr>
  </w:style>
  <w:style w:type="paragraph" w:customStyle="1" w:styleId="20140920">
    <w:name w:val="图表样式20140920"/>
    <w:basedOn w:val="a0"/>
    <w:link w:val="20140920Char"/>
    <w:qFormat/>
    <w:pPr>
      <w:widowControl/>
      <w:spacing w:beforeLines="50" w:afterLines="50" w:line="0" w:lineRule="atLeast"/>
      <w:jc w:val="center"/>
    </w:pPr>
    <w:rPr>
      <w:rFonts w:ascii="Times New Roman" w:eastAsia="黑体" w:hAnsi="Times New Roman"/>
      <w:sz w:val="24"/>
      <w:szCs w:val="24"/>
    </w:rPr>
  </w:style>
  <w:style w:type="character" w:customStyle="1" w:styleId="icon-sina-cancel-b">
    <w:name w:val="icon-sina-cancel-b"/>
    <w:qFormat/>
    <w:rPr>
      <w:sz w:val="24"/>
      <w:szCs w:val="20"/>
    </w:rPr>
  </w:style>
  <w:style w:type="character" w:customStyle="1" w:styleId="Charf">
    <w:name w:val="表格内容 Char"/>
    <w:qFormat/>
  </w:style>
  <w:style w:type="character" w:customStyle="1" w:styleId="2a">
    <w:name w:val="正文文本 字符2"/>
    <w:qFormat/>
    <w:rPr>
      <w:rFonts w:ascii="Times New Roman" w:eastAsia="仿宋" w:hAnsi="Times New Roman" w:cs="Times New Roman"/>
      <w:sz w:val="24"/>
      <w:szCs w:val="21"/>
    </w:rPr>
  </w:style>
  <w:style w:type="character" w:customStyle="1" w:styleId="polysemyexp">
    <w:name w:val="polysemyexp"/>
    <w:qFormat/>
    <w:rPr>
      <w:color w:val="AAAAAA"/>
      <w:sz w:val="18"/>
      <w:szCs w:val="18"/>
    </w:rPr>
  </w:style>
  <w:style w:type="character" w:customStyle="1" w:styleId="font12">
    <w:name w:val="font12"/>
    <w:qFormat/>
    <w:rPr>
      <w:rFonts w:ascii="Times New Roman" w:hAnsi="Times New Roman" w:cs="Times New Roman" w:hint="default"/>
      <w:color w:val="000000"/>
      <w:sz w:val="20"/>
      <w:szCs w:val="20"/>
      <w:u w:val="none"/>
    </w:rPr>
  </w:style>
  <w:style w:type="character" w:customStyle="1" w:styleId="6-Char">
    <w:name w:val="题注 6- Char"/>
    <w:link w:val="6-"/>
    <w:qFormat/>
    <w:rPr>
      <w:rFonts w:ascii="Arial" w:eastAsia="黑体" w:hAnsi="Arial"/>
    </w:rPr>
  </w:style>
  <w:style w:type="paragraph" w:customStyle="1" w:styleId="6-">
    <w:name w:val="题注 6-"/>
    <w:basedOn w:val="3-1"/>
    <w:next w:val="3-1"/>
    <w:link w:val="6-Char"/>
    <w:qFormat/>
    <w:pPr>
      <w:numPr>
        <w:numId w:val="4"/>
      </w:numPr>
    </w:pPr>
  </w:style>
  <w:style w:type="character" w:customStyle="1" w:styleId="icon30-sohu-b6">
    <w:name w:val="icon30-sohu-b6"/>
    <w:qFormat/>
    <w:rPr>
      <w:sz w:val="24"/>
      <w:szCs w:val="20"/>
    </w:rPr>
  </w:style>
  <w:style w:type="character" w:customStyle="1" w:styleId="ranknum">
    <w:name w:val="ranknum"/>
    <w:qFormat/>
    <w:rPr>
      <w:rFonts w:ascii="Arial" w:hAnsi="Arial" w:cs="Arial"/>
      <w:b/>
      <w:i/>
      <w:color w:val="FFFFFF"/>
      <w:sz w:val="24"/>
      <w:szCs w:val="20"/>
      <w:shd w:val="clear" w:color="auto" w:fill="CACACA"/>
    </w:rPr>
  </w:style>
  <w:style w:type="character" w:customStyle="1" w:styleId="btn-load-bf1">
    <w:name w:val="btn-load-bf1"/>
    <w:qFormat/>
    <w:rPr>
      <w:sz w:val="24"/>
      <w:szCs w:val="20"/>
    </w:rPr>
  </w:style>
  <w:style w:type="character" w:customStyle="1" w:styleId="211">
    <w:name w:val="正文文本缩进 2 字符1"/>
    <w:uiPriority w:val="99"/>
    <w:qFormat/>
    <w:rPr>
      <w:rFonts w:ascii="Times New Roman" w:hAnsi="Times New Roman"/>
      <w:kern w:val="2"/>
      <w:sz w:val="21"/>
      <w:szCs w:val="22"/>
    </w:rPr>
  </w:style>
  <w:style w:type="character" w:customStyle="1" w:styleId="datetime1">
    <w:name w:val="datetime1"/>
    <w:qFormat/>
  </w:style>
  <w:style w:type="character" w:customStyle="1" w:styleId="16">
    <w:name w:val="批注文字 字符1"/>
    <w:uiPriority w:val="99"/>
    <w:qFormat/>
    <w:rPr>
      <w:rFonts w:ascii="Times New Roman" w:hAnsi="Times New Roman"/>
      <w:kern w:val="2"/>
      <w:sz w:val="21"/>
      <w:szCs w:val="22"/>
    </w:rPr>
  </w:style>
  <w:style w:type="character" w:customStyle="1" w:styleId="310">
    <w:name w:val="标题 3 字符1"/>
    <w:qFormat/>
    <w:rPr>
      <w:rFonts w:ascii="Calibri" w:hAnsi="Calibri"/>
      <w:b/>
      <w:bCs/>
      <w:kern w:val="2"/>
      <w:sz w:val="28"/>
      <w:szCs w:val="32"/>
    </w:rPr>
  </w:style>
  <w:style w:type="character" w:customStyle="1" w:styleId="33">
    <w:name w:val="标题 字符3"/>
    <w:uiPriority w:val="10"/>
    <w:qFormat/>
    <w:rPr>
      <w:rFonts w:ascii="Cambria" w:eastAsia="仿宋" w:hAnsi="Cambria" w:cs="Times New Roman"/>
      <w:b/>
      <w:bCs/>
      <w:sz w:val="32"/>
      <w:szCs w:val="32"/>
    </w:rPr>
  </w:style>
  <w:style w:type="character" w:customStyle="1" w:styleId="Charf0">
    <w:name w:val="图表内容 Char"/>
    <w:link w:val="afff8"/>
    <w:qFormat/>
    <w:rPr>
      <w:rFonts w:hAnsi="宋体"/>
      <w:bCs/>
      <w:color w:val="000000"/>
      <w:sz w:val="24"/>
      <w:szCs w:val="21"/>
    </w:rPr>
  </w:style>
  <w:style w:type="paragraph" w:customStyle="1" w:styleId="afff8">
    <w:name w:val="图表内容"/>
    <w:link w:val="Charf0"/>
    <w:qFormat/>
    <w:pPr>
      <w:jc w:val="center"/>
    </w:pPr>
    <w:rPr>
      <w:rFonts w:asciiTheme="minorHAnsi" w:eastAsiaTheme="minorEastAsia" w:hAnsi="宋体" w:cstheme="minorBidi"/>
      <w:bCs/>
      <w:color w:val="000000"/>
      <w:kern w:val="2"/>
      <w:sz w:val="24"/>
      <w:szCs w:val="21"/>
    </w:rPr>
  </w:style>
  <w:style w:type="character" w:customStyle="1" w:styleId="icon-renren-b1">
    <w:name w:val="icon-renren-b1"/>
    <w:qFormat/>
    <w:rPr>
      <w:sz w:val="24"/>
      <w:szCs w:val="20"/>
    </w:rPr>
  </w:style>
  <w:style w:type="character" w:customStyle="1" w:styleId="user-top-gw2">
    <w:name w:val="user-top-gw2"/>
    <w:qFormat/>
    <w:rPr>
      <w:vanish/>
      <w:sz w:val="24"/>
      <w:szCs w:val="20"/>
    </w:rPr>
  </w:style>
  <w:style w:type="character" w:customStyle="1" w:styleId="icon-sina-cancel-b1">
    <w:name w:val="icon-sina-cancel-b1"/>
    <w:qFormat/>
    <w:rPr>
      <w:sz w:val="24"/>
      <w:szCs w:val="20"/>
    </w:rPr>
  </w:style>
  <w:style w:type="character" w:customStyle="1" w:styleId="icon30-sohu-b">
    <w:name w:val="icon30-sohu-b"/>
    <w:qFormat/>
    <w:rPr>
      <w:sz w:val="24"/>
      <w:szCs w:val="20"/>
    </w:rPr>
  </w:style>
  <w:style w:type="character" w:customStyle="1" w:styleId="Char12">
    <w:name w:val="文档结构图 Char1"/>
    <w:basedOn w:val="a1"/>
    <w:uiPriority w:val="99"/>
    <w:semiHidden/>
    <w:qFormat/>
    <w:rPr>
      <w:rFonts w:ascii="宋体" w:eastAsia="宋体"/>
      <w:sz w:val="18"/>
      <w:szCs w:val="18"/>
    </w:rPr>
  </w:style>
  <w:style w:type="character" w:customStyle="1" w:styleId="19">
    <w:name w:val="19"/>
    <w:qFormat/>
    <w:rPr>
      <w:rFonts w:ascii="宋体" w:eastAsia="宋体" w:hAnsi="宋体" w:hint="eastAsia"/>
      <w:color w:val="000000"/>
      <w:sz w:val="24"/>
      <w:szCs w:val="24"/>
    </w:rPr>
  </w:style>
  <w:style w:type="character" w:customStyle="1" w:styleId="icon-renren-click-b1">
    <w:name w:val="icon-renren-click-b1"/>
    <w:qFormat/>
    <w:rPr>
      <w:sz w:val="24"/>
      <w:szCs w:val="20"/>
    </w:rPr>
  </w:style>
  <w:style w:type="character" w:customStyle="1" w:styleId="desc12">
    <w:name w:val="desc12"/>
    <w:qFormat/>
    <w:rPr>
      <w:color w:val="000000"/>
      <w:sz w:val="18"/>
      <w:szCs w:val="18"/>
    </w:rPr>
  </w:style>
  <w:style w:type="character" w:customStyle="1" w:styleId="font21">
    <w:name w:val="font21"/>
    <w:qFormat/>
    <w:rPr>
      <w:rFonts w:ascii="宋体" w:eastAsia="宋体" w:hAnsi="宋体" w:cs="宋体" w:hint="eastAsia"/>
      <w:color w:val="000000"/>
      <w:sz w:val="18"/>
      <w:szCs w:val="18"/>
      <w:u w:val="none"/>
    </w:rPr>
  </w:style>
  <w:style w:type="character" w:customStyle="1" w:styleId="bdsmore10">
    <w:name w:val="bds_more10"/>
    <w:qFormat/>
    <w:rPr>
      <w:sz w:val="24"/>
      <w:szCs w:val="20"/>
    </w:rPr>
  </w:style>
  <w:style w:type="character" w:customStyle="1" w:styleId="17">
    <w:name w:val="页脚 字符1"/>
    <w:uiPriority w:val="99"/>
    <w:qFormat/>
    <w:rPr>
      <w:rFonts w:ascii="Times New Roman" w:eastAsia="宋体" w:hAnsi="Times New Roman" w:cs="Times New Roman"/>
      <w:sz w:val="18"/>
      <w:szCs w:val="18"/>
    </w:rPr>
  </w:style>
  <w:style w:type="character" w:customStyle="1" w:styleId="btn-load-bf14">
    <w:name w:val="btn-load-bf14"/>
    <w:qFormat/>
    <w:rPr>
      <w:sz w:val="24"/>
      <w:szCs w:val="20"/>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post">
    <w:name w:val="post"/>
    <w:qFormat/>
    <w:rPr>
      <w:rFonts w:ascii="Arial" w:hAnsi="Arial" w:cs="Arial"/>
      <w:color w:val="C5C5C5"/>
    </w:rPr>
  </w:style>
  <w:style w:type="character" w:customStyle="1" w:styleId="Charf1">
    <w:name w:val="列出段落 Char"/>
    <w:link w:val="111"/>
    <w:uiPriority w:val="34"/>
    <w:qFormat/>
    <w:rPr>
      <w:rFonts w:ascii="Times New Roman" w:eastAsia="仿宋_GB2312" w:hAnsi="Times New Roman" w:cs="宋体"/>
      <w:sz w:val="28"/>
      <w:szCs w:val="24"/>
    </w:rPr>
  </w:style>
  <w:style w:type="paragraph" w:customStyle="1" w:styleId="111">
    <w:name w:val="列出段落11"/>
    <w:basedOn w:val="a0"/>
    <w:link w:val="Charf1"/>
    <w:uiPriority w:val="34"/>
    <w:qFormat/>
    <w:pPr>
      <w:widowControl/>
      <w:spacing w:line="360" w:lineRule="auto"/>
      <w:ind w:firstLineChars="200" w:firstLine="420"/>
    </w:pPr>
    <w:rPr>
      <w:rFonts w:ascii="Times New Roman" w:eastAsia="仿宋_GB2312" w:hAnsi="Times New Roman" w:cs="宋体"/>
      <w:sz w:val="28"/>
      <w:szCs w:val="24"/>
    </w:rPr>
  </w:style>
  <w:style w:type="character" w:customStyle="1" w:styleId="Charf2">
    <w:name w:val="日期 Char"/>
    <w:basedOn w:val="a1"/>
    <w:uiPriority w:val="99"/>
    <w:qFormat/>
  </w:style>
  <w:style w:type="character" w:customStyle="1" w:styleId="Charf3">
    <w:name w:val="副标题 Char"/>
    <w:basedOn w:val="a1"/>
    <w:qFormat/>
    <w:rPr>
      <w:rFonts w:asciiTheme="majorHAnsi" w:eastAsia="宋体" w:hAnsiTheme="majorHAnsi" w:cstheme="majorBidi"/>
      <w:b/>
      <w:bCs/>
      <w:kern w:val="28"/>
      <w:sz w:val="32"/>
      <w:szCs w:val="32"/>
    </w:rPr>
  </w:style>
  <w:style w:type="character" w:customStyle="1" w:styleId="afff9">
    <w:name w:val="论文摘要关键字样式"/>
    <w:qFormat/>
    <w:rPr>
      <w:rFonts w:cs="Times New Roman"/>
      <w:b/>
      <w:bCs/>
    </w:rPr>
  </w:style>
  <w:style w:type="character" w:customStyle="1" w:styleId="apple-converted-space">
    <w:name w:val="apple-converted-space"/>
    <w:qFormat/>
  </w:style>
  <w:style w:type="character" w:customStyle="1" w:styleId="Charf4">
    <w:name w:val="表文 Char"/>
    <w:link w:val="afffa"/>
    <w:qFormat/>
    <w:rPr>
      <w:szCs w:val="24"/>
    </w:rPr>
  </w:style>
  <w:style w:type="paragraph" w:customStyle="1" w:styleId="afffa">
    <w:name w:val="表文"/>
    <w:link w:val="Charf4"/>
    <w:qFormat/>
    <w:pPr>
      <w:adjustRightInd w:val="0"/>
      <w:snapToGrid w:val="0"/>
      <w:jc w:val="center"/>
    </w:pPr>
    <w:rPr>
      <w:rFonts w:asciiTheme="minorHAnsi" w:eastAsiaTheme="minorEastAsia" w:hAnsiTheme="minorHAnsi" w:cstheme="minorBidi"/>
      <w:kern w:val="2"/>
      <w:sz w:val="21"/>
      <w:szCs w:val="24"/>
    </w:rPr>
  </w:style>
  <w:style w:type="character" w:customStyle="1" w:styleId="yrr-Char">
    <w:name w:val="yrr图- 样式 Char"/>
    <w:link w:val="yrr-"/>
    <w:qFormat/>
    <w:rPr>
      <w:rFonts w:eastAsia="黑体"/>
    </w:rPr>
  </w:style>
  <w:style w:type="paragraph" w:customStyle="1" w:styleId="yrr-">
    <w:name w:val="yrr图- 样式"/>
    <w:basedOn w:val="a0"/>
    <w:link w:val="yrr-Char"/>
    <w:qFormat/>
    <w:pPr>
      <w:widowControl/>
      <w:spacing w:line="360" w:lineRule="auto"/>
      <w:jc w:val="center"/>
    </w:pPr>
    <w:rPr>
      <w:rFonts w:eastAsia="黑体"/>
    </w:rPr>
  </w:style>
  <w:style w:type="character" w:customStyle="1" w:styleId="Charf5">
    <w:name w:val="基思正文 Char"/>
    <w:link w:val="afffb"/>
    <w:qFormat/>
    <w:rPr>
      <w:rFonts w:ascii="仿宋_GB2312" w:eastAsia="仿宋_GB2312"/>
      <w:sz w:val="30"/>
      <w:szCs w:val="30"/>
    </w:rPr>
  </w:style>
  <w:style w:type="paragraph" w:customStyle="1" w:styleId="afffb">
    <w:name w:val="基思正文"/>
    <w:basedOn w:val="a0"/>
    <w:link w:val="Charf5"/>
    <w:qFormat/>
    <w:pPr>
      <w:widowControl/>
      <w:ind w:firstLineChars="200" w:firstLine="602"/>
      <w:jc w:val="left"/>
    </w:pPr>
    <w:rPr>
      <w:rFonts w:ascii="仿宋_GB2312" w:eastAsia="仿宋_GB2312"/>
      <w:sz w:val="30"/>
      <w:szCs w:val="30"/>
    </w:rPr>
  </w:style>
  <w:style w:type="character" w:customStyle="1" w:styleId="18">
    <w:name w:val="批注框文本 字符1"/>
    <w:uiPriority w:val="99"/>
    <w:qFormat/>
    <w:rPr>
      <w:rFonts w:ascii="Calibri" w:hAnsi="Calibri"/>
      <w:kern w:val="2"/>
      <w:sz w:val="18"/>
      <w:szCs w:val="18"/>
    </w:rPr>
  </w:style>
  <w:style w:type="character" w:customStyle="1" w:styleId="icon30-visitor-b">
    <w:name w:val="icon30-visitor-b"/>
    <w:qFormat/>
    <w:rPr>
      <w:sz w:val="24"/>
      <w:szCs w:val="20"/>
    </w:rPr>
  </w:style>
  <w:style w:type="character" w:customStyle="1" w:styleId="btn-load-bf17">
    <w:name w:val="btn-load-bf17"/>
    <w:qFormat/>
    <w:rPr>
      <w:sz w:val="24"/>
      <w:szCs w:val="20"/>
      <w:bdr w:val="single" w:sz="12" w:space="0" w:color="CCD4D9"/>
    </w:rPr>
  </w:style>
  <w:style w:type="character" w:customStyle="1" w:styleId="font221">
    <w:name w:val="font221"/>
    <w:qFormat/>
    <w:rPr>
      <w:rFonts w:ascii="Times New Roman" w:hAnsi="Times New Roman" w:cs="Times New Roman" w:hint="default"/>
      <w:color w:val="000000"/>
      <w:sz w:val="20"/>
      <w:szCs w:val="20"/>
      <w:u w:val="none"/>
      <w:vertAlign w:val="superscript"/>
    </w:rPr>
  </w:style>
  <w:style w:type="character" w:customStyle="1" w:styleId="170">
    <w:name w:val="17"/>
    <w:qFormat/>
    <w:rPr>
      <w:rFonts w:ascii="楷体" w:eastAsia="楷体" w:hAnsi="楷体" w:hint="eastAsia"/>
      <w:color w:val="FF0000"/>
      <w:sz w:val="24"/>
      <w:szCs w:val="24"/>
    </w:rPr>
  </w:style>
  <w:style w:type="character" w:customStyle="1" w:styleId="title-word-gw2">
    <w:name w:val="title-word-gw2"/>
    <w:qFormat/>
    <w:rPr>
      <w:sz w:val="18"/>
      <w:szCs w:val="18"/>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fontborder">
    <w:name w:val="fontborder"/>
    <w:qFormat/>
    <w:rPr>
      <w:sz w:val="24"/>
      <w:szCs w:val="20"/>
      <w:bdr w:val="single" w:sz="6" w:space="0" w:color="000000"/>
    </w:rPr>
  </w:style>
  <w:style w:type="character" w:customStyle="1" w:styleId="180">
    <w:name w:val="18"/>
    <w:qFormat/>
    <w:rPr>
      <w:rFonts w:ascii="宋体" w:eastAsia="宋体" w:hAnsi="宋体" w:hint="eastAsia"/>
      <w:color w:val="000000"/>
      <w:sz w:val="24"/>
      <w:szCs w:val="24"/>
    </w:rPr>
  </w:style>
  <w:style w:type="character" w:customStyle="1" w:styleId="2Char20">
    <w:name w:val="正文文本缩进 2 Char2"/>
    <w:basedOn w:val="a1"/>
    <w:uiPriority w:val="99"/>
    <w:semiHidden/>
    <w:qFormat/>
  </w:style>
  <w:style w:type="character" w:customStyle="1" w:styleId="81">
    <w:name w:val="标题 8 字符1"/>
    <w:uiPriority w:val="9"/>
    <w:qFormat/>
    <w:rPr>
      <w:rFonts w:ascii="Arial" w:eastAsia="黑体" w:hAnsi="Arial" w:cs="Times New Roman"/>
      <w:sz w:val="24"/>
      <w:szCs w:val="21"/>
    </w:rPr>
  </w:style>
  <w:style w:type="character" w:customStyle="1" w:styleId="jCharChar">
    <w:name w:val="j表文字 Char Char"/>
    <w:link w:val="j"/>
    <w:qFormat/>
    <w:rPr>
      <w:szCs w:val="21"/>
    </w:rPr>
  </w:style>
  <w:style w:type="paragraph" w:customStyle="1" w:styleId="j">
    <w:name w:val="j表文字"/>
    <w:next w:val="a0"/>
    <w:link w:val="jCharChar"/>
    <w:qFormat/>
    <w:pPr>
      <w:spacing w:line="260" w:lineRule="exact"/>
      <w:jc w:val="center"/>
      <w:textAlignment w:val="center"/>
    </w:pPr>
    <w:rPr>
      <w:rFonts w:asciiTheme="minorHAnsi" w:eastAsiaTheme="minorEastAsia" w:hAnsiTheme="minorHAnsi" w:cstheme="minorBidi"/>
      <w:kern w:val="2"/>
      <w:sz w:val="21"/>
      <w:szCs w:val="21"/>
    </w:rPr>
  </w:style>
  <w:style w:type="character" w:customStyle="1" w:styleId="icon-qq-click-b1">
    <w:name w:val="icon-qq-click-b1"/>
    <w:qFormat/>
    <w:rPr>
      <w:sz w:val="24"/>
      <w:szCs w:val="20"/>
    </w:rPr>
  </w:style>
  <w:style w:type="character" w:customStyle="1" w:styleId="Char13">
    <w:name w:val="标题 Char1"/>
    <w:uiPriority w:val="10"/>
    <w:qFormat/>
    <w:rPr>
      <w:rFonts w:ascii="Cambria" w:hAnsi="Cambria" w:cs="Times New Roman"/>
      <w:b/>
      <w:bCs/>
      <w:kern w:val="2"/>
      <w:sz w:val="32"/>
      <w:szCs w:val="32"/>
    </w:rPr>
  </w:style>
  <w:style w:type="character" w:customStyle="1" w:styleId="icon-sohu-cancel-b">
    <w:name w:val="icon-sohu-cancel-b"/>
    <w:qFormat/>
    <w:rPr>
      <w:sz w:val="24"/>
      <w:szCs w:val="20"/>
    </w:rPr>
  </w:style>
  <w:style w:type="character" w:customStyle="1" w:styleId="bdsmore2">
    <w:name w:val="bds_more2"/>
    <w:qFormat/>
    <w:rPr>
      <w:rFonts w:ascii="宋体" w:eastAsia="宋体" w:hAnsi="宋体" w:cs="宋体" w:hint="eastAsia"/>
    </w:rPr>
  </w:style>
  <w:style w:type="character" w:customStyle="1" w:styleId="2Char3">
    <w:name w:val="标题2 Char"/>
    <w:link w:val="2b"/>
    <w:qFormat/>
    <w:rPr>
      <w:rFonts w:eastAsia="黑体"/>
      <w:kern w:val="44"/>
      <w:sz w:val="28"/>
      <w:szCs w:val="32"/>
    </w:rPr>
  </w:style>
  <w:style w:type="paragraph" w:customStyle="1" w:styleId="2b">
    <w:name w:val="标题2"/>
    <w:basedOn w:val="3"/>
    <w:link w:val="2Char3"/>
    <w:qFormat/>
    <w:pPr>
      <w:tabs>
        <w:tab w:val="left" w:pos="113"/>
      </w:tabs>
      <w:spacing w:before="160" w:after="160" w:line="415" w:lineRule="auto"/>
      <w:ind w:left="6107" w:hanging="720"/>
    </w:pPr>
    <w:rPr>
      <w:rFonts w:asciiTheme="minorHAnsi" w:eastAsia="黑体" w:hAnsiTheme="minorHAnsi" w:cstheme="minorBidi"/>
      <w:b w:val="0"/>
      <w:bCs w:val="0"/>
      <w:kern w:val="44"/>
      <w:sz w:val="28"/>
    </w:rPr>
  </w:style>
  <w:style w:type="character" w:customStyle="1" w:styleId="hover26">
    <w:name w:val="hover26"/>
    <w:basedOn w:val="a1"/>
    <w:qFormat/>
  </w:style>
  <w:style w:type="character" w:customStyle="1" w:styleId="2c">
    <w:name w:val="文档结构图 字符2"/>
    <w:uiPriority w:val="99"/>
    <w:qFormat/>
    <w:rPr>
      <w:rFonts w:ascii="宋体" w:eastAsia="宋体" w:hAnsi="Times New Roman" w:cs="Times New Roman"/>
      <w:kern w:val="0"/>
      <w:sz w:val="18"/>
      <w:szCs w:val="18"/>
    </w:rPr>
  </w:style>
  <w:style w:type="character" w:customStyle="1" w:styleId="icon30-qq-b">
    <w:name w:val="icon30-qq-b"/>
    <w:qFormat/>
    <w:rPr>
      <w:sz w:val="24"/>
      <w:szCs w:val="20"/>
    </w:rPr>
  </w:style>
  <w:style w:type="character" w:customStyle="1" w:styleId="Charf6">
    <w:name w:val="标题 Char"/>
    <w:qFormat/>
    <w:rPr>
      <w:rFonts w:ascii="Cambria" w:eastAsia="仿宋" w:hAnsi="Cambria"/>
      <w:b/>
      <w:bCs/>
      <w:kern w:val="2"/>
      <w:sz w:val="32"/>
      <w:szCs w:val="32"/>
    </w:rPr>
  </w:style>
  <w:style w:type="character" w:customStyle="1" w:styleId="afffc">
    <w:name w:val="论文正文"/>
    <w:qFormat/>
    <w:rPr>
      <w:rFonts w:ascii="宋体" w:eastAsia="宋体" w:hAnsi="宋体" w:cs="Times New Roman"/>
      <w:kern w:val="0"/>
      <w:sz w:val="21"/>
    </w:rPr>
  </w:style>
  <w:style w:type="character" w:customStyle="1" w:styleId="icon-sohu-click-b1">
    <w:name w:val="icon-sohu-click-b1"/>
    <w:qFormat/>
    <w:rPr>
      <w:sz w:val="24"/>
      <w:szCs w:val="20"/>
    </w:rPr>
  </w:style>
  <w:style w:type="character" w:customStyle="1" w:styleId="2d">
    <w:name w:val="页眉 字符2"/>
    <w:uiPriority w:val="99"/>
    <w:qFormat/>
    <w:rPr>
      <w:rFonts w:ascii="Times New Roman" w:eastAsia="宋体" w:hAnsi="Times New Roman" w:cs="Times New Roman"/>
      <w:sz w:val="18"/>
      <w:szCs w:val="18"/>
    </w:rPr>
  </w:style>
  <w:style w:type="character" w:customStyle="1" w:styleId="220">
    <w:name w:val="标题 2 字符2"/>
    <w:qFormat/>
    <w:rPr>
      <w:rFonts w:ascii="Times New Roman" w:eastAsia="黑体" w:hAnsi="Times New Roman" w:cs="Times New Roman"/>
      <w:b/>
      <w:bCs/>
      <w:kern w:val="0"/>
      <w:sz w:val="32"/>
      <w:szCs w:val="32"/>
    </w:rPr>
  </w:style>
  <w:style w:type="character" w:customStyle="1" w:styleId="btn-load-bf">
    <w:name w:val="btn-load-bf"/>
    <w:qFormat/>
    <w:rPr>
      <w:sz w:val="24"/>
      <w:szCs w:val="20"/>
    </w:rPr>
  </w:style>
  <w:style w:type="character" w:customStyle="1" w:styleId="icon-qq-cancel-b">
    <w:name w:val="icon-qq-cancel-b"/>
    <w:qFormat/>
    <w:rPr>
      <w:sz w:val="24"/>
      <w:szCs w:val="20"/>
    </w:rPr>
  </w:style>
  <w:style w:type="character" w:customStyle="1" w:styleId="polysemyred">
    <w:name w:val="polysemyred"/>
    <w:qFormat/>
    <w:rPr>
      <w:color w:val="FF6666"/>
      <w:sz w:val="18"/>
      <w:szCs w:val="18"/>
    </w:rPr>
  </w:style>
  <w:style w:type="character" w:customStyle="1" w:styleId="btn-fw7">
    <w:name w:val="btn-fw7"/>
    <w:qFormat/>
    <w:rPr>
      <w:sz w:val="24"/>
      <w:szCs w:val="20"/>
    </w:rPr>
  </w:style>
  <w:style w:type="character" w:customStyle="1" w:styleId="CharChar0">
    <w:name w:val="公式 Char Char"/>
    <w:link w:val="afffd"/>
    <w:qFormat/>
  </w:style>
  <w:style w:type="paragraph" w:customStyle="1" w:styleId="afffd">
    <w:name w:val="公式"/>
    <w:basedOn w:val="a0"/>
    <w:link w:val="CharChar0"/>
    <w:qFormat/>
    <w:pPr>
      <w:widowControl/>
      <w:spacing w:line="360" w:lineRule="auto"/>
      <w:jc w:val="center"/>
    </w:pPr>
  </w:style>
  <w:style w:type="character" w:customStyle="1" w:styleId="clgray">
    <w:name w:val="clgray"/>
    <w:qFormat/>
    <w:rPr>
      <w:sz w:val="24"/>
      <w:szCs w:val="20"/>
    </w:rPr>
  </w:style>
  <w:style w:type="character" w:customStyle="1" w:styleId="datetime2">
    <w:name w:val="datetime2"/>
    <w:qFormat/>
  </w:style>
  <w:style w:type="character" w:customStyle="1" w:styleId="Char20">
    <w:name w:val="页眉 Char2"/>
    <w:basedOn w:val="a1"/>
    <w:uiPriority w:val="99"/>
    <w:semiHidden/>
    <w:qFormat/>
    <w:rPr>
      <w:sz w:val="18"/>
      <w:szCs w:val="18"/>
    </w:rPr>
  </w:style>
  <w:style w:type="character" w:customStyle="1" w:styleId="plus">
    <w:name w:val="plus"/>
    <w:qFormat/>
    <w:rPr>
      <w:b/>
      <w:vanish/>
      <w:color w:val="1F8DEF"/>
      <w:sz w:val="24"/>
      <w:szCs w:val="24"/>
    </w:rPr>
  </w:style>
  <w:style w:type="character" w:customStyle="1" w:styleId="icon-sohu-b1">
    <w:name w:val="icon-sohu-b1"/>
    <w:qFormat/>
    <w:rPr>
      <w:sz w:val="24"/>
      <w:szCs w:val="20"/>
    </w:rPr>
  </w:style>
  <w:style w:type="character" w:customStyle="1" w:styleId="41">
    <w:name w:val="标题 4 字符1"/>
    <w:uiPriority w:val="9"/>
    <w:qFormat/>
    <w:rPr>
      <w:rFonts w:ascii="Calibri Light" w:hAnsi="Calibri Light"/>
      <w:b/>
      <w:bCs/>
      <w:kern w:val="2"/>
      <w:sz w:val="24"/>
      <w:szCs w:val="28"/>
    </w:rPr>
  </w:style>
  <w:style w:type="character" w:customStyle="1" w:styleId="91">
    <w:name w:val="标题 9 字符1"/>
    <w:uiPriority w:val="9"/>
    <w:qFormat/>
    <w:rPr>
      <w:rFonts w:ascii="Arial" w:eastAsia="黑体" w:hAnsi="Arial" w:cs="Times New Roman"/>
      <w:sz w:val="24"/>
      <w:szCs w:val="21"/>
    </w:rPr>
  </w:style>
  <w:style w:type="character" w:customStyle="1" w:styleId="icon-qq-b2">
    <w:name w:val="icon-qq-b2"/>
    <w:qFormat/>
    <w:rPr>
      <w:sz w:val="24"/>
      <w:szCs w:val="20"/>
    </w:rPr>
  </w:style>
  <w:style w:type="character" w:customStyle="1" w:styleId="yrr-2Char">
    <w:name w:val="yrr表  - 样式2 Char"/>
    <w:link w:val="yrr-2"/>
    <w:qFormat/>
    <w:rPr>
      <w:rFonts w:eastAsia="黑体"/>
      <w:szCs w:val="24"/>
    </w:rPr>
  </w:style>
  <w:style w:type="paragraph" w:customStyle="1" w:styleId="yrr-2">
    <w:name w:val="yrr表  - 样式2"/>
    <w:basedOn w:val="20140920"/>
    <w:link w:val="yrr-2Char"/>
    <w:qFormat/>
    <w:pPr>
      <w:spacing w:beforeLines="0"/>
    </w:pPr>
    <w:rPr>
      <w:rFonts w:asciiTheme="minorHAnsi" w:hAnsiTheme="minorHAnsi"/>
      <w:sz w:val="21"/>
    </w:rPr>
  </w:style>
  <w:style w:type="character" w:customStyle="1" w:styleId="icon30-sohu-b1">
    <w:name w:val="icon30-sohu-b1"/>
    <w:qFormat/>
    <w:rPr>
      <w:sz w:val="24"/>
      <w:szCs w:val="20"/>
    </w:rPr>
  </w:style>
  <w:style w:type="character" w:customStyle="1" w:styleId="font191">
    <w:name w:val="font191"/>
    <w:qFormat/>
    <w:rPr>
      <w:rFonts w:ascii="Times New Roman" w:hAnsi="Times New Roman" w:cs="Times New Roman" w:hint="default"/>
      <w:color w:val="000000"/>
      <w:sz w:val="20"/>
      <w:szCs w:val="20"/>
      <w:u w:val="none"/>
    </w:rPr>
  </w:style>
  <w:style w:type="character" w:customStyle="1" w:styleId="font211">
    <w:name w:val="font211"/>
    <w:qFormat/>
    <w:rPr>
      <w:rFonts w:ascii="Times New Roman" w:hAnsi="Times New Roman" w:cs="Times New Roman" w:hint="default"/>
      <w:b/>
      <w:color w:val="000000"/>
      <w:sz w:val="21"/>
      <w:szCs w:val="21"/>
      <w:u w:val="none"/>
    </w:rPr>
  </w:style>
  <w:style w:type="character" w:customStyle="1" w:styleId="1a">
    <w:name w:val="批注主题 字符1"/>
    <w:uiPriority w:val="99"/>
    <w:qFormat/>
    <w:rPr>
      <w:rFonts w:ascii="Calibri" w:hAnsi="Calibri"/>
      <w:b/>
      <w:bCs/>
      <w:kern w:val="2"/>
      <w:sz w:val="24"/>
    </w:rPr>
  </w:style>
  <w:style w:type="character" w:customStyle="1" w:styleId="icon-qq-cancel-b2">
    <w:name w:val="icon-qq-cancel-b2"/>
    <w:qFormat/>
    <w:rPr>
      <w:sz w:val="24"/>
      <w:szCs w:val="20"/>
    </w:rPr>
  </w:style>
  <w:style w:type="character" w:customStyle="1" w:styleId="1b">
    <w:name w:val="纯文本 字符1"/>
    <w:qFormat/>
    <w:rPr>
      <w:rFonts w:ascii="宋体" w:hAnsi="Courier New"/>
    </w:rPr>
  </w:style>
  <w:style w:type="character" w:customStyle="1" w:styleId="bdsnopic2">
    <w:name w:val="bds_nopic2"/>
    <w:basedOn w:val="a1"/>
    <w:qFormat/>
  </w:style>
  <w:style w:type="character" w:customStyle="1" w:styleId="account">
    <w:name w:val="account"/>
    <w:qFormat/>
    <w:rPr>
      <w:sz w:val="24"/>
      <w:szCs w:val="20"/>
    </w:rPr>
  </w:style>
  <w:style w:type="character" w:customStyle="1" w:styleId="Char14">
    <w:name w:val="批注框文本 Char1"/>
    <w:basedOn w:val="a1"/>
    <w:uiPriority w:val="99"/>
    <w:semiHidden/>
    <w:qFormat/>
    <w:rPr>
      <w:sz w:val="18"/>
      <w:szCs w:val="18"/>
    </w:rPr>
  </w:style>
  <w:style w:type="character" w:customStyle="1" w:styleId="lemmatitleh12">
    <w:name w:val="lemmatitleh12"/>
    <w:qFormat/>
    <w:rPr>
      <w:sz w:val="24"/>
      <w:szCs w:val="20"/>
    </w:rPr>
  </w:style>
  <w:style w:type="character" w:customStyle="1" w:styleId="font131">
    <w:name w:val="font131"/>
    <w:qFormat/>
    <w:rPr>
      <w:rFonts w:ascii="Times New Roman" w:hAnsi="Times New Roman" w:cs="Times New Roman" w:hint="default"/>
      <w:color w:val="000000"/>
      <w:sz w:val="20"/>
      <w:szCs w:val="20"/>
      <w:u w:val="none"/>
    </w:rPr>
  </w:style>
  <w:style w:type="character" w:customStyle="1" w:styleId="1c">
    <w:name w:val="文档结构图 字符1"/>
    <w:uiPriority w:val="99"/>
    <w:qFormat/>
    <w:rPr>
      <w:rFonts w:ascii="Microsoft YaHei UI" w:eastAsia="Microsoft YaHei UI" w:hAnsi="Calibri"/>
      <w:kern w:val="2"/>
      <w:sz w:val="18"/>
      <w:szCs w:val="18"/>
    </w:rPr>
  </w:style>
  <w:style w:type="character" w:customStyle="1" w:styleId="icon-renren-cancel-b2">
    <w:name w:val="icon-renren-cancel-b2"/>
    <w:qFormat/>
    <w:rPr>
      <w:sz w:val="24"/>
      <w:szCs w:val="20"/>
    </w:rPr>
  </w:style>
  <w:style w:type="character" w:customStyle="1" w:styleId="Charf7">
    <w:name w:val="题注 Char"/>
    <w:qFormat/>
    <w:rPr>
      <w:rFonts w:ascii="Arial" w:eastAsia="黑体" w:hAnsi="Arial"/>
      <w:kern w:val="2"/>
      <w:szCs w:val="22"/>
    </w:rPr>
  </w:style>
  <w:style w:type="character" w:customStyle="1" w:styleId="CharChar1">
    <w:name w:val="图片 Char Char"/>
    <w:link w:val="afffe"/>
    <w:qFormat/>
    <w:rPr>
      <w:rFonts w:ascii="Times New Roman" w:eastAsia="黑体" w:hAnsi="Times New Roman"/>
      <w:sz w:val="22"/>
    </w:rPr>
  </w:style>
  <w:style w:type="paragraph" w:customStyle="1" w:styleId="afffe">
    <w:name w:val="图片"/>
    <w:basedOn w:val="a0"/>
    <w:link w:val="CharChar1"/>
    <w:qFormat/>
    <w:pPr>
      <w:spacing w:beforeLines="50" w:afterLines="100"/>
    </w:pPr>
    <w:rPr>
      <w:rFonts w:ascii="Times New Roman" w:eastAsia="黑体" w:hAnsi="Times New Roman"/>
      <w:sz w:val="22"/>
    </w:rPr>
  </w:style>
  <w:style w:type="character" w:customStyle="1" w:styleId="af1">
    <w:name w:val="文本块 字符"/>
    <w:link w:val="af0"/>
    <w:qFormat/>
    <w:rPr>
      <w:rFonts w:ascii="Times New Roman" w:hAnsi="Times New Roman"/>
      <w:sz w:val="32"/>
      <w:szCs w:val="24"/>
    </w:rPr>
  </w:style>
  <w:style w:type="character" w:customStyle="1" w:styleId="icon-renren-b">
    <w:name w:val="icon-renren-b"/>
    <w:qFormat/>
    <w:rPr>
      <w:sz w:val="24"/>
      <w:szCs w:val="20"/>
    </w:rPr>
  </w:style>
  <w:style w:type="character" w:customStyle="1" w:styleId="bdsmore9">
    <w:name w:val="bds_more9"/>
    <w:qFormat/>
    <w:rPr>
      <w:sz w:val="24"/>
      <w:szCs w:val="20"/>
    </w:rPr>
  </w:style>
  <w:style w:type="character" w:customStyle="1" w:styleId="2e">
    <w:name w:val="脚注文本 字符2"/>
    <w:uiPriority w:val="99"/>
    <w:qFormat/>
    <w:rPr>
      <w:rFonts w:ascii="Calibri" w:eastAsia="宋体" w:hAnsi="Calibri" w:cs="Times New Roman"/>
      <w:kern w:val="0"/>
      <w:sz w:val="18"/>
      <w:szCs w:val="18"/>
    </w:rPr>
  </w:style>
  <w:style w:type="character" w:customStyle="1" w:styleId="icon30-qq-b1">
    <w:name w:val="icon30-qq-b1"/>
    <w:qFormat/>
    <w:rPr>
      <w:sz w:val="24"/>
      <w:szCs w:val="20"/>
    </w:rPr>
  </w:style>
  <w:style w:type="character" w:customStyle="1" w:styleId="2f">
    <w:name w:val="纯文本 字符2"/>
    <w:uiPriority w:val="99"/>
    <w:qFormat/>
    <w:rPr>
      <w:rFonts w:ascii="宋体" w:hAnsi="Courier New" w:cs="Courier New"/>
      <w:kern w:val="2"/>
      <w:sz w:val="21"/>
      <w:szCs w:val="21"/>
    </w:rPr>
  </w:style>
  <w:style w:type="character" w:customStyle="1" w:styleId="btn-fw1">
    <w:name w:val="btn-fw1"/>
    <w:qFormat/>
    <w:rPr>
      <w:sz w:val="24"/>
      <w:szCs w:val="20"/>
    </w:rPr>
  </w:style>
  <w:style w:type="character" w:customStyle="1" w:styleId="1d">
    <w:name w:val="副标题 字符1"/>
    <w:uiPriority w:val="11"/>
    <w:qFormat/>
    <w:rPr>
      <w:rFonts w:ascii="等线 Light" w:hAnsi="等线 Light" w:cs="Times New Roman"/>
      <w:b/>
      <w:bCs/>
      <w:kern w:val="28"/>
      <w:sz w:val="32"/>
      <w:szCs w:val="32"/>
    </w:rPr>
  </w:style>
  <w:style w:type="character" w:customStyle="1" w:styleId="2f0">
    <w:name w:val="正文文本缩进 字符2"/>
    <w:uiPriority w:val="99"/>
    <w:qFormat/>
    <w:rPr>
      <w:rFonts w:ascii="Times New Roman" w:eastAsia="宋体" w:hAnsi="Times New Roman" w:cs="Times New Roman"/>
    </w:rPr>
  </w:style>
  <w:style w:type="character" w:customStyle="1" w:styleId="bdsnopic1">
    <w:name w:val="bds_nopic1"/>
    <w:basedOn w:val="a1"/>
    <w:qFormat/>
  </w:style>
  <w:style w:type="character" w:customStyle="1" w:styleId="icon-sohu-b">
    <w:name w:val="icon-sohu-b"/>
    <w:qFormat/>
    <w:rPr>
      <w:sz w:val="24"/>
      <w:szCs w:val="20"/>
    </w:rPr>
  </w:style>
  <w:style w:type="character" w:customStyle="1" w:styleId="font112">
    <w:name w:val="font112"/>
    <w:qFormat/>
    <w:rPr>
      <w:rFonts w:ascii="Times New Roman" w:hAnsi="Times New Roman" w:cs="Times New Roman" w:hint="default"/>
      <w:color w:val="000000"/>
      <w:sz w:val="20"/>
      <w:szCs w:val="20"/>
      <w:u w:val="none"/>
    </w:rPr>
  </w:style>
  <w:style w:type="character" w:customStyle="1" w:styleId="icon-sina-b2">
    <w:name w:val="icon-sina-b2"/>
    <w:qFormat/>
    <w:rPr>
      <w:sz w:val="24"/>
      <w:szCs w:val="20"/>
    </w:rPr>
  </w:style>
  <w:style w:type="character" w:customStyle="1" w:styleId="icon-sina-b1">
    <w:name w:val="icon-sina-b1"/>
    <w:qFormat/>
    <w:rPr>
      <w:sz w:val="24"/>
      <w:szCs w:val="20"/>
    </w:rPr>
  </w:style>
  <w:style w:type="character" w:customStyle="1" w:styleId="2f1">
    <w:name w:val="副标题 字符2"/>
    <w:uiPriority w:val="11"/>
    <w:qFormat/>
    <w:rPr>
      <w:rFonts w:ascii="Cambria" w:eastAsia="宋体" w:hAnsi="Cambria" w:cs="Times New Roman"/>
      <w:b/>
      <w:bCs/>
      <w:kern w:val="28"/>
      <w:sz w:val="32"/>
      <w:szCs w:val="32"/>
    </w:rPr>
  </w:style>
  <w:style w:type="character" w:customStyle="1" w:styleId="150">
    <w:name w:val="15"/>
    <w:qFormat/>
    <w:rPr>
      <w:rFonts w:ascii="楷体" w:eastAsia="楷体" w:hAnsi="楷体" w:hint="eastAsia"/>
      <w:color w:val="000000"/>
      <w:sz w:val="24"/>
      <w:szCs w:val="24"/>
    </w:rPr>
  </w:style>
  <w:style w:type="character" w:customStyle="1" w:styleId="font161">
    <w:name w:val="font161"/>
    <w:qFormat/>
    <w:rPr>
      <w:rFonts w:ascii="Times New Roman" w:hAnsi="Times New Roman" w:cs="Times New Roman" w:hint="default"/>
      <w:color w:val="000000"/>
      <w:sz w:val="20"/>
      <w:szCs w:val="20"/>
      <w:u w:val="none"/>
    </w:rPr>
  </w:style>
  <w:style w:type="character" w:customStyle="1" w:styleId="61">
    <w:name w:val="标题 6 字符1"/>
    <w:uiPriority w:val="9"/>
    <w:qFormat/>
    <w:rPr>
      <w:rFonts w:ascii="Cambria" w:eastAsia="仿宋_GB2312" w:hAnsi="Cambria" w:cs="Times New Roman"/>
      <w:b/>
      <w:bCs/>
      <w:sz w:val="24"/>
      <w:szCs w:val="24"/>
    </w:rPr>
  </w:style>
  <w:style w:type="character" w:customStyle="1" w:styleId="btn-fw">
    <w:name w:val="btn-fw"/>
    <w:qFormat/>
    <w:rPr>
      <w:sz w:val="24"/>
      <w:szCs w:val="20"/>
    </w:rPr>
  </w:style>
  <w:style w:type="character" w:customStyle="1" w:styleId="datetime">
    <w:name w:val="datetime"/>
    <w:qFormat/>
  </w:style>
  <w:style w:type="character" w:customStyle="1" w:styleId="Char31">
    <w:name w:val="标题 Char3"/>
    <w:basedOn w:val="a1"/>
    <w:uiPriority w:val="10"/>
    <w:qFormat/>
    <w:rPr>
      <w:rFonts w:asciiTheme="majorHAnsi" w:eastAsia="宋体" w:hAnsiTheme="majorHAnsi" w:cstheme="majorBidi"/>
      <w:b/>
      <w:bCs/>
      <w:sz w:val="32"/>
      <w:szCs w:val="32"/>
    </w:rPr>
  </w:style>
  <w:style w:type="character" w:customStyle="1" w:styleId="detpname">
    <w:name w:val="detpname"/>
    <w:qFormat/>
    <w:rPr>
      <w:color w:val="A00101"/>
      <w:sz w:val="24"/>
      <w:szCs w:val="20"/>
    </w:rPr>
  </w:style>
  <w:style w:type="character" w:customStyle="1" w:styleId="disabled">
    <w:name w:val="disabled"/>
    <w:qFormat/>
    <w:rPr>
      <w:color w:val="DDDDDD"/>
      <w:bdr w:val="single" w:sz="6" w:space="0" w:color="EEEEEE"/>
    </w:rPr>
  </w:style>
  <w:style w:type="character" w:customStyle="1" w:styleId="bdsmore4">
    <w:name w:val="bds_more4"/>
    <w:qFormat/>
    <w:rPr>
      <w:sz w:val="24"/>
      <w:szCs w:val="20"/>
    </w:rPr>
  </w:style>
  <w:style w:type="character" w:customStyle="1" w:styleId="icon-qq-click-b">
    <w:name w:val="icon-qq-click-b"/>
    <w:qFormat/>
    <w:rPr>
      <w:sz w:val="24"/>
      <w:szCs w:val="20"/>
    </w:rPr>
  </w:style>
  <w:style w:type="character" w:customStyle="1" w:styleId="more">
    <w:name w:val="more"/>
    <w:qFormat/>
    <w:rPr>
      <w:sz w:val="24"/>
      <w:szCs w:val="20"/>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20">
    <w:name w:val="标题 1 字符2"/>
    <w:qFormat/>
    <w:rPr>
      <w:rFonts w:ascii="Times New Roman" w:eastAsia="宋体" w:hAnsi="Times New Roman" w:cs="Times New Roman"/>
      <w:b/>
      <w:bCs/>
      <w:kern w:val="44"/>
      <w:sz w:val="44"/>
      <w:szCs w:val="44"/>
    </w:rPr>
  </w:style>
  <w:style w:type="character" w:customStyle="1" w:styleId="icon-sohu-cancel-b2">
    <w:name w:val="icon-sohu-cancel-b2"/>
    <w:qFormat/>
    <w:rPr>
      <w:sz w:val="24"/>
      <w:szCs w:val="20"/>
    </w:rPr>
  </w:style>
  <w:style w:type="character" w:customStyle="1" w:styleId="wrap-join-b">
    <w:name w:val="wrap-join-b"/>
    <w:qFormat/>
    <w:rPr>
      <w:color w:val="333333"/>
      <w:sz w:val="24"/>
      <w:szCs w:val="20"/>
    </w:rPr>
  </w:style>
  <w:style w:type="character" w:customStyle="1" w:styleId="icon-renren-b2">
    <w:name w:val="icon-renren-b2"/>
    <w:qFormat/>
    <w:rPr>
      <w:sz w:val="24"/>
      <w:szCs w:val="20"/>
    </w:rPr>
  </w:style>
  <w:style w:type="character" w:customStyle="1" w:styleId="Char21">
    <w:name w:val="批注主题 Char2"/>
    <w:basedOn w:val="Char30"/>
    <w:uiPriority w:val="99"/>
    <w:semiHidden/>
    <w:qFormat/>
    <w:rPr>
      <w:b/>
      <w:bCs/>
    </w:rPr>
  </w:style>
  <w:style w:type="character" w:customStyle="1" w:styleId="bsharetext">
    <w:name w:val="bsharetext"/>
    <w:qFormat/>
    <w:rPr>
      <w:sz w:val="24"/>
      <w:szCs w:val="20"/>
    </w:rPr>
  </w:style>
  <w:style w:type="character" w:customStyle="1" w:styleId="320">
    <w:name w:val="标题 3 字符2"/>
    <w:qFormat/>
    <w:rPr>
      <w:rFonts w:ascii="Times New Roman" w:eastAsia="宋体" w:hAnsi="Times New Roman" w:cs="Times New Roman"/>
      <w:b/>
      <w:bCs/>
      <w:sz w:val="32"/>
      <w:szCs w:val="32"/>
    </w:rPr>
  </w:style>
  <w:style w:type="character" w:customStyle="1" w:styleId="icon-sohu-cancel-b1">
    <w:name w:val="icon-sohu-cancel-b1"/>
    <w:qFormat/>
    <w:rPr>
      <w:sz w:val="24"/>
      <w:szCs w:val="20"/>
    </w:rPr>
  </w:style>
  <w:style w:type="character" w:customStyle="1" w:styleId="100">
    <w:name w:val="10"/>
    <w:qFormat/>
    <w:rPr>
      <w:rFonts w:ascii="Times New Roman" w:hAnsi="Times New Roman" w:cs="Times New Roman" w:hint="default"/>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f2">
    <w:name w:val="标题 字符2"/>
    <w:uiPriority w:val="10"/>
    <w:qFormat/>
    <w:rPr>
      <w:rFonts w:ascii="等线 Light" w:hAnsi="等线 Light" w:cs="Times New Roman"/>
      <w:b/>
      <w:bCs/>
      <w:kern w:val="2"/>
      <w:sz w:val="32"/>
      <w:szCs w:val="32"/>
    </w:rPr>
  </w:style>
  <w:style w:type="character" w:customStyle="1" w:styleId="hover">
    <w:name w:val="hover"/>
    <w:basedOn w:val="a1"/>
    <w:qFormat/>
  </w:style>
  <w:style w:type="character" w:customStyle="1" w:styleId="bdsmore">
    <w:name w:val="bds_more"/>
    <w:qFormat/>
  </w:style>
  <w:style w:type="character" w:customStyle="1" w:styleId="112">
    <w:name w:val="未处理的提及11"/>
    <w:uiPriority w:val="99"/>
    <w:unhideWhenUsed/>
    <w:qFormat/>
    <w:rPr>
      <w:color w:val="808080"/>
      <w:shd w:val="clear" w:color="auto" w:fill="E6E6E6"/>
    </w:rPr>
  </w:style>
  <w:style w:type="character" w:customStyle="1" w:styleId="sidecatalog-index1">
    <w:name w:val="sidecatalog-index1"/>
    <w:qFormat/>
    <w:rPr>
      <w:rFonts w:ascii="Arial" w:hAnsi="Arial" w:cs="Arial"/>
      <w:b/>
      <w:color w:val="999999"/>
      <w:sz w:val="21"/>
      <w:szCs w:val="21"/>
    </w:rPr>
  </w:style>
  <w:style w:type="character" w:customStyle="1" w:styleId="51">
    <w:name w:val="标题 5 字符1"/>
    <w:uiPriority w:val="9"/>
    <w:qFormat/>
    <w:rPr>
      <w:rFonts w:ascii="Times New Roman" w:eastAsia="宋体" w:hAnsi="Times New Roman" w:cs="Times New Roman"/>
      <w:b/>
      <w:sz w:val="28"/>
    </w:rPr>
  </w:style>
  <w:style w:type="character" w:customStyle="1" w:styleId="CharChar2">
    <w:name w:val="表格 Char Char"/>
    <w:link w:val="affff"/>
    <w:qFormat/>
    <w:rPr>
      <w:rFonts w:ascii="Times New Roman" w:eastAsia="黑体" w:hAnsi="Times New Roman"/>
      <w:sz w:val="22"/>
    </w:rPr>
  </w:style>
  <w:style w:type="paragraph" w:customStyle="1" w:styleId="affff">
    <w:name w:val="表格"/>
    <w:basedOn w:val="a7"/>
    <w:link w:val="CharChar2"/>
    <w:qFormat/>
    <w:pPr>
      <w:spacing w:beforeLines="50"/>
    </w:pPr>
    <w:rPr>
      <w:rFonts w:ascii="Times New Roman" w:hAnsi="Times New Roman"/>
      <w:sz w:val="22"/>
    </w:rPr>
  </w:style>
  <w:style w:type="character" w:customStyle="1" w:styleId="1e">
    <w:name w:val="标题 字符1"/>
    <w:uiPriority w:val="10"/>
    <w:qFormat/>
    <w:rPr>
      <w:rFonts w:ascii="Calibri Light" w:hAnsi="Calibri Light"/>
      <w:b/>
      <w:bCs/>
      <w:sz w:val="36"/>
      <w:szCs w:val="32"/>
    </w:rPr>
  </w:style>
  <w:style w:type="character" w:customStyle="1" w:styleId="ds-unread-count">
    <w:name w:val="ds-unread-count"/>
    <w:qFormat/>
    <w:rPr>
      <w:b/>
      <w:color w:val="EE3322"/>
    </w:rPr>
  </w:style>
  <w:style w:type="character" w:customStyle="1" w:styleId="1f">
    <w:name w:val="正文文本 字符1"/>
    <w:uiPriority w:val="99"/>
    <w:qFormat/>
    <w:rPr>
      <w:rFonts w:ascii="Calibri" w:hAnsi="Calibri"/>
      <w:kern w:val="2"/>
      <w:sz w:val="24"/>
    </w:rPr>
  </w:style>
  <w:style w:type="character" w:customStyle="1" w:styleId="icon-sohu-b2">
    <w:name w:val="icon-sohu-b2"/>
    <w:qFormat/>
    <w:rPr>
      <w:sz w:val="24"/>
      <w:szCs w:val="20"/>
    </w:rPr>
  </w:style>
  <w:style w:type="character" w:customStyle="1" w:styleId="1f0">
    <w:name w:val="脚注文本 字符1"/>
    <w:uiPriority w:val="99"/>
    <w:qFormat/>
    <w:rPr>
      <w:rFonts w:ascii="Calibri" w:hAnsi="Calibri"/>
      <w:kern w:val="2"/>
      <w:sz w:val="18"/>
      <w:szCs w:val="18"/>
    </w:rPr>
  </w:style>
  <w:style w:type="character" w:customStyle="1" w:styleId="160">
    <w:name w:val="16"/>
    <w:qFormat/>
    <w:rPr>
      <w:rFonts w:ascii="宋体" w:eastAsia="宋体" w:hAnsi="宋体" w:hint="eastAsia"/>
      <w:color w:val="000000"/>
      <w:sz w:val="24"/>
      <w:szCs w:val="24"/>
    </w:rPr>
  </w:style>
  <w:style w:type="character" w:customStyle="1" w:styleId="42">
    <w:name w:val="标题 4 字符2"/>
    <w:uiPriority w:val="9"/>
    <w:qFormat/>
    <w:rPr>
      <w:rFonts w:ascii="Cambria" w:eastAsia="宋体" w:hAnsi="Cambria" w:cs="Times New Roman"/>
      <w:b/>
      <w:bCs/>
      <w:sz w:val="28"/>
      <w:szCs w:val="28"/>
    </w:rPr>
  </w:style>
  <w:style w:type="character" w:customStyle="1" w:styleId="1CharChar">
    <w:name w:val="正文1 Char Char"/>
    <w:link w:val="1f1"/>
    <w:qFormat/>
    <w:rPr>
      <w:rFonts w:ascii="仿宋" w:eastAsia="仿宋" w:hAnsi="仿宋"/>
      <w:sz w:val="24"/>
      <w:szCs w:val="28"/>
    </w:rPr>
  </w:style>
  <w:style w:type="paragraph" w:customStyle="1" w:styleId="1f1">
    <w:name w:val="正文1"/>
    <w:basedOn w:val="a0"/>
    <w:link w:val="1CharChar"/>
    <w:qFormat/>
    <w:pPr>
      <w:spacing w:line="360" w:lineRule="auto"/>
      <w:ind w:firstLineChars="200" w:firstLine="480"/>
      <w:jc w:val="left"/>
    </w:pPr>
    <w:rPr>
      <w:rFonts w:ascii="仿宋" w:eastAsia="仿宋" w:hAnsi="仿宋"/>
      <w:sz w:val="24"/>
      <w:szCs w:val="28"/>
    </w:rPr>
  </w:style>
  <w:style w:type="character" w:customStyle="1" w:styleId="sidecatalog-dot1">
    <w:name w:val="sidecatalog-dot1"/>
    <w:qFormat/>
    <w:rPr>
      <w:sz w:val="24"/>
      <w:szCs w:val="20"/>
    </w:rPr>
  </w:style>
  <w:style w:type="character" w:customStyle="1" w:styleId="icon-qzone-b1">
    <w:name w:val="icon-qzone-b1"/>
    <w:qFormat/>
    <w:rPr>
      <w:sz w:val="24"/>
      <w:szCs w:val="20"/>
    </w:rPr>
  </w:style>
  <w:style w:type="character" w:customStyle="1" w:styleId="btn-load-bf15">
    <w:name w:val="btn-load-bf15"/>
    <w:qFormat/>
    <w:rPr>
      <w:sz w:val="24"/>
      <w:szCs w:val="20"/>
    </w:rPr>
  </w:style>
  <w:style w:type="character" w:customStyle="1" w:styleId="hover58">
    <w:name w:val="hover58"/>
    <w:basedOn w:val="a1"/>
    <w:qFormat/>
  </w:style>
  <w:style w:type="character" w:customStyle="1" w:styleId="2f3">
    <w:name w:val="批注主题 字符2"/>
    <w:qFormat/>
    <w:rPr>
      <w:rFonts w:ascii="Times New Roman" w:eastAsia="宋体" w:hAnsi="Times New Roman" w:cs="Times New Roman"/>
      <w:b/>
      <w:bCs/>
      <w:szCs w:val="24"/>
    </w:rPr>
  </w:style>
  <w:style w:type="character" w:customStyle="1" w:styleId="bdsmore3">
    <w:name w:val="bds_more3"/>
    <w:qFormat/>
    <w:rPr>
      <w:sz w:val="24"/>
      <w:szCs w:val="20"/>
    </w:rPr>
  </w:style>
  <w:style w:type="character" w:customStyle="1" w:styleId="close">
    <w:name w:val="close"/>
    <w:qFormat/>
    <w:rPr>
      <w:sz w:val="24"/>
      <w:szCs w:val="24"/>
    </w:rPr>
  </w:style>
  <w:style w:type="character" w:customStyle="1" w:styleId="sort1">
    <w:name w:val="sort1"/>
    <w:qFormat/>
    <w:rPr>
      <w:sz w:val="24"/>
      <w:szCs w:val="20"/>
    </w:rPr>
  </w:style>
  <w:style w:type="character" w:customStyle="1" w:styleId="icon-sina-cancel-b2">
    <w:name w:val="icon-sina-cancel-b2"/>
    <w:qFormat/>
    <w:rPr>
      <w:sz w:val="24"/>
      <w:szCs w:val="20"/>
    </w:rPr>
  </w:style>
  <w:style w:type="character" w:customStyle="1" w:styleId="title-word-bg">
    <w:name w:val="title-word-bg"/>
    <w:qFormat/>
    <w:rPr>
      <w:color w:val="FFDCD3"/>
      <w:sz w:val="24"/>
      <w:szCs w:val="20"/>
    </w:rPr>
  </w:style>
  <w:style w:type="character" w:customStyle="1" w:styleId="icon-sina-click-b">
    <w:name w:val="icon-sina-click-b"/>
    <w:qFormat/>
    <w:rPr>
      <w:sz w:val="24"/>
      <w:szCs w:val="20"/>
    </w:rPr>
  </w:style>
  <w:style w:type="paragraph" w:customStyle="1" w:styleId="affff0">
    <w:name w:val="表头"/>
    <w:next w:val="afffa"/>
    <w:qFormat/>
    <w:pPr>
      <w:keepNext/>
      <w:adjustRightInd w:val="0"/>
      <w:snapToGrid w:val="0"/>
      <w:spacing w:beforeLines="100"/>
      <w:jc w:val="center"/>
    </w:pPr>
    <w:rPr>
      <w:rFonts w:ascii="Arial" w:eastAsia="黑体" w:hAnsi="Arial"/>
      <w:kern w:val="2"/>
      <w:sz w:val="21"/>
      <w:szCs w:val="24"/>
    </w:rPr>
  </w:style>
  <w:style w:type="paragraph" w:customStyle="1" w:styleId="34">
    <w:name w:val="列出段落3"/>
    <w:basedOn w:val="a0"/>
    <w:uiPriority w:val="34"/>
    <w:qFormat/>
    <w:pPr>
      <w:spacing w:line="360" w:lineRule="auto"/>
      <w:ind w:firstLineChars="200" w:firstLine="420"/>
    </w:pPr>
    <w:rPr>
      <w:rFonts w:ascii="Times New Roman" w:eastAsia="仿宋" w:hAnsi="Times New Roman" w:cs="Times New Roman"/>
      <w:sz w:val="24"/>
      <w:szCs w:val="21"/>
    </w:rPr>
  </w:style>
  <w:style w:type="paragraph" w:customStyle="1" w:styleId="1f2">
    <w:name w:val="样式1"/>
    <w:basedOn w:val="4"/>
    <w:qFormat/>
    <w:pPr>
      <w:tabs>
        <w:tab w:val="left" w:pos="113"/>
      </w:tabs>
      <w:spacing w:before="0" w:after="0" w:line="360" w:lineRule="auto"/>
      <w:ind w:left="864" w:hanging="864"/>
    </w:pPr>
    <w:rPr>
      <w:rFonts w:ascii="Times New Roman" w:eastAsia="楷体" w:hAnsi="Times New Roman"/>
    </w:rPr>
  </w:style>
  <w:style w:type="paragraph" w:customStyle="1" w:styleId="affff1">
    <w:name w:val="表注"/>
    <w:next w:val="afffa"/>
    <w:qFormat/>
    <w:pPr>
      <w:adjustRightInd w:val="0"/>
      <w:snapToGrid w:val="0"/>
      <w:ind w:leftChars="100" w:left="100" w:rightChars="100" w:right="100"/>
      <w:jc w:val="both"/>
    </w:pPr>
    <w:rPr>
      <w:bCs/>
      <w:kern w:val="2"/>
      <w:sz w:val="21"/>
      <w:szCs w:val="32"/>
    </w:rPr>
  </w:style>
  <w:style w:type="paragraph" w:customStyle="1" w:styleId="TableCentered">
    <w:name w:val="Table Centered"/>
    <w:basedOn w:val="a0"/>
    <w:qFormat/>
    <w:pPr>
      <w:widowControl/>
      <w:jc w:val="center"/>
    </w:pPr>
    <w:rPr>
      <w:rFonts w:ascii="Times New Roman" w:eastAsia="宋体" w:hAnsi="Times New Roman" w:cs="Times New Roman"/>
      <w:kern w:val="0"/>
      <w:sz w:val="18"/>
      <w:szCs w:val="20"/>
    </w:rPr>
  </w:style>
  <w:style w:type="paragraph" w:customStyle="1" w:styleId="font17">
    <w:name w:val="font17"/>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121">
    <w:name w:val="列出段落121"/>
    <w:basedOn w:val="a0"/>
    <w:uiPriority w:val="34"/>
    <w:qFormat/>
    <w:pPr>
      <w:spacing w:line="360" w:lineRule="auto"/>
      <w:ind w:firstLineChars="200" w:firstLine="420"/>
    </w:pPr>
    <w:rPr>
      <w:rFonts w:ascii="Times New Roman" w:eastAsia="仿宋" w:hAnsi="Times New Roman" w:cs="Times New Roman"/>
      <w:sz w:val="24"/>
      <w:szCs w:val="21"/>
    </w:rPr>
  </w:style>
  <w:style w:type="paragraph" w:customStyle="1" w:styleId="affff2">
    <w:name w:val="瑞安正文"/>
    <w:basedOn w:val="a0"/>
    <w:qFormat/>
    <w:pPr>
      <w:widowControl/>
      <w:adjustRightInd w:val="0"/>
      <w:snapToGrid w:val="0"/>
      <w:spacing w:afterLines="50" w:line="300" w:lineRule="auto"/>
      <w:ind w:firstLineChars="200" w:firstLine="200"/>
      <w:jc w:val="left"/>
    </w:pPr>
    <w:rPr>
      <w:rFonts w:ascii="宋体" w:eastAsia="宋体" w:hAnsi="宋体" w:cs="宋体"/>
      <w:kern w:val="0"/>
      <w:sz w:val="24"/>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2f4">
    <w:name w:val="正文2"/>
    <w:basedOn w:val="a0"/>
    <w:qFormat/>
    <w:pPr>
      <w:spacing w:line="560" w:lineRule="exact"/>
      <w:ind w:firstLineChars="200" w:firstLine="200"/>
      <w:textAlignment w:val="center"/>
    </w:pPr>
    <w:rPr>
      <w:rFonts w:ascii="Times New Roman" w:eastAsia="仿宋_GB2312" w:hAnsi="Times New Roman" w:cs="Times New Roman"/>
      <w:kern w:val="0"/>
      <w:sz w:val="28"/>
      <w:szCs w:val="28"/>
    </w:rPr>
  </w:style>
  <w:style w:type="paragraph" w:customStyle="1" w:styleId="xl86">
    <w:name w:val="xl86"/>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3">
    <w:name w:val="正文缩进1"/>
    <w:basedOn w:val="a0"/>
    <w:qFormat/>
    <w:pPr>
      <w:spacing w:line="288" w:lineRule="auto"/>
      <w:ind w:firstLineChars="200" w:firstLine="200"/>
    </w:pPr>
    <w:rPr>
      <w:rFonts w:ascii="宋体" w:eastAsia="华文细黑" w:hAnsi="宋体" w:cs="宋体"/>
      <w:kern w:val="0"/>
      <w:szCs w:val="24"/>
    </w:rPr>
  </w:style>
  <w:style w:type="paragraph" w:customStyle="1" w:styleId="2f5">
    <w:name w:val="2"/>
    <w:basedOn w:val="a0"/>
    <w:next w:val="a0"/>
    <w:qFormat/>
    <w:pPr>
      <w:widowControl/>
      <w:jc w:val="center"/>
    </w:pPr>
    <w:rPr>
      <w:rFonts w:ascii="宋体" w:eastAsia="宋体" w:hAnsi="宋体" w:cs="宋体"/>
      <w:kern w:val="0"/>
      <w:sz w:val="28"/>
      <w:szCs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xl76">
    <w:name w:val="xl76"/>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TableCaption">
    <w:name w:val="Table Caption"/>
    <w:basedOn w:val="TableCentered"/>
    <w:qFormat/>
    <w:rPr>
      <w:b/>
    </w:rPr>
  </w:style>
  <w:style w:type="paragraph" w:customStyle="1" w:styleId="-">
    <w:name w:val="正文-第几条"/>
    <w:basedOn w:val="a0"/>
    <w:qFormat/>
    <w:pPr>
      <w:numPr>
        <w:numId w:val="5"/>
      </w:numPr>
      <w:spacing w:line="360" w:lineRule="auto"/>
    </w:pPr>
    <w:rPr>
      <w:rFonts w:ascii="Times New Roman" w:eastAsia="宋体" w:hAnsi="Times New Roman" w:cs="Times New Roman"/>
      <w:sz w:val="24"/>
      <w:szCs w:val="24"/>
    </w:rPr>
  </w:style>
  <w:style w:type="paragraph" w:customStyle="1" w:styleId="xl87">
    <w:name w:val="xl8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TOC10">
    <w:name w:val="TOC 标题1"/>
    <w:basedOn w:val="1"/>
    <w:next w:val="a0"/>
    <w:uiPriority w:val="39"/>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4"/>
      <w:szCs w:val="24"/>
    </w:rPr>
  </w:style>
  <w:style w:type="paragraph" w:customStyle="1" w:styleId="font10">
    <w:name w:val="font10"/>
    <w:basedOn w:val="a0"/>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f8">
    <w:name w:val="Char"/>
    <w:basedOn w:val="a0"/>
    <w:qFormat/>
    <w:pPr>
      <w:spacing w:line="360" w:lineRule="auto"/>
    </w:pPr>
    <w:rPr>
      <w:rFonts w:ascii="Times New Roman" w:eastAsia="宋体" w:hAnsi="Times New Roman" w:cs="Times New Roman"/>
      <w:szCs w:val="24"/>
    </w:rPr>
  </w:style>
  <w:style w:type="paragraph" w:customStyle="1" w:styleId="Style1">
    <w:name w:val="_Style 1"/>
    <w:basedOn w:val="a0"/>
    <w:uiPriority w:val="34"/>
    <w:qFormat/>
    <w:pPr>
      <w:spacing w:line="360" w:lineRule="auto"/>
      <w:ind w:firstLineChars="200" w:firstLine="420"/>
    </w:pPr>
    <w:rPr>
      <w:rFonts w:ascii="Times New Roman" w:eastAsia="仿宋_GB2312" w:hAnsi="Times New Roman" w:cs="Times New Roman"/>
      <w:sz w:val="24"/>
      <w:szCs w:val="21"/>
    </w:rPr>
  </w:style>
  <w:style w:type="paragraph" w:customStyle="1" w:styleId="TOC11">
    <w:name w:val="TOC 标题11"/>
    <w:basedOn w:val="1"/>
    <w:next w:val="a0"/>
    <w:uiPriority w:val="39"/>
    <w:unhideWhenUsed/>
    <w:qFormat/>
    <w:pPr>
      <w:widowControl/>
      <w:tabs>
        <w:tab w:val="left" w:pos="432"/>
      </w:tabs>
      <w:spacing w:before="240" w:after="60" w:line="240" w:lineRule="auto"/>
      <w:ind w:left="284"/>
      <w:jc w:val="center"/>
      <w:outlineLvl w:val="9"/>
    </w:pPr>
    <w:rPr>
      <w:rFonts w:ascii="Cambria" w:eastAsia="黑体" w:hAnsi="Cambria"/>
      <w:kern w:val="32"/>
      <w:sz w:val="32"/>
      <w:szCs w:val="32"/>
      <w:lang w:eastAsia="en-US" w:bidi="en-US"/>
    </w:rPr>
  </w:style>
  <w:style w:type="paragraph" w:styleId="affff3">
    <w:name w:val="No Spacing"/>
    <w:uiPriority w:val="1"/>
    <w:qFormat/>
    <w:pPr>
      <w:widowControl w:val="0"/>
      <w:adjustRightInd w:val="0"/>
      <w:snapToGrid w:val="0"/>
      <w:jc w:val="center"/>
    </w:pPr>
    <w:rPr>
      <w:kern w:val="2"/>
      <w:sz w:val="24"/>
    </w:rPr>
  </w:style>
  <w:style w:type="paragraph" w:customStyle="1" w:styleId="Affff4">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cs="Calibri"/>
      <w:color w:val="000000"/>
      <w:kern w:val="2"/>
      <w:sz w:val="21"/>
      <w:szCs w:val="21"/>
    </w:rPr>
  </w:style>
  <w:style w:type="paragraph" w:customStyle="1" w:styleId="Style63">
    <w:name w:val="_Style 63"/>
    <w:basedOn w:val="a0"/>
    <w:next w:val="a0"/>
    <w:qFormat/>
    <w:pPr>
      <w:spacing w:line="240" w:lineRule="atLeast"/>
      <w:ind w:left="420" w:firstLine="420"/>
      <w:jc w:val="left"/>
    </w:pPr>
    <w:rPr>
      <w:rFonts w:ascii="Times New Roman" w:eastAsia="宋体" w:hAnsi="Times New Roman" w:cs="Times New Roman"/>
      <w:kern w:val="0"/>
      <w:szCs w:val="21"/>
    </w:rPr>
  </w:style>
  <w:style w:type="paragraph" w:customStyle="1" w:styleId="1f4">
    <w:name w:val="1"/>
    <w:uiPriority w:val="99"/>
    <w:unhideWhenUsed/>
    <w:qFormat/>
    <w:pPr>
      <w:widowControl w:val="0"/>
      <w:jc w:val="both"/>
    </w:pPr>
    <w:rPr>
      <w:kern w:val="2"/>
      <w:sz w:val="21"/>
      <w:szCs w:val="22"/>
    </w:rPr>
  </w:style>
  <w:style w:type="paragraph" w:customStyle="1" w:styleId="2f6">
    <w:name w:val="表格文字2"/>
    <w:basedOn w:val="a0"/>
    <w:qFormat/>
    <w:pPr>
      <w:adjustRightInd w:val="0"/>
      <w:spacing w:before="60"/>
      <w:jc w:val="center"/>
      <w:textAlignment w:val="baseline"/>
    </w:pPr>
    <w:rPr>
      <w:rFonts w:ascii="宋体" w:eastAsia="宋体" w:hAnsi="Times New Roman" w:cs="Times New Roman"/>
      <w:kern w:val="0"/>
      <w:sz w:val="24"/>
      <w:szCs w:val="20"/>
    </w:rPr>
  </w:style>
  <w:style w:type="paragraph" w:customStyle="1" w:styleId="44">
    <w:name w:val="列出段落4"/>
    <w:basedOn w:val="a0"/>
    <w:uiPriority w:val="34"/>
    <w:qFormat/>
    <w:pPr>
      <w:widowControl/>
      <w:ind w:firstLineChars="200" w:firstLine="420"/>
      <w:jc w:val="left"/>
    </w:pPr>
    <w:rPr>
      <w:rFonts w:ascii="Calibri" w:eastAsia="宋体" w:hAnsi="Calibri" w:cs="宋体"/>
      <w:kern w:val="0"/>
      <w:sz w:val="20"/>
      <w:szCs w:val="24"/>
    </w:rPr>
  </w:style>
  <w:style w:type="paragraph" w:customStyle="1" w:styleId="-0">
    <w:name w:val="杭州研究报告-正文"/>
    <w:basedOn w:val="a0"/>
    <w:qFormat/>
    <w:pPr>
      <w:spacing w:line="480" w:lineRule="exact"/>
      <w:ind w:firstLineChars="200" w:firstLine="480"/>
      <w:jc w:val="left"/>
    </w:pPr>
    <w:rPr>
      <w:rFonts w:ascii="Times New Roman" w:eastAsia="仿宋_GB2312" w:hAnsi="Times New Roman" w:cs="Times New Roman"/>
      <w:bCs/>
      <w:kern w:val="0"/>
      <w:sz w:val="24"/>
      <w:szCs w:val="21"/>
    </w:rPr>
  </w:style>
  <w:style w:type="paragraph" w:customStyle="1" w:styleId="1f5">
    <w:name w:val="无间隔1"/>
    <w:uiPriority w:val="99"/>
    <w:qFormat/>
    <w:pPr>
      <w:widowControl w:val="0"/>
      <w:jc w:val="both"/>
    </w:pPr>
    <w:rPr>
      <w:kern w:val="2"/>
      <w:sz w:val="21"/>
      <w:szCs w:val="21"/>
    </w:rPr>
  </w:style>
  <w:style w:type="paragraph" w:customStyle="1" w:styleId="Style2">
    <w:name w:val="_Style 2"/>
    <w:basedOn w:val="a0"/>
    <w:qFormat/>
    <w:pPr>
      <w:snapToGrid w:val="0"/>
      <w:spacing w:line="400" w:lineRule="exact"/>
      <w:ind w:firstLineChars="200" w:firstLine="420"/>
    </w:pPr>
    <w:rPr>
      <w:rFonts w:ascii="Times New Roman" w:eastAsia="宋体" w:hAnsi="Times New Roman" w:cs="Calibri"/>
      <w:sz w:val="24"/>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5">
    <w:name w:val="规划正文"/>
    <w:basedOn w:val="a0"/>
    <w:qFormat/>
    <w:pPr>
      <w:adjustRightInd w:val="0"/>
      <w:snapToGrid w:val="0"/>
      <w:spacing w:line="360" w:lineRule="auto"/>
      <w:ind w:firstLineChars="200" w:firstLine="200"/>
    </w:pPr>
    <w:rPr>
      <w:rFonts w:ascii="楷体_GB2312" w:eastAsia="仿宋_GB2312" w:hAnsi="Calibri" w:cs="黑体"/>
      <w:bCs/>
      <w:kern w:val="0"/>
      <w:sz w:val="28"/>
      <w:szCs w:val="27"/>
    </w:rPr>
  </w:style>
  <w:style w:type="paragraph" w:customStyle="1" w:styleId="affff6">
    <w:name w:val="论文参考文献样式"/>
    <w:basedOn w:val="a0"/>
    <w:qFormat/>
    <w:pPr>
      <w:spacing w:before="260" w:after="260" w:line="300" w:lineRule="auto"/>
      <w:ind w:firstLineChars="200" w:firstLine="422"/>
      <w:jc w:val="center"/>
    </w:pPr>
    <w:rPr>
      <w:rFonts w:ascii="Times New Roman" w:eastAsia="宋体" w:hAnsi="Times New Roman" w:cs="宋体"/>
      <w:b/>
      <w:bCs/>
      <w:szCs w:val="20"/>
    </w:rPr>
  </w:style>
  <w:style w:type="paragraph" w:customStyle="1" w:styleId="affff7">
    <w:name w:val="图表格式"/>
    <w:basedOn w:val="a0"/>
    <w:qFormat/>
    <w:pPr>
      <w:widowControl/>
      <w:spacing w:afterLines="50" w:line="360" w:lineRule="auto"/>
      <w:jc w:val="center"/>
    </w:pPr>
    <w:rPr>
      <w:rFonts w:ascii="Times New Roman" w:eastAsia="黑体" w:hAnsi="Times New Roman" w:cs="宋体"/>
      <w:sz w:val="24"/>
      <w:szCs w:val="21"/>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f8">
    <w:name w:val="论文表格图形名字样式"/>
    <w:basedOn w:val="a0"/>
    <w:qFormat/>
    <w:pPr>
      <w:spacing w:before="260" w:after="260" w:line="300" w:lineRule="auto"/>
      <w:ind w:firstLineChars="200" w:firstLine="361"/>
      <w:jc w:val="center"/>
    </w:pPr>
    <w:rPr>
      <w:rFonts w:ascii="黑体" w:eastAsia="黑体" w:hAnsi="黑体" w:cs="宋体"/>
      <w:b/>
      <w:bCs/>
      <w:kern w:val="0"/>
      <w:sz w:val="18"/>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Cs w:val="21"/>
    </w:rPr>
  </w:style>
  <w:style w:type="paragraph" w:customStyle="1" w:styleId="2f7">
    <w:name w:val="样式2"/>
    <w:basedOn w:val="a7"/>
    <w:qFormat/>
    <w:pPr>
      <w:spacing w:beforeLines="50" w:afterLines="100"/>
      <w:jc w:val="center"/>
    </w:pPr>
    <w:rPr>
      <w:rFonts w:ascii="Times New Roman" w:hAnsi="Times New Roman" w:cs="黑体"/>
      <w:sz w:val="22"/>
    </w:rPr>
  </w:style>
  <w:style w:type="paragraph" w:customStyle="1" w:styleId="35">
    <w:name w:val="样式3"/>
    <w:basedOn w:val="1"/>
    <w:qFormat/>
    <w:pPr>
      <w:keepLines w:val="0"/>
      <w:widowControl/>
      <w:tabs>
        <w:tab w:val="left" w:pos="360"/>
        <w:tab w:val="left" w:pos="420"/>
      </w:tabs>
      <w:spacing w:beforeLines="50" w:afterLines="50" w:line="240" w:lineRule="auto"/>
      <w:ind w:firstLineChars="200" w:firstLine="200"/>
      <w:jc w:val="left"/>
    </w:pPr>
    <w:rPr>
      <w:rFonts w:ascii="仿宋_GB2312" w:eastAsia="黑体" w:hAnsi="宋体"/>
      <w:bCs w:val="0"/>
      <w:kern w:val="0"/>
      <w:sz w:val="24"/>
      <w:szCs w:val="20"/>
      <w:u w:val="single"/>
    </w:rPr>
  </w:style>
  <w:style w:type="paragraph" w:customStyle="1" w:styleId="font8">
    <w:name w:val="font8"/>
    <w:basedOn w:val="a0"/>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affff9">
    <w:name w:val="一级标题"/>
    <w:basedOn w:val="2"/>
    <w:qFormat/>
    <w:pPr>
      <w:numPr>
        <w:ilvl w:val="0"/>
        <w:numId w:val="0"/>
      </w:numPr>
      <w:tabs>
        <w:tab w:val="left" w:pos="113"/>
      </w:tabs>
      <w:adjustRightInd/>
      <w:spacing w:beforeLines="50" w:afterLines="50" w:line="415" w:lineRule="auto"/>
      <w:ind w:left="575" w:hanging="575"/>
      <w:jc w:val="left"/>
    </w:pPr>
    <w:rPr>
      <w:rFonts w:ascii="黑体" w:hAnsi="黑体"/>
      <w:kern w:val="2"/>
      <w:sz w:val="24"/>
      <w:szCs w:val="28"/>
    </w:rPr>
  </w:style>
  <w:style w:type="paragraph" w:customStyle="1" w:styleId="pa-4">
    <w:name w:val="pa-4"/>
    <w:basedOn w:val="a0"/>
    <w:qFormat/>
    <w:pPr>
      <w:widowControl/>
      <w:spacing w:before="150" w:after="150" w:line="360" w:lineRule="auto"/>
      <w:jc w:val="left"/>
    </w:pPr>
    <w:rPr>
      <w:rFonts w:ascii="宋体" w:eastAsia="宋体" w:hAnsi="宋体" w:cs="宋体"/>
      <w:kern w:val="0"/>
      <w:sz w:val="24"/>
      <w:szCs w:val="24"/>
    </w:rPr>
  </w:style>
  <w:style w:type="paragraph" w:customStyle="1" w:styleId="122">
    <w:name w:val="列出段落12"/>
    <w:basedOn w:val="a0"/>
    <w:uiPriority w:val="34"/>
    <w:qFormat/>
    <w:pPr>
      <w:spacing w:line="360" w:lineRule="auto"/>
      <w:ind w:firstLineChars="200" w:firstLine="420"/>
    </w:pPr>
    <w:rPr>
      <w:rFonts w:ascii="Times New Roman" w:eastAsia="仿宋" w:hAnsi="Times New Roman" w:cs="Times New Roman"/>
      <w:sz w:val="24"/>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cs="Calibri"/>
      <w:kern w:val="2"/>
      <w:sz w:val="21"/>
      <w:szCs w:val="21"/>
    </w:rPr>
  </w:style>
  <w:style w:type="paragraph" w:customStyle="1" w:styleId="xl75">
    <w:name w:val="xl75"/>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affffa">
    <w:name w:val="正文图"/>
    <w:basedOn w:val="a0"/>
    <w:qFormat/>
    <w:pPr>
      <w:widowControl/>
      <w:spacing w:afterLines="50" w:line="480" w:lineRule="exact"/>
      <w:ind w:rightChars="-24" w:right="-24" w:firstLineChars="200" w:firstLine="200"/>
      <w:jc w:val="center"/>
      <w:outlineLvl w:val="4"/>
    </w:pPr>
    <w:rPr>
      <w:rFonts w:ascii="黑体" w:eastAsia="黑体" w:hAnsi="Times New Roman" w:cs="Times New Roman"/>
      <w:bCs/>
      <w:color w:val="000000"/>
      <w:kern w:val="0"/>
      <w:sz w:val="24"/>
      <w:szCs w:val="21"/>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001">
    <w:name w:val="正文001"/>
    <w:basedOn w:val="a0"/>
    <w:qFormat/>
    <w:pPr>
      <w:widowControl/>
      <w:spacing w:before="60" w:line="460" w:lineRule="exact"/>
      <w:ind w:firstLine="482"/>
      <w:jc w:val="left"/>
    </w:pPr>
    <w:rPr>
      <w:rFonts w:ascii="宋体" w:eastAsia="宋体" w:hAnsi="宋体" w:cs="宋体"/>
      <w:kern w:val="0"/>
      <w:sz w:val="24"/>
      <w:szCs w:val="24"/>
    </w:rPr>
  </w:style>
  <w:style w:type="paragraph" w:customStyle="1" w:styleId="font7">
    <w:name w:val="font7"/>
    <w:basedOn w:val="a0"/>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TOC20">
    <w:name w:val="TOC 标题2"/>
    <w:basedOn w:val="1"/>
    <w:next w:val="a0"/>
    <w:uiPriority w:val="39"/>
    <w:unhideWhenUsed/>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Char0">
    <w:name w:val="1 Char"/>
    <w:basedOn w:val="a0"/>
    <w:qFormat/>
    <w:pPr>
      <w:spacing w:line="360" w:lineRule="auto"/>
      <w:ind w:firstLineChars="200" w:firstLine="480"/>
    </w:pPr>
    <w:rPr>
      <w:rFonts w:ascii="Times New Roman" w:eastAsia="宋体" w:hAnsi="Times New Roman" w:cs="Times New Roman"/>
      <w:sz w:val="24"/>
      <w:szCs w:val="24"/>
    </w:rPr>
  </w:style>
  <w:style w:type="paragraph" w:customStyle="1" w:styleId="2f8">
    <w:name w:val="修订2"/>
    <w:uiPriority w:val="99"/>
    <w:unhideWhenUsed/>
    <w:qFormat/>
    <w:rPr>
      <w:rFonts w:eastAsia="仿宋"/>
      <w:kern w:val="2"/>
      <w:sz w:val="24"/>
      <w:szCs w:val="21"/>
    </w:rPr>
  </w:style>
  <w:style w:type="paragraph" w:customStyle="1" w:styleId="reader-word-layer">
    <w:name w:val="reader-word-layer"/>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affffb">
    <w:name w:val="论文一级标题"/>
    <w:basedOn w:val="a0"/>
    <w:qFormat/>
    <w:pPr>
      <w:spacing w:before="260" w:after="260" w:line="300" w:lineRule="auto"/>
    </w:pPr>
    <w:rPr>
      <w:rFonts w:ascii="黑体" w:eastAsia="黑体" w:hAnsi="黑体" w:cs="宋体"/>
      <w:sz w:val="28"/>
      <w:szCs w:val="20"/>
    </w:rPr>
  </w:style>
  <w:style w:type="paragraph" w:customStyle="1" w:styleId="font15">
    <w:name w:val="font15"/>
    <w:basedOn w:val="a0"/>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p0">
    <w:name w:val="p0"/>
    <w:basedOn w:val="a0"/>
    <w:qFormat/>
    <w:pPr>
      <w:widowControl/>
      <w:jc w:val="left"/>
    </w:pPr>
    <w:rPr>
      <w:rFonts w:ascii="宋体" w:eastAsia="宋体" w:hAnsi="宋体" w:cs="宋体"/>
      <w:kern w:val="0"/>
      <w:sz w:val="24"/>
      <w:szCs w:val="21"/>
    </w:rPr>
  </w:style>
  <w:style w:type="paragraph" w:customStyle="1" w:styleId="affffc">
    <w:name w:val="论文作者单位样式"/>
    <w:basedOn w:val="a0"/>
    <w:qFormat/>
    <w:pPr>
      <w:spacing w:before="260" w:after="260" w:line="300" w:lineRule="auto"/>
      <w:jc w:val="center"/>
    </w:pPr>
    <w:rPr>
      <w:rFonts w:ascii="宋体" w:eastAsia="宋体" w:hAnsi="宋体" w:cs="宋体"/>
      <w:color w:val="000000"/>
      <w:kern w:val="0"/>
      <w:sz w:val="18"/>
      <w:szCs w:val="20"/>
    </w:rPr>
  </w:style>
  <w:style w:type="paragraph" w:customStyle="1" w:styleId="CharChar3">
    <w:name w:val="正文用 Char Char"/>
    <w:basedOn w:val="a0"/>
    <w:qFormat/>
    <w:pPr>
      <w:widowControl/>
      <w:spacing w:line="360" w:lineRule="auto"/>
      <w:ind w:firstLineChars="200" w:firstLine="480"/>
      <w:jc w:val="left"/>
    </w:pPr>
    <w:rPr>
      <w:rFonts w:ascii="宋体" w:eastAsia="宋体" w:hAnsi="宋体" w:cs="宋体"/>
      <w:bCs/>
      <w:color w:val="000000"/>
      <w:kern w:val="0"/>
      <w:sz w:val="24"/>
      <w:szCs w:val="24"/>
    </w:rPr>
  </w:style>
  <w:style w:type="paragraph" w:customStyle="1" w:styleId="affffd">
    <w:name w:val="论文参考文献内容样式"/>
    <w:basedOn w:val="a0"/>
    <w:qFormat/>
    <w:pPr>
      <w:spacing w:before="260" w:after="260" w:line="267" w:lineRule="atLeast"/>
      <w:ind w:leftChars="-34" w:left="286" w:hanging="357"/>
      <w:jc w:val="left"/>
    </w:pPr>
    <w:rPr>
      <w:rFonts w:ascii="Times New Roman" w:eastAsia="宋体" w:hAnsi="Times New Roman" w:cs="宋体"/>
      <w:sz w:val="18"/>
      <w:szCs w:val="20"/>
    </w:rPr>
  </w:style>
  <w:style w:type="paragraph" w:customStyle="1" w:styleId="p15">
    <w:name w:val="p15"/>
    <w:basedOn w:val="a0"/>
    <w:qFormat/>
    <w:pPr>
      <w:widowControl/>
      <w:spacing w:line="360" w:lineRule="auto"/>
      <w:jc w:val="center"/>
    </w:pPr>
    <w:rPr>
      <w:rFonts w:ascii="黑体" w:eastAsia="黑体" w:hAnsi="黑体" w:cs="宋体"/>
      <w:spacing w:val="-6"/>
      <w:kern w:val="0"/>
      <w:sz w:val="62"/>
      <w:szCs w:val="62"/>
    </w:rPr>
  </w:style>
  <w:style w:type="paragraph" w:customStyle="1" w:styleId="affffe">
    <w:name w:val="表中文字"/>
    <w:link w:val="Charf9"/>
    <w:uiPriority w:val="99"/>
    <w:qFormat/>
    <w:pPr>
      <w:snapToGrid w:val="0"/>
      <w:jc w:val="center"/>
    </w:pPr>
    <w:rPr>
      <w:rFonts w:eastAsia="仿宋_GB2312"/>
      <w:kern w:val="2"/>
      <w:sz w:val="24"/>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msonormal0">
    <w:name w:val="msonormal"/>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0"/>
    <w:qFormat/>
    <w:pPr>
      <w:widowControl/>
      <w:spacing w:line="360" w:lineRule="auto"/>
      <w:jc w:val="center"/>
    </w:pPr>
    <w:rPr>
      <w:rFonts w:ascii="Calibri" w:eastAsia="宋体" w:hAnsi="Calibri" w:cs="宋体"/>
      <w:kern w:val="0"/>
      <w:sz w:val="32"/>
      <w:szCs w:val="32"/>
    </w:rPr>
  </w:style>
  <w:style w:type="paragraph" w:customStyle="1" w:styleId="xl85">
    <w:name w:val="xl8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ffff">
    <w:name w:val="List Paragraph"/>
    <w:basedOn w:val="a0"/>
    <w:uiPriority w:val="34"/>
    <w:qFormat/>
    <w:pPr>
      <w:ind w:firstLineChars="200" w:firstLine="420"/>
    </w:pPr>
    <w:rPr>
      <w:rFonts w:ascii="Times New Roman" w:eastAsia="宋体" w:hAnsi="Times New Roman" w:cs="Times New Roman"/>
    </w:rPr>
  </w:style>
  <w:style w:type="paragraph" w:customStyle="1" w:styleId="font9">
    <w:name w:val="font9"/>
    <w:basedOn w:val="a0"/>
    <w:qFormat/>
    <w:pPr>
      <w:widowControl/>
      <w:spacing w:before="100" w:beforeAutospacing="1" w:after="100" w:afterAutospacing="1"/>
      <w:jc w:val="left"/>
    </w:pPr>
    <w:rPr>
      <w:rFonts w:ascii="宋体" w:eastAsia="宋体" w:hAnsi="宋体" w:cs="宋体"/>
      <w:color w:val="000000"/>
      <w:kern w:val="0"/>
      <w:sz w:val="22"/>
    </w:rPr>
  </w:style>
  <w:style w:type="paragraph" w:customStyle="1" w:styleId="p16">
    <w:name w:val="p16"/>
    <w:basedOn w:val="a0"/>
    <w:qFormat/>
    <w:pPr>
      <w:widowControl/>
      <w:jc w:val="center"/>
    </w:pPr>
    <w:rPr>
      <w:rFonts w:ascii="宋体" w:eastAsia="宋体" w:hAnsi="宋体" w:cs="宋体"/>
      <w:color w:val="000000"/>
      <w:kern w:val="0"/>
      <w:sz w:val="24"/>
      <w:szCs w:val="24"/>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p17">
    <w:name w:val="p17"/>
    <w:basedOn w:val="a0"/>
    <w:qFormat/>
    <w:pPr>
      <w:widowControl/>
      <w:spacing w:line="600" w:lineRule="atLeast"/>
      <w:ind w:firstLine="420"/>
      <w:jc w:val="left"/>
    </w:pPr>
    <w:rPr>
      <w:rFonts w:ascii="宋体" w:eastAsia="宋体" w:hAnsi="宋体" w:cs="宋体"/>
      <w:b/>
      <w:bCs/>
      <w:color w:val="000000"/>
      <w:kern w:val="0"/>
      <w:sz w:val="32"/>
      <w:szCs w:val="32"/>
    </w:rPr>
  </w:style>
  <w:style w:type="paragraph" w:customStyle="1" w:styleId="afffff0">
    <w:name w:val="图表标题"/>
    <w:basedOn w:val="a0"/>
    <w:qFormat/>
    <w:pPr>
      <w:spacing w:line="300" w:lineRule="auto"/>
      <w:jc w:val="center"/>
    </w:pPr>
    <w:rPr>
      <w:rFonts w:ascii="Times New Roman" w:eastAsia="楷体_GB2312" w:hAnsi="Times New Roman" w:cs="宋体"/>
      <w:sz w:val="24"/>
      <w:szCs w:val="20"/>
    </w:rPr>
  </w:style>
  <w:style w:type="paragraph" w:customStyle="1" w:styleId="1f6">
    <w:name w:val="列出段落1"/>
    <w:basedOn w:val="a0"/>
    <w:uiPriority w:val="99"/>
    <w:qFormat/>
    <w:pPr>
      <w:spacing w:line="360" w:lineRule="auto"/>
      <w:ind w:firstLineChars="200" w:firstLine="420"/>
    </w:pPr>
    <w:rPr>
      <w:rFonts w:ascii="Times New Roman" w:eastAsia="仿宋_GB2312" w:hAnsi="Times New Roman" w:cs="Times New Roman"/>
      <w:sz w:val="24"/>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font14">
    <w:name w:val="font14"/>
    <w:basedOn w:val="a0"/>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1f7">
    <w:name w:val="修订1"/>
    <w:uiPriority w:val="99"/>
    <w:qFormat/>
    <w:rPr>
      <w:kern w:val="2"/>
      <w:sz w:val="21"/>
      <w:szCs w:val="21"/>
    </w:rPr>
  </w:style>
  <w:style w:type="paragraph" w:customStyle="1" w:styleId="afffff1">
    <w:name w:val="二级标题"/>
    <w:basedOn w:val="a0"/>
    <w:qFormat/>
    <w:pPr>
      <w:spacing w:beforeLines="50" w:afterLines="50" w:line="360" w:lineRule="auto"/>
      <w:ind w:firstLineChars="200" w:firstLine="482"/>
      <w:jc w:val="left"/>
    </w:pPr>
    <w:rPr>
      <w:rFonts w:ascii="楷体" w:eastAsia="楷体" w:hAnsi="楷体" w:cs="Times New Roman"/>
      <w:b/>
      <w:sz w:val="24"/>
      <w:szCs w:val="32"/>
    </w:rPr>
  </w:style>
  <w:style w:type="paragraph" w:customStyle="1" w:styleId="WPSOffice2">
    <w:name w:val="WPSOffice手动目录 2"/>
    <w:qFormat/>
    <w:pPr>
      <w:ind w:leftChars="200" w:left="200"/>
    </w:pPr>
  </w:style>
  <w:style w:type="paragraph" w:customStyle="1" w:styleId="afffff2">
    <w:name w:val="姜文清定义的正文"/>
    <w:basedOn w:val="a0"/>
    <w:qFormat/>
    <w:pPr>
      <w:spacing w:line="500" w:lineRule="atLeast"/>
      <w:ind w:firstLine="567"/>
    </w:pPr>
    <w:rPr>
      <w:rFonts w:ascii="Times New Roman" w:eastAsia="宋体" w:hAnsi="Times New Roman" w:cs="Times New Roman"/>
      <w:sz w:val="28"/>
      <w:szCs w:val="20"/>
    </w:rPr>
  </w:style>
  <w:style w:type="paragraph" w:customStyle="1" w:styleId="a">
    <w:name w:val="标题二"/>
    <w:basedOn w:val="1"/>
    <w:qFormat/>
    <w:pPr>
      <w:keepNext w:val="0"/>
      <w:keepLines w:val="0"/>
      <w:numPr>
        <w:numId w:val="6"/>
      </w:numPr>
      <w:tabs>
        <w:tab w:val="left" w:pos="0"/>
      </w:tabs>
      <w:snapToGrid w:val="0"/>
      <w:spacing w:beforeLines="100" w:afterLines="100" w:line="460" w:lineRule="exact"/>
      <w:ind w:firstLineChars="200" w:firstLine="200"/>
      <w:jc w:val="center"/>
    </w:pPr>
    <w:rPr>
      <w:rFonts w:ascii="方正小标宋简体" w:eastAsia="黑体" w:hAnsi="Cambria"/>
      <w:b w:val="0"/>
      <w:sz w:val="32"/>
      <w:szCs w:val="30"/>
    </w:rPr>
  </w:style>
  <w:style w:type="paragraph" w:customStyle="1" w:styleId="font6">
    <w:name w:val="font6"/>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2f9">
    <w:name w:val="列出段落2"/>
    <w:basedOn w:val="a0"/>
    <w:uiPriority w:val="34"/>
    <w:qFormat/>
    <w:pPr>
      <w:spacing w:line="360" w:lineRule="auto"/>
      <w:ind w:firstLineChars="200" w:firstLine="420"/>
    </w:pPr>
    <w:rPr>
      <w:rFonts w:ascii="Times New Roman" w:eastAsia="仿宋" w:hAnsi="Times New Roman" w:cs="Times New Roman"/>
      <w:sz w:val="24"/>
      <w:szCs w:val="21"/>
    </w:rPr>
  </w:style>
  <w:style w:type="paragraph" w:customStyle="1" w:styleId="afffff3">
    <w:name w:val="表"/>
    <w:basedOn w:val="a0"/>
    <w:qFormat/>
    <w:pPr>
      <w:jc w:val="center"/>
    </w:pPr>
    <w:rPr>
      <w:rFonts w:ascii="宋体" w:eastAsia="宋体" w:hAnsi="宋体" w:cs="Times New Roman"/>
      <w:bCs/>
      <w:color w:val="000000"/>
      <w:szCs w:val="21"/>
    </w:rPr>
  </w:style>
  <w:style w:type="paragraph" w:customStyle="1" w:styleId="WPSOffice1">
    <w:name w:val="WPSOffice手动目录 1"/>
    <w:qFormat/>
  </w:style>
  <w:style w:type="paragraph" w:customStyle="1" w:styleId="font13">
    <w:name w:val="font13"/>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CharCharChar">
    <w:name w:val="Char Char Char Char"/>
    <w:basedOn w:val="a0"/>
    <w:qFormat/>
    <w:pPr>
      <w:widowControl/>
      <w:spacing w:after="160" w:line="240" w:lineRule="exact"/>
      <w:jc w:val="left"/>
    </w:pPr>
    <w:rPr>
      <w:rFonts w:ascii="Verdana" w:eastAsia="宋体" w:hAnsi="Verdana" w:cs="宋体"/>
      <w:kern w:val="0"/>
      <w:sz w:val="20"/>
      <w:szCs w:val="24"/>
      <w:lang w:eastAsia="en-US"/>
    </w:rPr>
  </w:style>
  <w:style w:type="paragraph" w:customStyle="1" w:styleId="afffff4">
    <w:name w:val="表头、图头"/>
    <w:basedOn w:val="a0"/>
    <w:qFormat/>
    <w:pPr>
      <w:spacing w:line="360" w:lineRule="auto"/>
      <w:jc w:val="center"/>
    </w:pPr>
    <w:rPr>
      <w:rFonts w:ascii="宋体" w:eastAsia="宋体" w:hAnsi="宋体" w:cs="黑体"/>
      <w:b/>
      <w:bCs/>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6">
    <w:name w:val="font16"/>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
    <w:name w:val="Char Char1 Char"/>
    <w:basedOn w:val="a0"/>
    <w:qFormat/>
    <w:pPr>
      <w:widowControl/>
      <w:jc w:val="left"/>
    </w:pPr>
    <w:rPr>
      <w:rFonts w:ascii="宋体" w:eastAsia="宋体" w:hAnsi="宋体" w:cs="宋体"/>
      <w:kern w:val="0"/>
      <w:sz w:val="24"/>
      <w:szCs w:val="24"/>
    </w:rPr>
  </w:style>
  <w:style w:type="paragraph" w:customStyle="1" w:styleId="p19">
    <w:name w:val="p19"/>
    <w:basedOn w:val="a0"/>
    <w:qFormat/>
    <w:pPr>
      <w:widowControl/>
      <w:ind w:firstLine="420"/>
      <w:jc w:val="left"/>
    </w:pPr>
    <w:rPr>
      <w:rFonts w:ascii="Calibri" w:eastAsia="宋体" w:hAnsi="Calibri" w:cs="宋体"/>
      <w:kern w:val="0"/>
      <w:sz w:val="24"/>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table" w:customStyle="1" w:styleId="1f8">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标题21"/>
    <w:basedOn w:val="1"/>
    <w:next w:val="a0"/>
    <w:uiPriority w:val="39"/>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36">
    <w:name w:val="修订3"/>
    <w:hidden/>
    <w:uiPriority w:val="99"/>
    <w:qFormat/>
    <w:rPr>
      <w:rFonts w:asciiTheme="minorHAnsi" w:eastAsiaTheme="minorEastAsia" w:hAnsiTheme="minorHAnsi" w:cstheme="minorBidi"/>
      <w:kern w:val="2"/>
      <w:sz w:val="21"/>
      <w:szCs w:val="22"/>
    </w:rPr>
  </w:style>
  <w:style w:type="paragraph" w:customStyle="1" w:styleId="CharChar4CharChar">
    <w:name w:val="Char Char4 Char Char"/>
    <w:basedOn w:val="a0"/>
    <w:qFormat/>
    <w:rPr>
      <w:rFonts w:ascii="Tahoma" w:eastAsia="宋体" w:hAnsi="Tahoma" w:cs="Times New Roman"/>
      <w:sz w:val="24"/>
      <w:szCs w:val="20"/>
    </w:rPr>
  </w:style>
  <w:style w:type="character" w:customStyle="1" w:styleId="A1Char">
    <w:name w:val="A三1 Char"/>
    <w:link w:val="A10"/>
    <w:qFormat/>
    <w:rPr>
      <w:rFonts w:ascii="仿宋_GB2312" w:eastAsia="仿宋_GB2312" w:hAnsi="Arial"/>
      <w:b/>
      <w:bCs/>
      <w:sz w:val="36"/>
      <w:szCs w:val="36"/>
    </w:rPr>
  </w:style>
  <w:style w:type="paragraph" w:customStyle="1" w:styleId="A10">
    <w:name w:val="A三1"/>
    <w:basedOn w:val="2"/>
    <w:link w:val="A1Char"/>
    <w:qFormat/>
    <w:pPr>
      <w:tabs>
        <w:tab w:val="clear" w:pos="1440"/>
      </w:tabs>
      <w:adjustRightInd/>
      <w:spacing w:beforeLines="50" w:afterLines="50" w:line="360" w:lineRule="auto"/>
      <w:ind w:left="1504" w:hanging="794"/>
      <w:jc w:val="center"/>
      <w:outlineLvl w:val="2"/>
    </w:pPr>
    <w:rPr>
      <w:rFonts w:ascii="仿宋_GB2312" w:eastAsia="仿宋_GB2312" w:hAnsi="Arial" w:cstheme="minorBidi"/>
      <w:kern w:val="2"/>
      <w:sz w:val="36"/>
      <w:szCs w:val="36"/>
    </w:rPr>
  </w:style>
  <w:style w:type="character" w:customStyle="1" w:styleId="A1Char0">
    <w:name w:val="A正1 Char"/>
    <w:link w:val="A11"/>
    <w:qFormat/>
    <w:rPr>
      <w:rFonts w:eastAsia="仿宋_GB2312"/>
      <w:sz w:val="32"/>
      <w:szCs w:val="32"/>
    </w:rPr>
  </w:style>
  <w:style w:type="paragraph" w:customStyle="1" w:styleId="A11">
    <w:name w:val="A正1"/>
    <w:basedOn w:val="a0"/>
    <w:link w:val="A1Char0"/>
    <w:qFormat/>
    <w:pPr>
      <w:spacing w:line="360" w:lineRule="auto"/>
      <w:ind w:firstLineChars="200" w:firstLine="640"/>
    </w:pPr>
    <w:rPr>
      <w:rFonts w:eastAsia="仿宋_GB2312"/>
      <w:sz w:val="32"/>
      <w:szCs w:val="32"/>
    </w:rPr>
  </w:style>
  <w:style w:type="paragraph" w:customStyle="1" w:styleId="CharCharChar">
    <w:name w:val="Char Char Char"/>
    <w:basedOn w:val="a0"/>
    <w:qFormat/>
    <w:rPr>
      <w:rFonts w:ascii="Times New Roman" w:eastAsia="宋体" w:hAnsi="Times New Roman" w:cs="Times New Roman"/>
      <w:szCs w:val="20"/>
    </w:rPr>
  </w:style>
  <w:style w:type="paragraph" w:customStyle="1" w:styleId="CharCharCharCharCharCharCharCharCharChar">
    <w:name w:val="Char Char Char Char Char Char Char Char Char Char"/>
    <w:basedOn w:val="a0"/>
    <w:qFormat/>
    <w:pPr>
      <w:widowControl/>
      <w:spacing w:after="160" w:line="240" w:lineRule="exact"/>
      <w:jc w:val="left"/>
    </w:pPr>
    <w:rPr>
      <w:rFonts w:ascii="Verdana" w:eastAsia="仿宋_GB2312" w:hAnsi="Verdana" w:cs="Times New Roman"/>
      <w:kern w:val="0"/>
      <w:sz w:val="30"/>
      <w:szCs w:val="30"/>
      <w:lang w:eastAsia="en-US"/>
    </w:rPr>
  </w:style>
  <w:style w:type="character" w:customStyle="1" w:styleId="0Char">
    <w:name w:val="（0）正文 Char"/>
    <w:link w:val="0"/>
    <w:qFormat/>
    <w:rPr>
      <w:sz w:val="24"/>
      <w:szCs w:val="24"/>
    </w:rPr>
  </w:style>
  <w:style w:type="paragraph" w:customStyle="1" w:styleId="0">
    <w:name w:val="（0）正文"/>
    <w:basedOn w:val="a0"/>
    <w:link w:val="0Char"/>
    <w:qFormat/>
    <w:pPr>
      <w:spacing w:line="360" w:lineRule="auto"/>
      <w:ind w:firstLineChars="200" w:firstLine="200"/>
    </w:pPr>
    <w:rPr>
      <w:sz w:val="24"/>
      <w:szCs w:val="24"/>
    </w:rPr>
  </w:style>
  <w:style w:type="character" w:customStyle="1" w:styleId="11">
    <w:name w:val="称呼 字符1"/>
    <w:link w:val="ad"/>
    <w:qFormat/>
    <w:rPr>
      <w:rFonts w:ascii="Times New Roman" w:eastAsia="宋体" w:hAnsi="Times New Roman" w:cs="Times New Roman"/>
    </w:rPr>
  </w:style>
  <w:style w:type="character" w:customStyle="1" w:styleId="afffff5">
    <w:name w:val="称呼 字符"/>
    <w:basedOn w:val="a1"/>
    <w:qFormat/>
  </w:style>
  <w:style w:type="character" w:customStyle="1" w:styleId="Charfa">
    <w:name w:val="称呼 Char"/>
    <w:uiPriority w:val="99"/>
    <w:qFormat/>
    <w:rPr>
      <w:rFonts w:ascii="Times New Roman" w:eastAsia="宋体" w:hAnsi="Times New Roman" w:cs="Times New Roman"/>
      <w:kern w:val="2"/>
      <w:sz w:val="21"/>
    </w:rPr>
  </w:style>
  <w:style w:type="paragraph" w:customStyle="1" w:styleId="45">
    <w:name w:val="修订4"/>
    <w:hidden/>
    <w:uiPriority w:val="99"/>
    <w:semiHidden/>
    <w:qFormat/>
    <w:rPr>
      <w:rFonts w:asciiTheme="minorHAnsi" w:eastAsiaTheme="minorEastAsia" w:hAnsiTheme="minorHAnsi" w:cstheme="minorBidi"/>
      <w:kern w:val="2"/>
      <w:sz w:val="21"/>
      <w:szCs w:val="22"/>
    </w:rPr>
  </w:style>
  <w:style w:type="paragraph" w:customStyle="1" w:styleId="52">
    <w:name w:val="样式5"/>
    <w:basedOn w:val="35"/>
    <w:qFormat/>
    <w:pPr>
      <w:keepNext w:val="0"/>
      <w:tabs>
        <w:tab w:val="clear" w:pos="360"/>
        <w:tab w:val="clear" w:pos="420"/>
      </w:tabs>
      <w:spacing w:beforeLines="100" w:before="240" w:afterLines="100" w:after="240" w:line="560" w:lineRule="exact"/>
      <w:ind w:firstLineChars="0" w:firstLine="0"/>
      <w:jc w:val="both"/>
      <w:outlineLvl w:val="2"/>
    </w:pPr>
    <w:rPr>
      <w:rFonts w:ascii="黑体" w:hAnsi="黑体" w:cs="黑体"/>
      <w:bCs/>
      <w:kern w:val="44"/>
      <w:sz w:val="32"/>
      <w:szCs w:val="32"/>
      <w:u w:val="none"/>
    </w:rPr>
  </w:style>
  <w:style w:type="character" w:customStyle="1" w:styleId="fontstyle21">
    <w:name w:val="fontstyle21"/>
    <w:basedOn w:val="a1"/>
    <w:qFormat/>
    <w:rPr>
      <w:rFonts w:ascii="TimesNewRomanPSMT" w:eastAsia="TimesNewRomanPSMT" w:hint="eastAsia"/>
      <w:color w:val="000000"/>
      <w:sz w:val="18"/>
      <w:szCs w:val="18"/>
    </w:rPr>
  </w:style>
  <w:style w:type="character" w:customStyle="1" w:styleId="46">
    <w:name w:val="批注文字 字符4"/>
    <w:qFormat/>
    <w:rPr>
      <w:kern w:val="2"/>
      <w:sz w:val="24"/>
    </w:rPr>
  </w:style>
  <w:style w:type="character" w:customStyle="1" w:styleId="1f9">
    <w:name w:val="已访问的超链接1"/>
    <w:qFormat/>
    <w:rPr>
      <w:color w:val="800080"/>
      <w:u w:val="single"/>
    </w:rPr>
  </w:style>
  <w:style w:type="character" w:customStyle="1" w:styleId="37">
    <w:name w:val="副标题 字符3"/>
    <w:uiPriority w:val="11"/>
    <w:qFormat/>
    <w:rPr>
      <w:rFonts w:ascii="Cambria" w:hAnsi="Cambria"/>
      <w:b/>
      <w:bCs/>
      <w:kern w:val="28"/>
      <w:sz w:val="32"/>
      <w:szCs w:val="32"/>
    </w:rPr>
  </w:style>
  <w:style w:type="character" w:customStyle="1" w:styleId="240">
    <w:name w:val="标题 2 字符4"/>
    <w:qFormat/>
    <w:rPr>
      <w:rFonts w:ascii="Cambria" w:hAnsi="Cambria" w:cs="宋体"/>
      <w:b/>
      <w:bCs/>
      <w:kern w:val="2"/>
      <w:sz w:val="30"/>
      <w:szCs w:val="30"/>
    </w:rPr>
  </w:style>
  <w:style w:type="character" w:customStyle="1" w:styleId="cur1">
    <w:name w:val="cur1"/>
    <w:qFormat/>
    <w:rPr>
      <w:color w:val="FFFFFF"/>
      <w:shd w:val="clear" w:color="auto" w:fill="0C79CC"/>
    </w:rPr>
  </w:style>
  <w:style w:type="character" w:customStyle="1" w:styleId="EDITCharChar">
    <w:name w:val="EDIT 黑体 Char Char"/>
    <w:link w:val="EDIT"/>
    <w:uiPriority w:val="99"/>
    <w:qFormat/>
    <w:locked/>
    <w:rPr>
      <w:rFonts w:eastAsia="黑体" w:cs="Arial"/>
      <w:kern w:val="2"/>
      <w:sz w:val="32"/>
      <w:szCs w:val="24"/>
    </w:rPr>
  </w:style>
  <w:style w:type="paragraph" w:customStyle="1" w:styleId="EDIT">
    <w:name w:val="EDIT 黑体"/>
    <w:link w:val="EDITCharChar"/>
    <w:uiPriority w:val="99"/>
    <w:qFormat/>
    <w:pPr>
      <w:widowControl w:val="0"/>
      <w:tabs>
        <w:tab w:val="left" w:pos="6825"/>
      </w:tabs>
      <w:snapToGrid w:val="0"/>
      <w:spacing w:line="566" w:lineRule="atLeast"/>
      <w:ind w:firstLineChars="200" w:firstLine="200"/>
      <w:jc w:val="both"/>
    </w:pPr>
    <w:rPr>
      <w:rFonts w:asciiTheme="minorHAnsi" w:eastAsia="黑体" w:hAnsiTheme="minorHAnsi" w:cs="Arial"/>
      <w:kern w:val="2"/>
      <w:sz w:val="32"/>
      <w:szCs w:val="24"/>
    </w:rPr>
  </w:style>
  <w:style w:type="character" w:customStyle="1" w:styleId="2Char10">
    <w:name w:val="正文文本缩进 2 Char1"/>
    <w:uiPriority w:val="99"/>
    <w:qFormat/>
    <w:rPr>
      <w:rFonts w:cs="宋体"/>
      <w:kern w:val="2"/>
      <w:sz w:val="24"/>
      <w:szCs w:val="24"/>
    </w:rPr>
  </w:style>
  <w:style w:type="character" w:customStyle="1" w:styleId="fontstyle11">
    <w:name w:val="fontstyle11"/>
    <w:qFormat/>
    <w:rPr>
      <w:rFonts w:ascii="黑体" w:eastAsia="黑体" w:hAnsi="黑体" w:hint="eastAsia"/>
      <w:color w:val="000000"/>
      <w:sz w:val="22"/>
      <w:szCs w:val="22"/>
    </w:rPr>
  </w:style>
  <w:style w:type="character" w:customStyle="1" w:styleId="Char15">
    <w:name w:val="纯文本 Char1"/>
    <w:uiPriority w:val="99"/>
    <w:qFormat/>
    <w:rPr>
      <w:rFonts w:ascii="宋体" w:hAnsi="Courier New" w:cs="Courier New"/>
      <w:kern w:val="2"/>
      <w:sz w:val="21"/>
      <w:szCs w:val="21"/>
    </w:rPr>
  </w:style>
  <w:style w:type="character" w:customStyle="1" w:styleId="38">
    <w:name w:val="脚注文本 字符3"/>
    <w:uiPriority w:val="99"/>
    <w:qFormat/>
    <w:rPr>
      <w:rFonts w:ascii="宋体" w:hAnsi="宋体"/>
      <w:sz w:val="18"/>
      <w:szCs w:val="24"/>
    </w:rPr>
  </w:style>
  <w:style w:type="character" w:customStyle="1" w:styleId="bjh-strong">
    <w:name w:val="bjh-strong"/>
    <w:qFormat/>
  </w:style>
  <w:style w:type="character" w:customStyle="1" w:styleId="Char16">
    <w:name w:val="日期 Char1"/>
    <w:qFormat/>
    <w:rPr>
      <w:rFonts w:cs="宋体"/>
      <w:kern w:val="2"/>
      <w:sz w:val="24"/>
      <w:szCs w:val="24"/>
    </w:rPr>
  </w:style>
  <w:style w:type="character" w:customStyle="1" w:styleId="MChar">
    <w:name w:val="M表中字体 Char"/>
    <w:link w:val="M"/>
    <w:qFormat/>
  </w:style>
  <w:style w:type="paragraph" w:customStyle="1" w:styleId="M">
    <w:name w:val="M表中字体"/>
    <w:link w:val="MChar"/>
    <w:qFormat/>
    <w:pPr>
      <w:jc w:val="center"/>
    </w:pPr>
    <w:rPr>
      <w:rFonts w:asciiTheme="minorHAnsi" w:eastAsiaTheme="minorEastAsia" w:hAnsiTheme="minorHAnsi" w:cstheme="minorBidi"/>
    </w:rPr>
  </w:style>
  <w:style w:type="character" w:customStyle="1" w:styleId="radio-btn">
    <w:name w:val="radio-btn"/>
    <w:basedOn w:val="a1"/>
    <w:qFormat/>
  </w:style>
  <w:style w:type="character" w:customStyle="1" w:styleId="2fa">
    <w:name w:val="日期 字符2"/>
    <w:uiPriority w:val="99"/>
    <w:qFormat/>
    <w:rPr>
      <w:rFonts w:ascii="Times New Roman" w:hAnsi="Times New Roman"/>
      <w:sz w:val="28"/>
      <w:szCs w:val="24"/>
    </w:rPr>
  </w:style>
  <w:style w:type="character" w:customStyle="1" w:styleId="47">
    <w:name w:val="批注框文本 字符4"/>
    <w:qFormat/>
    <w:rPr>
      <w:kern w:val="2"/>
      <w:sz w:val="18"/>
      <w:szCs w:val="18"/>
    </w:rPr>
  </w:style>
  <w:style w:type="character" w:customStyle="1" w:styleId="Char17">
    <w:name w:val="副标题 Char1"/>
    <w:qFormat/>
    <w:rPr>
      <w:rFonts w:ascii="Cambria" w:hAnsi="Cambria" w:cs="Times New Roman"/>
      <w:b/>
      <w:bCs/>
      <w:kern w:val="28"/>
      <w:sz w:val="32"/>
      <w:szCs w:val="32"/>
    </w:rPr>
  </w:style>
  <w:style w:type="character" w:customStyle="1" w:styleId="hover28">
    <w:name w:val="hover28"/>
    <w:basedOn w:val="a1"/>
    <w:qFormat/>
  </w:style>
  <w:style w:type="character" w:customStyle="1" w:styleId="39">
    <w:name w:val="批注框文本 字符3"/>
    <w:qFormat/>
    <w:rPr>
      <w:kern w:val="2"/>
      <w:sz w:val="18"/>
      <w:szCs w:val="18"/>
    </w:rPr>
  </w:style>
  <w:style w:type="character" w:customStyle="1" w:styleId="3a">
    <w:name w:val="页眉 字符3"/>
    <w:uiPriority w:val="99"/>
    <w:qFormat/>
    <w:rPr>
      <w:rFonts w:cs="宋体"/>
      <w:kern w:val="2"/>
      <w:sz w:val="18"/>
      <w:szCs w:val="18"/>
    </w:rPr>
  </w:style>
  <w:style w:type="character" w:customStyle="1" w:styleId="48">
    <w:name w:val="标题 字符4"/>
    <w:uiPriority w:val="10"/>
    <w:qFormat/>
    <w:rPr>
      <w:rFonts w:ascii="Calibri Light" w:hAnsi="Calibri Light"/>
      <w:b/>
      <w:bCs/>
      <w:sz w:val="36"/>
      <w:szCs w:val="32"/>
    </w:rPr>
  </w:style>
  <w:style w:type="character" w:customStyle="1" w:styleId="49">
    <w:name w:val="页脚 字符4"/>
    <w:qFormat/>
    <w:rPr>
      <w:rFonts w:cs="宋体"/>
      <w:kern w:val="2"/>
      <w:sz w:val="18"/>
      <w:szCs w:val="18"/>
    </w:rPr>
  </w:style>
  <w:style w:type="character" w:customStyle="1" w:styleId="MChar0">
    <w:name w:val="M图标题 Char"/>
    <w:link w:val="M0"/>
    <w:qFormat/>
    <w:rPr>
      <w:rFonts w:eastAsia="黑体"/>
      <w:b/>
      <w:bCs/>
      <w:sz w:val="24"/>
      <w:szCs w:val="24"/>
    </w:rPr>
  </w:style>
  <w:style w:type="paragraph" w:customStyle="1" w:styleId="M0">
    <w:name w:val="M图标题"/>
    <w:next w:val="210"/>
    <w:link w:val="MChar0"/>
    <w:qFormat/>
    <w:pPr>
      <w:adjustRightInd w:val="0"/>
      <w:snapToGrid w:val="0"/>
      <w:spacing w:line="360" w:lineRule="auto"/>
      <w:jc w:val="center"/>
    </w:pPr>
    <w:rPr>
      <w:rFonts w:asciiTheme="minorHAnsi" w:eastAsia="黑体" w:hAnsiTheme="minorHAnsi" w:cstheme="minorBidi"/>
      <w:b/>
      <w:bCs/>
      <w:sz w:val="24"/>
      <w:szCs w:val="24"/>
    </w:rPr>
  </w:style>
  <w:style w:type="character" w:customStyle="1" w:styleId="Char18">
    <w:name w:val="页眉 Char1"/>
    <w:uiPriority w:val="99"/>
    <w:qFormat/>
    <w:locked/>
    <w:rPr>
      <w:rFonts w:eastAsia="宋体"/>
      <w:kern w:val="2"/>
      <w:sz w:val="18"/>
      <w:szCs w:val="18"/>
    </w:rPr>
  </w:style>
  <w:style w:type="character" w:customStyle="1" w:styleId="Bodytext1">
    <w:name w:val="Body text|1_"/>
    <w:link w:val="Bodytext10"/>
    <w:unhideWhenUsed/>
    <w:qFormat/>
    <w:rPr>
      <w:rFonts w:ascii="MingLiU" w:eastAsia="MingLiU" w:hAnsi="MingLiU"/>
      <w:lang w:val="zh-TW" w:eastAsia="zh-TW"/>
    </w:rPr>
  </w:style>
  <w:style w:type="paragraph" w:customStyle="1" w:styleId="Bodytext10">
    <w:name w:val="Body text|1"/>
    <w:basedOn w:val="a0"/>
    <w:link w:val="Bodytext1"/>
    <w:unhideWhenUsed/>
    <w:qFormat/>
    <w:pPr>
      <w:widowControl/>
      <w:spacing w:line="413" w:lineRule="auto"/>
      <w:ind w:firstLineChars="200" w:firstLine="400"/>
    </w:pPr>
    <w:rPr>
      <w:rFonts w:ascii="MingLiU" w:eastAsia="MingLiU" w:hAnsi="MingLiU"/>
      <w:kern w:val="0"/>
      <w:sz w:val="20"/>
      <w:szCs w:val="20"/>
      <w:lang w:val="zh-TW" w:eastAsia="zh-TW"/>
    </w:rPr>
  </w:style>
  <w:style w:type="character" w:customStyle="1" w:styleId="4a">
    <w:name w:val="纯文本 字符4"/>
    <w:uiPriority w:val="99"/>
    <w:qFormat/>
    <w:rPr>
      <w:rFonts w:ascii="宋体" w:hAnsi="Courier New"/>
    </w:rPr>
  </w:style>
  <w:style w:type="character" w:customStyle="1" w:styleId="520">
    <w:name w:val="标题 5 字符2"/>
    <w:qFormat/>
    <w:rPr>
      <w:rFonts w:ascii="宋体" w:hAnsi="宋体"/>
      <w:b/>
      <w:sz w:val="28"/>
      <w:szCs w:val="24"/>
    </w:rPr>
  </w:style>
  <w:style w:type="character" w:customStyle="1" w:styleId="250">
    <w:name w:val="标题 2 字符5"/>
    <w:qFormat/>
    <w:rPr>
      <w:rFonts w:ascii="Cambria" w:eastAsia="楷体" w:hAnsi="Cambria" w:cs="宋体"/>
      <w:b/>
      <w:bCs/>
      <w:kern w:val="2"/>
      <w:sz w:val="32"/>
      <w:szCs w:val="30"/>
    </w:rPr>
  </w:style>
  <w:style w:type="character" w:customStyle="1" w:styleId="MChar1">
    <w:name w:val="M表标题 Char"/>
    <w:link w:val="M1"/>
    <w:qFormat/>
    <w:rPr>
      <w:rFonts w:eastAsia="黑体"/>
      <w:b/>
      <w:bCs/>
      <w:sz w:val="24"/>
      <w:szCs w:val="24"/>
    </w:rPr>
  </w:style>
  <w:style w:type="paragraph" w:customStyle="1" w:styleId="M1">
    <w:name w:val="M表标题"/>
    <w:next w:val="210"/>
    <w:link w:val="MChar1"/>
    <w:qFormat/>
    <w:pPr>
      <w:keepNext/>
      <w:spacing w:line="360" w:lineRule="auto"/>
      <w:jc w:val="center"/>
    </w:pPr>
    <w:rPr>
      <w:rFonts w:asciiTheme="minorHAnsi" w:eastAsia="黑体" w:hAnsiTheme="minorHAnsi" w:cstheme="minorBidi"/>
      <w:b/>
      <w:bCs/>
      <w:sz w:val="24"/>
      <w:szCs w:val="24"/>
    </w:rPr>
  </w:style>
  <w:style w:type="character" w:customStyle="1" w:styleId="hover34">
    <w:name w:val="hover34"/>
    <w:basedOn w:val="a1"/>
    <w:qFormat/>
  </w:style>
  <w:style w:type="character" w:customStyle="1" w:styleId="230">
    <w:name w:val="标题 2 字符3"/>
    <w:qFormat/>
    <w:rPr>
      <w:rFonts w:ascii="Cambria" w:hAnsi="Cambria" w:cs="宋体"/>
      <w:b/>
      <w:bCs/>
      <w:kern w:val="2"/>
      <w:sz w:val="30"/>
      <w:szCs w:val="30"/>
    </w:rPr>
  </w:style>
  <w:style w:type="character" w:customStyle="1" w:styleId="3b">
    <w:name w:val="正文文本缩进 字符3"/>
    <w:uiPriority w:val="99"/>
    <w:qFormat/>
    <w:rPr>
      <w:szCs w:val="24"/>
    </w:rPr>
  </w:style>
  <w:style w:type="character" w:customStyle="1" w:styleId="63">
    <w:name w:val="标题 6 字符3"/>
    <w:qFormat/>
    <w:rPr>
      <w:rFonts w:ascii="Arial" w:eastAsia="黑体" w:hAnsi="Arial"/>
      <w:b/>
      <w:sz w:val="24"/>
      <w:szCs w:val="24"/>
    </w:rPr>
  </w:style>
  <w:style w:type="character" w:customStyle="1" w:styleId="221">
    <w:name w:val="正文文本缩进 2 字符2"/>
    <w:uiPriority w:val="99"/>
    <w:qFormat/>
    <w:rPr>
      <w:sz w:val="28"/>
    </w:rPr>
  </w:style>
  <w:style w:type="character" w:customStyle="1" w:styleId="lable">
    <w:name w:val="lable"/>
    <w:qFormat/>
    <w:rPr>
      <w:sz w:val="24"/>
      <w:szCs w:val="24"/>
    </w:rPr>
  </w:style>
  <w:style w:type="character" w:customStyle="1" w:styleId="82">
    <w:name w:val="标题 8 字符2"/>
    <w:qFormat/>
    <w:rPr>
      <w:rFonts w:ascii="Arial" w:eastAsia="黑体" w:hAnsi="Arial"/>
      <w:sz w:val="24"/>
      <w:szCs w:val="24"/>
    </w:rPr>
  </w:style>
  <w:style w:type="character" w:customStyle="1" w:styleId="53">
    <w:name w:val="标题 5 字符3"/>
    <w:qFormat/>
    <w:rPr>
      <w:rFonts w:ascii="宋体" w:hAnsi="宋体"/>
      <w:b/>
      <w:sz w:val="28"/>
      <w:szCs w:val="24"/>
    </w:rPr>
  </w:style>
  <w:style w:type="character" w:customStyle="1" w:styleId="3c">
    <w:name w:val="批注文字 字符3"/>
    <w:qFormat/>
    <w:rPr>
      <w:kern w:val="2"/>
      <w:sz w:val="24"/>
    </w:rPr>
  </w:style>
  <w:style w:type="character" w:customStyle="1" w:styleId="212">
    <w:name w:val="正文文本首行缩进 2 字符1"/>
    <w:qFormat/>
    <w:rPr>
      <w:rFonts w:cs="宋体"/>
      <w:kern w:val="2"/>
      <w:sz w:val="24"/>
      <w:szCs w:val="24"/>
    </w:rPr>
  </w:style>
  <w:style w:type="character" w:customStyle="1" w:styleId="3d">
    <w:name w:val="页脚 字符3"/>
    <w:qFormat/>
    <w:rPr>
      <w:rFonts w:cs="宋体"/>
      <w:kern w:val="2"/>
      <w:sz w:val="18"/>
      <w:szCs w:val="18"/>
    </w:rPr>
  </w:style>
  <w:style w:type="character" w:customStyle="1" w:styleId="130">
    <w:name w:val="标题 1 字符3"/>
    <w:qFormat/>
    <w:rPr>
      <w:b/>
      <w:bCs/>
      <w:kern w:val="44"/>
      <w:sz w:val="32"/>
      <w:szCs w:val="32"/>
    </w:rPr>
  </w:style>
  <w:style w:type="character" w:customStyle="1" w:styleId="Charfb">
    <w:name w:val="正文文本 Char"/>
    <w:qFormat/>
    <w:rPr>
      <w:rFonts w:ascii="仿宋_GB2312" w:eastAsia="仿宋_GB2312" w:hAnsi="仿宋_GB2312" w:cs="仿宋_GB2312"/>
      <w:kern w:val="2"/>
      <w:sz w:val="32"/>
      <w:szCs w:val="32"/>
      <w:lang w:val="zh-CN" w:bidi="zh-CN"/>
    </w:rPr>
  </w:style>
  <w:style w:type="character" w:customStyle="1" w:styleId="73">
    <w:name w:val="标题 7 字符3"/>
    <w:qFormat/>
    <w:rPr>
      <w:rFonts w:ascii="宋体" w:hAnsi="宋体"/>
      <w:b/>
      <w:sz w:val="24"/>
      <w:szCs w:val="24"/>
    </w:rPr>
  </w:style>
  <w:style w:type="character" w:customStyle="1" w:styleId="bjh-p">
    <w:name w:val="bjh-p"/>
    <w:qFormat/>
  </w:style>
  <w:style w:type="character" w:customStyle="1" w:styleId="fontstyle41">
    <w:name w:val="fontstyle41"/>
    <w:qFormat/>
    <w:rPr>
      <w:rFonts w:ascii="仿宋" w:hAnsi="仿宋" w:hint="default"/>
      <w:color w:val="000000"/>
      <w:sz w:val="30"/>
      <w:szCs w:val="30"/>
    </w:rPr>
  </w:style>
  <w:style w:type="character" w:customStyle="1" w:styleId="92">
    <w:name w:val="标题 9 字符2"/>
    <w:qFormat/>
    <w:rPr>
      <w:rFonts w:ascii="Arial" w:eastAsia="黑体" w:hAnsi="Arial"/>
      <w:sz w:val="24"/>
      <w:szCs w:val="24"/>
    </w:rPr>
  </w:style>
  <w:style w:type="character" w:customStyle="1" w:styleId="2Char11">
    <w:name w:val="正文首行缩进 2 Char1"/>
    <w:link w:val="2110"/>
    <w:qFormat/>
    <w:rPr>
      <w:rFonts w:cs="宋体"/>
      <w:kern w:val="2"/>
      <w:sz w:val="24"/>
      <w:szCs w:val="24"/>
    </w:rPr>
  </w:style>
  <w:style w:type="paragraph" w:customStyle="1" w:styleId="2110">
    <w:name w:val="正文首行缩进 211"/>
    <w:basedOn w:val="213"/>
    <w:link w:val="2Char11"/>
    <w:qFormat/>
    <w:rPr>
      <w:rFonts w:asciiTheme="minorHAnsi" w:eastAsiaTheme="minorEastAsia" w:hAnsiTheme="minorHAnsi"/>
      <w:szCs w:val="24"/>
    </w:rPr>
  </w:style>
  <w:style w:type="paragraph" w:customStyle="1" w:styleId="213">
    <w:name w:val="正文首行缩进 21"/>
    <w:basedOn w:val="210"/>
    <w:qFormat/>
    <w:pPr>
      <w:ind w:firstLine="420"/>
    </w:pPr>
    <w:rPr>
      <w:rFonts w:eastAsia="宋体" w:cs="宋体"/>
      <w:szCs w:val="20"/>
    </w:rPr>
  </w:style>
  <w:style w:type="character" w:customStyle="1" w:styleId="340">
    <w:name w:val="标题 3 字符4"/>
    <w:qFormat/>
    <w:rPr>
      <w:rFonts w:eastAsia="楷体"/>
      <w:b/>
      <w:bCs/>
      <w:kern w:val="2"/>
      <w:sz w:val="28"/>
      <w:szCs w:val="28"/>
    </w:rPr>
  </w:style>
  <w:style w:type="character" w:customStyle="1" w:styleId="Char19">
    <w:name w:val="脚注文本 Char1"/>
    <w:qFormat/>
    <w:rPr>
      <w:rFonts w:cs="宋体"/>
      <w:kern w:val="2"/>
      <w:sz w:val="18"/>
      <w:szCs w:val="18"/>
    </w:rPr>
  </w:style>
  <w:style w:type="character" w:customStyle="1" w:styleId="Char1a">
    <w:name w:val="正文文本缩进 Char1"/>
    <w:uiPriority w:val="99"/>
    <w:qFormat/>
    <w:rPr>
      <w:rFonts w:cs="宋体"/>
      <w:kern w:val="2"/>
      <w:sz w:val="24"/>
      <w:szCs w:val="24"/>
    </w:rPr>
  </w:style>
  <w:style w:type="character" w:customStyle="1" w:styleId="fontstyle31">
    <w:name w:val="fontstyle31"/>
    <w:qFormat/>
    <w:rPr>
      <w:rFonts w:ascii="TimesNewRomanPSMT" w:hAnsi="TimesNewRomanPSMT" w:hint="default"/>
      <w:color w:val="000000"/>
      <w:sz w:val="24"/>
      <w:szCs w:val="24"/>
    </w:rPr>
  </w:style>
  <w:style w:type="character" w:customStyle="1" w:styleId="330">
    <w:name w:val="标题 3 字符3"/>
    <w:qFormat/>
    <w:rPr>
      <w:b/>
      <w:bCs/>
      <w:kern w:val="2"/>
      <w:sz w:val="28"/>
      <w:szCs w:val="28"/>
    </w:rPr>
  </w:style>
  <w:style w:type="character" w:customStyle="1" w:styleId="3e">
    <w:name w:val="日期 字符3"/>
    <w:uiPriority w:val="99"/>
    <w:qFormat/>
    <w:rPr>
      <w:rFonts w:ascii="Times New Roman" w:hAnsi="Times New Roman"/>
      <w:sz w:val="28"/>
      <w:szCs w:val="24"/>
    </w:rPr>
  </w:style>
  <w:style w:type="character" w:customStyle="1" w:styleId="fontstyle51">
    <w:name w:val="fontstyle51"/>
    <w:qFormat/>
    <w:rPr>
      <w:rFonts w:ascii="TimesNewRomanPSMT" w:eastAsia="TimesNewRomanPSMT" w:hint="eastAsia"/>
      <w:color w:val="000000"/>
      <w:sz w:val="30"/>
      <w:szCs w:val="30"/>
    </w:rPr>
  </w:style>
  <w:style w:type="character" w:customStyle="1" w:styleId="93">
    <w:name w:val="标题 9 字符3"/>
    <w:qFormat/>
    <w:rPr>
      <w:rFonts w:ascii="Arial" w:eastAsia="黑体" w:hAnsi="Arial"/>
      <w:sz w:val="24"/>
      <w:szCs w:val="24"/>
    </w:rPr>
  </w:style>
  <w:style w:type="character" w:customStyle="1" w:styleId="Charf9">
    <w:name w:val="表中文字 Char"/>
    <w:link w:val="affffe"/>
    <w:uiPriority w:val="99"/>
    <w:qFormat/>
    <w:locked/>
    <w:rPr>
      <w:rFonts w:ascii="Times New Roman" w:eastAsia="仿宋_GB2312" w:hAnsi="Times New Roman" w:cs="Times New Roman"/>
      <w:kern w:val="2"/>
      <w:sz w:val="24"/>
      <w:szCs w:val="21"/>
    </w:rPr>
  </w:style>
  <w:style w:type="character" w:customStyle="1" w:styleId="62">
    <w:name w:val="标题 6 字符2"/>
    <w:qFormat/>
    <w:rPr>
      <w:rFonts w:ascii="Arial" w:eastAsia="黑体" w:hAnsi="Arial"/>
      <w:b/>
      <w:sz w:val="24"/>
      <w:szCs w:val="24"/>
    </w:rPr>
  </w:style>
  <w:style w:type="character" w:customStyle="1" w:styleId="3f">
    <w:name w:val="批注主题 字符3"/>
    <w:qFormat/>
    <w:rPr>
      <w:b/>
      <w:bCs/>
      <w:kern w:val="2"/>
      <w:sz w:val="24"/>
    </w:rPr>
  </w:style>
  <w:style w:type="character" w:customStyle="1" w:styleId="83">
    <w:name w:val="标题 8 字符3"/>
    <w:qFormat/>
    <w:rPr>
      <w:rFonts w:ascii="Arial" w:eastAsia="黑体" w:hAnsi="Arial"/>
      <w:sz w:val="24"/>
      <w:szCs w:val="24"/>
    </w:rPr>
  </w:style>
  <w:style w:type="character" w:customStyle="1" w:styleId="GB2312">
    <w:name w:val="样式 仿宋_GB2312 四号 下划线"/>
    <w:qFormat/>
    <w:rPr>
      <w:rFonts w:ascii="仿宋_GB2312" w:eastAsia="仿宋" w:hAnsi="仿宋_GB2312"/>
      <w:sz w:val="28"/>
      <w:u w:val="single"/>
    </w:rPr>
  </w:style>
  <w:style w:type="character" w:customStyle="1" w:styleId="72">
    <w:name w:val="标题 7 字符2"/>
    <w:qFormat/>
    <w:rPr>
      <w:rFonts w:ascii="宋体" w:hAnsi="宋体"/>
      <w:b/>
      <w:sz w:val="24"/>
      <w:szCs w:val="24"/>
    </w:rPr>
  </w:style>
  <w:style w:type="character" w:customStyle="1" w:styleId="231">
    <w:name w:val="正文文本缩进 2 字符3"/>
    <w:uiPriority w:val="99"/>
    <w:qFormat/>
    <w:rPr>
      <w:sz w:val="28"/>
    </w:rPr>
  </w:style>
  <w:style w:type="character" w:customStyle="1" w:styleId="1Char1">
    <w:name w:val="表格1 Char"/>
    <w:link w:val="1fa"/>
    <w:qFormat/>
    <w:rPr>
      <w:color w:val="7030A0"/>
      <w:sz w:val="18"/>
    </w:rPr>
  </w:style>
  <w:style w:type="paragraph" w:customStyle="1" w:styleId="1fa">
    <w:name w:val="表格1"/>
    <w:basedOn w:val="1f2"/>
    <w:link w:val="1Char1"/>
    <w:qFormat/>
    <w:pPr>
      <w:keepNext w:val="0"/>
      <w:keepLines w:val="0"/>
      <w:tabs>
        <w:tab w:val="clear" w:pos="113"/>
      </w:tabs>
      <w:snapToGrid w:val="0"/>
      <w:spacing w:line="240" w:lineRule="exact"/>
      <w:ind w:left="0" w:firstLineChars="200" w:firstLine="0"/>
      <w:contextualSpacing/>
      <w:jc w:val="center"/>
      <w:outlineLvl w:val="9"/>
    </w:pPr>
    <w:rPr>
      <w:rFonts w:asciiTheme="minorHAnsi" w:eastAsiaTheme="minorEastAsia" w:hAnsiTheme="minorHAnsi" w:cstheme="minorBidi"/>
      <w:b w:val="0"/>
      <w:bCs w:val="0"/>
      <w:color w:val="7030A0"/>
      <w:kern w:val="0"/>
      <w:sz w:val="18"/>
      <w:szCs w:val="20"/>
    </w:rPr>
  </w:style>
  <w:style w:type="character" w:customStyle="1" w:styleId="3f0">
    <w:name w:val="正文文本 字符3"/>
    <w:qFormat/>
    <w:rPr>
      <w:rFonts w:ascii="仿宋_GB2312" w:eastAsia="仿宋_GB2312" w:hAnsi="仿宋_GB2312" w:cs="仿宋_GB2312"/>
      <w:kern w:val="2"/>
      <w:sz w:val="32"/>
      <w:szCs w:val="32"/>
      <w:lang w:val="zh-CN" w:bidi="zh-CN"/>
    </w:rPr>
  </w:style>
  <w:style w:type="paragraph" w:customStyle="1" w:styleId="AltT">
    <w:name w:val="图位 Alt+T"/>
    <w:next w:val="a0"/>
    <w:qFormat/>
    <w:pPr>
      <w:adjustRightInd w:val="0"/>
      <w:snapToGrid w:val="0"/>
      <w:spacing w:line="0" w:lineRule="atLeast"/>
      <w:jc w:val="center"/>
    </w:pPr>
    <w:rPr>
      <w:snapToGrid w:val="0"/>
      <w:color w:val="000000"/>
      <w:kern w:val="15"/>
      <w:sz w:val="15"/>
    </w:rPr>
  </w:style>
  <w:style w:type="paragraph" w:customStyle="1" w:styleId="afffff6">
    <w:name w:val="表格字体"/>
    <w:basedOn w:val="a0"/>
    <w:qFormat/>
    <w:pPr>
      <w:widowControl/>
      <w:spacing w:line="360" w:lineRule="auto"/>
      <w:ind w:firstLineChars="200" w:firstLine="562"/>
      <w:jc w:val="left"/>
    </w:pPr>
    <w:rPr>
      <w:rFonts w:ascii="Times New Roman" w:eastAsia="仿宋" w:hAnsi="Times New Roman" w:cs="Calibri"/>
      <w:kern w:val="0"/>
      <w:szCs w:val="18"/>
    </w:rPr>
  </w:style>
  <w:style w:type="paragraph" w:customStyle="1" w:styleId="TableParagraph">
    <w:name w:val="Table Paragraph"/>
    <w:basedOn w:val="a0"/>
    <w:uiPriority w:val="1"/>
    <w:qFormat/>
    <w:pPr>
      <w:widowControl/>
      <w:spacing w:line="360" w:lineRule="auto"/>
      <w:ind w:firstLineChars="200" w:firstLine="562"/>
      <w:jc w:val="center"/>
    </w:pPr>
    <w:rPr>
      <w:rFonts w:ascii="宋体" w:eastAsia="仿宋" w:hAnsi="宋体" w:cs="宋体"/>
      <w:szCs w:val="21"/>
      <w:lang w:val="zh-CN" w:bidi="zh-CN"/>
    </w:rPr>
  </w:style>
  <w:style w:type="paragraph" w:customStyle="1" w:styleId="510">
    <w:name w:val="目录 51"/>
    <w:basedOn w:val="a0"/>
    <w:next w:val="a0"/>
    <w:uiPriority w:val="39"/>
    <w:qFormat/>
    <w:pPr>
      <w:spacing w:line="360" w:lineRule="auto"/>
      <w:ind w:leftChars="800" w:left="1680" w:firstLineChars="200" w:firstLine="562"/>
    </w:pPr>
    <w:rPr>
      <w:rFonts w:ascii="Times New Roman" w:eastAsia="仿宋" w:hAnsi="Times New Roman" w:cs="Calibri"/>
      <w:szCs w:val="21"/>
    </w:rPr>
  </w:style>
  <w:style w:type="paragraph" w:customStyle="1" w:styleId="610">
    <w:name w:val="目录 61"/>
    <w:basedOn w:val="a0"/>
    <w:next w:val="a0"/>
    <w:uiPriority w:val="39"/>
    <w:qFormat/>
    <w:pPr>
      <w:spacing w:line="360" w:lineRule="auto"/>
      <w:ind w:leftChars="1000" w:left="2100" w:firstLineChars="200" w:firstLine="562"/>
    </w:pPr>
    <w:rPr>
      <w:rFonts w:ascii="Times New Roman" w:eastAsia="仿宋" w:hAnsi="Times New Roman" w:cs="Calibri"/>
      <w:szCs w:val="21"/>
    </w:rPr>
  </w:style>
  <w:style w:type="paragraph" w:customStyle="1" w:styleId="afffff7">
    <w:name w:val="节"/>
    <w:basedOn w:val="a0"/>
    <w:qFormat/>
    <w:pPr>
      <w:spacing w:beforeLines="50" w:before="50" w:line="360" w:lineRule="auto"/>
      <w:ind w:firstLineChars="200" w:firstLine="200"/>
      <w:contextualSpacing/>
      <w:outlineLvl w:val="1"/>
    </w:pPr>
    <w:rPr>
      <w:rFonts w:ascii="Times New Roman" w:eastAsia="黑体" w:hAnsi="Times New Roman" w:cs="Times New Roman"/>
      <w:color w:val="000000"/>
      <w:sz w:val="32"/>
      <w:szCs w:val="30"/>
      <w:lang w:val="zh-CN" w:bidi="en-US"/>
    </w:rPr>
  </w:style>
  <w:style w:type="paragraph" w:customStyle="1" w:styleId="1110">
    <w:name w:val="目录 111"/>
    <w:basedOn w:val="a0"/>
    <w:next w:val="a0"/>
    <w:uiPriority w:val="39"/>
    <w:qFormat/>
    <w:pPr>
      <w:widowControl/>
      <w:tabs>
        <w:tab w:val="right" w:leader="dot" w:pos="8296"/>
      </w:tabs>
      <w:spacing w:line="360" w:lineRule="auto"/>
      <w:ind w:firstLineChars="200" w:firstLine="562"/>
      <w:jc w:val="center"/>
    </w:pPr>
    <w:rPr>
      <w:rFonts w:ascii="Times New Roman" w:eastAsia="仿宋" w:hAnsi="Times New Roman" w:cs="宋体"/>
      <w:sz w:val="24"/>
      <w:szCs w:val="24"/>
    </w:rPr>
  </w:style>
  <w:style w:type="paragraph" w:customStyle="1" w:styleId="Style122">
    <w:name w:val="_Style 122"/>
    <w:basedOn w:val="a4"/>
    <w:next w:val="213"/>
    <w:qFormat/>
    <w:pPr>
      <w:widowControl/>
      <w:spacing w:line="360" w:lineRule="auto"/>
      <w:ind w:firstLineChars="200" w:firstLine="420"/>
      <w:jc w:val="left"/>
    </w:pPr>
    <w:rPr>
      <w:rFonts w:ascii="Times New Roman" w:eastAsia="宋体" w:hAnsi="Times New Roman" w:cs="Times New Roman"/>
      <w:sz w:val="24"/>
      <w:szCs w:val="24"/>
    </w:rPr>
  </w:style>
  <w:style w:type="paragraph" w:customStyle="1" w:styleId="54">
    <w:name w:val="列出段落5"/>
    <w:basedOn w:val="a0"/>
    <w:uiPriority w:val="34"/>
    <w:qFormat/>
    <w:pPr>
      <w:widowControl/>
      <w:spacing w:line="360" w:lineRule="auto"/>
      <w:ind w:firstLineChars="200" w:firstLine="420"/>
    </w:pPr>
    <w:rPr>
      <w:rFonts w:ascii="Times New Roman" w:eastAsia="仿宋" w:hAnsi="Times New Roman" w:cs="Calibri"/>
      <w:szCs w:val="21"/>
    </w:rPr>
  </w:style>
  <w:style w:type="paragraph" w:customStyle="1" w:styleId="11Alt2">
    <w:name w:val="1.1 层级 Alt+2"/>
    <w:next w:val="a0"/>
    <w:qFormat/>
    <w:pPr>
      <w:keepNext/>
      <w:keepLines/>
      <w:adjustRightInd w:val="0"/>
      <w:snapToGrid w:val="0"/>
      <w:spacing w:beforeLines="100" w:afterLines="100" w:line="420" w:lineRule="atLeast"/>
      <w:ind w:left="636" w:hanging="210"/>
      <w:outlineLvl w:val="1"/>
    </w:pPr>
    <w:rPr>
      <w:rFonts w:eastAsia="仿宋"/>
      <w:color w:val="000000"/>
      <w:kern w:val="28"/>
      <w:sz w:val="28"/>
    </w:rPr>
  </w:style>
  <w:style w:type="paragraph" w:customStyle="1" w:styleId="Style46">
    <w:name w:val="_Style 46"/>
    <w:basedOn w:val="a0"/>
    <w:next w:val="a0"/>
    <w:uiPriority w:val="34"/>
    <w:qFormat/>
    <w:pPr>
      <w:spacing w:line="360" w:lineRule="auto"/>
      <w:ind w:leftChars="400" w:left="840" w:firstLineChars="200" w:firstLine="562"/>
    </w:pPr>
    <w:rPr>
      <w:rFonts w:ascii="Times New Roman" w:eastAsia="仿宋" w:hAnsi="Times New Roman" w:cs="Times New Roman"/>
      <w:sz w:val="28"/>
      <w:szCs w:val="24"/>
    </w:rPr>
  </w:style>
  <w:style w:type="paragraph" w:customStyle="1" w:styleId="410">
    <w:name w:val="目录 41"/>
    <w:basedOn w:val="a0"/>
    <w:next w:val="a0"/>
    <w:uiPriority w:val="39"/>
    <w:qFormat/>
    <w:pPr>
      <w:spacing w:line="360" w:lineRule="auto"/>
      <w:ind w:leftChars="600" w:left="1260" w:firstLineChars="200" w:firstLine="562"/>
    </w:pPr>
    <w:rPr>
      <w:rFonts w:ascii="Times New Roman" w:eastAsia="仿宋" w:hAnsi="Times New Roman" w:cs="Calibri"/>
      <w:szCs w:val="21"/>
    </w:rPr>
  </w:style>
  <w:style w:type="paragraph" w:customStyle="1" w:styleId="Style170">
    <w:name w:val="_Style 170"/>
    <w:basedOn w:val="a0"/>
    <w:next w:val="a0"/>
    <w:uiPriority w:val="39"/>
    <w:unhideWhenUsed/>
    <w:qFormat/>
    <w:pPr>
      <w:ind w:leftChars="1600" w:left="3360"/>
    </w:pPr>
    <w:rPr>
      <w:rFonts w:ascii="Times New Roman" w:eastAsia="宋体" w:hAnsi="Times New Roman" w:cs="Arial"/>
    </w:rPr>
  </w:style>
  <w:style w:type="paragraph" w:customStyle="1" w:styleId="tubiaoziti">
    <w:name w:val="tubiaoziti"/>
    <w:basedOn w:val="afffff6"/>
    <w:qFormat/>
    <w:pPr>
      <w:jc w:val="center"/>
    </w:pPr>
    <w:rPr>
      <w:b/>
      <w:sz w:val="24"/>
    </w:rPr>
  </w:style>
  <w:style w:type="paragraph" w:customStyle="1" w:styleId="bhq">
    <w:name w:val="bhq正文"/>
    <w:basedOn w:val="0851"/>
    <w:qFormat/>
    <w:pPr>
      <w:adjustRightInd w:val="0"/>
      <w:snapToGrid w:val="0"/>
      <w:ind w:firstLine="567"/>
    </w:pPr>
    <w:rPr>
      <w:sz w:val="28"/>
    </w:rPr>
  </w:style>
  <w:style w:type="paragraph" w:customStyle="1" w:styleId="0851">
    <w:name w:val="样式 宋体 首行缩进:  0.85 厘米1"/>
    <w:basedOn w:val="a0"/>
    <w:qFormat/>
    <w:pPr>
      <w:widowControl/>
      <w:spacing w:line="360" w:lineRule="auto"/>
      <w:ind w:firstLineChars="200" w:firstLine="680"/>
    </w:pPr>
    <w:rPr>
      <w:rFonts w:ascii="宋体" w:eastAsia="仿宋" w:hAnsi="宋体" w:cs="Calibri"/>
      <w:sz w:val="24"/>
      <w:szCs w:val="21"/>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62"/>
      <w:jc w:val="center"/>
    </w:pPr>
    <w:rPr>
      <w:rFonts w:ascii="宋体" w:eastAsia="仿宋" w:hAnsi="宋体" w:cs="宋体"/>
      <w:kern w:val="0"/>
      <w:sz w:val="20"/>
      <w:szCs w:val="20"/>
    </w:rPr>
  </w:style>
  <w:style w:type="paragraph" w:customStyle="1" w:styleId="CharCharCharChar1">
    <w:name w:val="Char Char Char Char1"/>
    <w:basedOn w:val="a0"/>
    <w:qFormat/>
    <w:pPr>
      <w:widowControl/>
      <w:spacing w:after="160" w:line="240" w:lineRule="exact"/>
      <w:ind w:firstLineChars="200" w:firstLine="562"/>
      <w:jc w:val="left"/>
    </w:pPr>
    <w:rPr>
      <w:rFonts w:ascii="Times New Roman" w:eastAsia="仿宋" w:hAnsi="Times New Roman" w:cs="Times New Roman"/>
      <w:szCs w:val="24"/>
    </w:rPr>
  </w:style>
  <w:style w:type="paragraph" w:customStyle="1" w:styleId="WPSOffice3">
    <w:name w:val="WPSOffice手动目录 3"/>
    <w:qFormat/>
    <w:pPr>
      <w:ind w:leftChars="400" w:left="400"/>
    </w:pPr>
  </w:style>
  <w:style w:type="paragraph" w:customStyle="1" w:styleId="Char1b">
    <w:name w:val="Char1"/>
    <w:basedOn w:val="a0"/>
    <w:qFormat/>
    <w:pPr>
      <w:widowControl/>
      <w:spacing w:after="160" w:line="240" w:lineRule="exact"/>
      <w:ind w:firstLineChars="200" w:firstLine="562"/>
      <w:jc w:val="left"/>
      <w:textAlignment w:val="baseline"/>
    </w:pPr>
    <w:rPr>
      <w:rFonts w:ascii="Times New Roman" w:eastAsia="仿宋" w:hAnsi="Times New Roman" w:cs="Times New Roman"/>
      <w:szCs w:val="20"/>
    </w:rPr>
  </w:style>
  <w:style w:type="paragraph" w:customStyle="1" w:styleId="AltL">
    <w:name w:val="图题 Alt+L"/>
    <w:next w:val="a0"/>
    <w:qFormat/>
    <w:pPr>
      <w:adjustRightInd w:val="0"/>
      <w:snapToGrid w:val="0"/>
      <w:spacing w:beforeLines="50" w:afterLines="50" w:line="270" w:lineRule="atLeast"/>
      <w:ind w:leftChars="200" w:left="200" w:rightChars="200" w:right="200"/>
      <w:jc w:val="center"/>
    </w:pPr>
    <w:rPr>
      <w:snapToGrid w:val="0"/>
      <w:kern w:val="18"/>
      <w:sz w:val="18"/>
    </w:rPr>
  </w:style>
  <w:style w:type="paragraph" w:customStyle="1" w:styleId="710">
    <w:name w:val="目录 71"/>
    <w:basedOn w:val="a0"/>
    <w:next w:val="a0"/>
    <w:uiPriority w:val="39"/>
    <w:qFormat/>
    <w:pPr>
      <w:spacing w:line="360" w:lineRule="auto"/>
      <w:ind w:leftChars="1200" w:left="2520" w:firstLineChars="200" w:firstLine="562"/>
    </w:pPr>
    <w:rPr>
      <w:rFonts w:ascii="Times New Roman" w:eastAsia="仿宋" w:hAnsi="Times New Roman" w:cs="Calibri"/>
      <w:szCs w:val="21"/>
    </w:rPr>
  </w:style>
  <w:style w:type="paragraph" w:customStyle="1" w:styleId="810">
    <w:name w:val="目录 81"/>
    <w:basedOn w:val="a0"/>
    <w:next w:val="a0"/>
    <w:uiPriority w:val="39"/>
    <w:qFormat/>
    <w:pPr>
      <w:spacing w:line="360" w:lineRule="auto"/>
      <w:ind w:leftChars="1400" w:left="2940" w:firstLineChars="200" w:firstLine="562"/>
    </w:pPr>
    <w:rPr>
      <w:rFonts w:ascii="Times New Roman" w:eastAsia="仿宋" w:hAnsi="Times New Roman" w:cs="Calibri"/>
      <w:szCs w:val="21"/>
    </w:rPr>
  </w:style>
  <w:style w:type="paragraph" w:customStyle="1" w:styleId="214">
    <w:name w:val="目录 21"/>
    <w:basedOn w:val="a0"/>
    <w:next w:val="a0"/>
    <w:uiPriority w:val="39"/>
    <w:qFormat/>
    <w:pPr>
      <w:widowControl/>
      <w:spacing w:line="360" w:lineRule="auto"/>
      <w:ind w:leftChars="200" w:left="420" w:firstLineChars="200" w:firstLine="562"/>
      <w:jc w:val="left"/>
    </w:pPr>
    <w:rPr>
      <w:rFonts w:ascii="Times New Roman" w:eastAsia="仿宋" w:hAnsi="Times New Roman" w:cs="宋体"/>
      <w:sz w:val="24"/>
      <w:szCs w:val="24"/>
    </w:rPr>
  </w:style>
  <w:style w:type="paragraph" w:customStyle="1" w:styleId="afffff8">
    <w:name w:val="条"/>
    <w:basedOn w:val="a0"/>
    <w:qFormat/>
    <w:pPr>
      <w:spacing w:beforeLines="50" w:before="50" w:line="360" w:lineRule="auto"/>
      <w:ind w:firstLineChars="200" w:firstLine="200"/>
      <w:contextualSpacing/>
      <w:outlineLvl w:val="2"/>
    </w:pPr>
    <w:rPr>
      <w:rFonts w:ascii="Times New Roman" w:eastAsia="仿宋" w:hAnsi="Times New Roman" w:cs="Times New Roman"/>
      <w:b/>
      <w:color w:val="000000"/>
      <w:sz w:val="28"/>
      <w:szCs w:val="28"/>
      <w:lang w:val="zh-CN" w:bidi="en-US"/>
    </w:rPr>
  </w:style>
  <w:style w:type="paragraph" w:customStyle="1" w:styleId="215">
    <w:name w:val="标题 21"/>
    <w:basedOn w:val="a0"/>
    <w:uiPriority w:val="1"/>
    <w:qFormat/>
    <w:pPr>
      <w:autoSpaceDE w:val="0"/>
      <w:autoSpaceDN w:val="0"/>
      <w:spacing w:line="418" w:lineRule="auto"/>
      <w:ind w:left="617" w:firstLineChars="200" w:hanging="451"/>
      <w:jc w:val="left"/>
      <w:outlineLvl w:val="2"/>
    </w:pPr>
    <w:rPr>
      <w:rFonts w:ascii="仿宋" w:eastAsia="仿宋" w:hAnsi="仿宋" w:cs="仿宋"/>
      <w:kern w:val="0"/>
      <w:sz w:val="30"/>
      <w:szCs w:val="30"/>
      <w:lang w:eastAsia="en-US"/>
    </w:rPr>
  </w:style>
  <w:style w:type="paragraph" w:customStyle="1" w:styleId="113">
    <w:name w:val="目录 11"/>
    <w:basedOn w:val="a0"/>
    <w:next w:val="a0"/>
    <w:uiPriority w:val="39"/>
    <w:qFormat/>
    <w:pPr>
      <w:widowControl/>
      <w:spacing w:line="360" w:lineRule="auto"/>
      <w:ind w:firstLineChars="200" w:firstLine="562"/>
      <w:jc w:val="left"/>
    </w:pPr>
    <w:rPr>
      <w:rFonts w:ascii="Times New Roman" w:eastAsia="仿宋" w:hAnsi="Times New Roman" w:cs="宋体"/>
      <w:sz w:val="24"/>
      <w:szCs w:val="24"/>
    </w:rPr>
  </w:style>
  <w:style w:type="paragraph" w:customStyle="1" w:styleId="EDIT0">
    <w:name w:val="EDIT 仿宋"/>
    <w:uiPriority w:val="99"/>
    <w:qFormat/>
    <w:pPr>
      <w:widowControl w:val="0"/>
      <w:tabs>
        <w:tab w:val="left" w:pos="6825"/>
      </w:tabs>
      <w:snapToGrid w:val="0"/>
      <w:spacing w:line="566" w:lineRule="atLeast"/>
      <w:ind w:firstLineChars="200" w:firstLine="200"/>
      <w:jc w:val="both"/>
    </w:pPr>
    <w:rPr>
      <w:rFonts w:eastAsia="仿宋_GB2312"/>
      <w:sz w:val="32"/>
      <w:szCs w:val="24"/>
    </w:rPr>
  </w:style>
  <w:style w:type="paragraph" w:customStyle="1" w:styleId="2111">
    <w:name w:val="目录 211"/>
    <w:basedOn w:val="a0"/>
    <w:next w:val="a0"/>
    <w:uiPriority w:val="39"/>
    <w:qFormat/>
    <w:pPr>
      <w:widowControl/>
      <w:tabs>
        <w:tab w:val="right" w:leader="dot" w:pos="8296"/>
      </w:tabs>
      <w:spacing w:line="560" w:lineRule="exact"/>
      <w:ind w:leftChars="200" w:left="480" w:firstLineChars="200" w:firstLine="562"/>
      <w:jc w:val="left"/>
    </w:pPr>
    <w:rPr>
      <w:rFonts w:ascii="Times New Roman" w:eastAsia="仿宋" w:hAnsi="Times New Roman" w:cs="宋体"/>
      <w:sz w:val="24"/>
      <w:szCs w:val="24"/>
    </w:rPr>
  </w:style>
  <w:style w:type="paragraph" w:customStyle="1" w:styleId="1fb">
    <w:name w:val="正文文本缩进1"/>
    <w:basedOn w:val="a0"/>
    <w:qFormat/>
    <w:pPr>
      <w:widowControl/>
      <w:spacing w:line="360" w:lineRule="auto"/>
      <w:ind w:firstLineChars="200" w:firstLine="560"/>
      <w:jc w:val="left"/>
    </w:pPr>
    <w:rPr>
      <w:rFonts w:ascii="Times New Roman" w:eastAsia="仿宋" w:hAnsi="Times New Roman" w:cs="宋体" w:hint="eastAsia"/>
      <w:sz w:val="28"/>
      <w:szCs w:val="24"/>
    </w:rPr>
  </w:style>
  <w:style w:type="paragraph" w:customStyle="1" w:styleId="afffff9">
    <w:name w:val="图表头样式"/>
    <w:basedOn w:val="a0"/>
    <w:qFormat/>
    <w:pPr>
      <w:spacing w:line="360" w:lineRule="auto"/>
      <w:ind w:firstLineChars="200" w:firstLine="562"/>
      <w:jc w:val="center"/>
    </w:pPr>
    <w:rPr>
      <w:rFonts w:ascii="Times New Roman" w:eastAsia="仿宋" w:hAnsi="Times New Roman" w:cs="Times New Roman"/>
      <w:sz w:val="24"/>
      <w:szCs w:val="21"/>
    </w:rPr>
  </w:style>
  <w:style w:type="paragraph" w:customStyle="1" w:styleId="910">
    <w:name w:val="目录 91"/>
    <w:basedOn w:val="a0"/>
    <w:next w:val="a0"/>
    <w:uiPriority w:val="39"/>
    <w:qFormat/>
    <w:pPr>
      <w:spacing w:line="360" w:lineRule="auto"/>
      <w:ind w:leftChars="1600" w:left="3360" w:firstLineChars="200" w:firstLine="562"/>
    </w:pPr>
    <w:rPr>
      <w:rFonts w:ascii="Times New Roman" w:eastAsia="仿宋" w:hAnsi="Times New Roman" w:cs="Calibri"/>
      <w:szCs w:val="21"/>
    </w:rPr>
  </w:style>
  <w:style w:type="paragraph" w:customStyle="1" w:styleId="311">
    <w:name w:val="目录 31"/>
    <w:basedOn w:val="a0"/>
    <w:next w:val="a0"/>
    <w:uiPriority w:val="39"/>
    <w:qFormat/>
    <w:pPr>
      <w:widowControl/>
      <w:spacing w:line="360" w:lineRule="auto"/>
      <w:ind w:leftChars="400" w:left="840" w:firstLineChars="200" w:firstLine="562"/>
    </w:pPr>
    <w:rPr>
      <w:rFonts w:ascii="Times New Roman" w:eastAsia="仿宋" w:hAnsi="Times New Roman" w:cs="Calibri"/>
      <w:szCs w:val="21"/>
    </w:rPr>
  </w:style>
  <w:style w:type="paragraph" w:customStyle="1" w:styleId="3f1">
    <w:name w:val="规3"/>
    <w:basedOn w:val="a0"/>
    <w:uiPriority w:val="99"/>
    <w:qFormat/>
    <w:pPr>
      <w:widowControl/>
      <w:tabs>
        <w:tab w:val="left" w:pos="1080"/>
      </w:tabs>
      <w:spacing w:line="360" w:lineRule="auto"/>
      <w:ind w:left="709" w:firstLineChars="200" w:hanging="709"/>
      <w:jc w:val="left"/>
    </w:pPr>
    <w:rPr>
      <w:rFonts w:ascii="楷体_GB2312" w:eastAsia="楷体_GB2312" w:hAnsi="Times New Roman" w:cs="宋体"/>
      <w:b/>
      <w:sz w:val="27"/>
      <w:szCs w:val="27"/>
    </w:rPr>
  </w:style>
  <w:style w:type="paragraph" w:customStyle="1" w:styleId="4b">
    <w:name w:val="4.正文"/>
    <w:basedOn w:val="a0"/>
    <w:qFormat/>
    <w:pPr>
      <w:spacing w:beforeLines="50" w:afterLines="50" w:line="360" w:lineRule="auto"/>
      <w:ind w:firstLineChars="200" w:firstLine="480"/>
    </w:pPr>
    <w:rPr>
      <w:rFonts w:ascii="Times New Roman" w:eastAsia="仿宋" w:hAnsi="Times New Roman" w:cs="Times New Roman"/>
      <w:color w:val="000000"/>
      <w:sz w:val="24"/>
      <w:szCs w:val="24"/>
      <w:lang w:val="zh-CN"/>
    </w:rPr>
  </w:style>
  <w:style w:type="character" w:customStyle="1" w:styleId="3f2">
    <w:name w:val="未处理的提及3"/>
    <w:uiPriority w:val="99"/>
    <w:semiHidden/>
    <w:unhideWhenUsed/>
    <w:qFormat/>
    <w:rPr>
      <w:color w:val="605E5C"/>
      <w:shd w:val="clear" w:color="auto" w:fill="E1DFDD"/>
    </w:rPr>
  </w:style>
  <w:style w:type="paragraph" w:customStyle="1" w:styleId="55">
    <w:name w:val="修订5"/>
    <w:hidden/>
    <w:uiPriority w:val="99"/>
    <w:semiHidden/>
    <w:qFormat/>
    <w:rPr>
      <w:rFonts w:asciiTheme="minorHAnsi" w:eastAsiaTheme="minorEastAsia" w:hAnsiTheme="minorHAnsi" w:cstheme="minorBidi"/>
      <w:kern w:val="2"/>
      <w:sz w:val="21"/>
      <w:szCs w:val="22"/>
    </w:rPr>
  </w:style>
  <w:style w:type="paragraph" w:customStyle="1" w:styleId="64">
    <w:name w:val="修订6"/>
    <w:hidden/>
    <w:uiPriority w:val="99"/>
    <w:semiHidden/>
    <w:qFormat/>
    <w:rPr>
      <w:rFonts w:asciiTheme="minorHAnsi" w:eastAsiaTheme="minorEastAsia" w:hAnsiTheme="minorHAnsi" w:cstheme="minorBidi"/>
      <w:kern w:val="2"/>
      <w:sz w:val="21"/>
      <w:szCs w:val="22"/>
    </w:rPr>
  </w:style>
  <w:style w:type="character" w:customStyle="1" w:styleId="cf01">
    <w:name w:val="cf01"/>
    <w:basedOn w:val="a1"/>
    <w:qFormat/>
    <w:rPr>
      <w:rFonts w:ascii="Microsoft YaHei UI" w:eastAsia="Microsoft YaHei UI" w:hAnsi="Microsoft YaHei UI" w:hint="eastAsia"/>
      <w:sz w:val="18"/>
      <w:szCs w:val="18"/>
    </w:rPr>
  </w:style>
  <w:style w:type="paragraph" w:customStyle="1" w:styleId="74">
    <w:name w:val="修订7"/>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5736161-5948906.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80E8A66-ECB5-4844-937F-6EDB1EE491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11543</Words>
  <Characters>65796</Characters>
  <Application>Microsoft Office Word</Application>
  <DocSecurity>0</DocSecurity>
  <Lines>548</Lines>
  <Paragraphs>154</Paragraphs>
  <ScaleCrop>false</ScaleCrop>
  <Company>HaseeComputer</Company>
  <LinksUpToDate>false</LinksUpToDate>
  <CharactersWithSpaces>77185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lenovo</cp:lastModifiedBy>
  <cp:revision>427</cp:revision>
  <cp:lastPrinted>2022-08-11T08:56:00Z</cp:lastPrinted>
  <dcterms:created xsi:type="dcterms:W3CDTF">2020-12-19T12:17:00Z</dcterms:created>
  <dcterms:modified xsi:type="dcterms:W3CDTF">2022-08-11T08:56:00Z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9FAE956F0FB547538D63686B82571272</vt:lpwstr>
  </property>
</Properties>
</file>