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洛隆县202</w:t>
      </w:r>
      <w:r>
        <w:rPr>
          <w:rFonts w:hint="eastAsia" w:ascii="黑体" w:hAnsi="黑体" w:eastAsia="黑体" w:cs="黑体"/>
          <w:sz w:val="44"/>
          <w:szCs w:val="44"/>
          <w:lang w:val="en-US" w:eastAsia="zh-CN"/>
        </w:rPr>
        <w:t>1</w:t>
      </w:r>
      <w:r>
        <w:rPr>
          <w:rFonts w:hint="eastAsia" w:ascii="黑体" w:hAnsi="黑体" w:eastAsia="黑体" w:cs="黑体"/>
          <w:sz w:val="44"/>
          <w:szCs w:val="44"/>
        </w:rPr>
        <w:t>年财政预算执行情况和202</w:t>
      </w:r>
      <w:r>
        <w:rPr>
          <w:rFonts w:hint="eastAsia" w:ascii="黑体" w:hAnsi="黑体" w:eastAsia="黑体" w:cs="黑体"/>
          <w:sz w:val="44"/>
          <w:szCs w:val="44"/>
          <w:lang w:val="en-US" w:eastAsia="zh-CN"/>
        </w:rPr>
        <w:t>2</w:t>
      </w:r>
      <w:r>
        <w:rPr>
          <w:rFonts w:hint="eastAsia" w:ascii="黑体" w:hAnsi="黑体" w:eastAsia="黑体" w:cs="黑体"/>
          <w:sz w:val="44"/>
          <w:szCs w:val="44"/>
        </w:rPr>
        <w:t>年财政预算草案的报告</w:t>
      </w:r>
    </w:p>
    <w:p>
      <w:pPr>
        <w:tabs>
          <w:tab w:val="left" w:pos="510"/>
        </w:tabs>
        <w:rPr>
          <w:rFonts w:hint="eastAsia" w:ascii="仿宋" w:hAnsi="仿宋" w:eastAsia="仿宋" w:cs="仿宋"/>
          <w:sz w:val="32"/>
          <w:szCs w:val="32"/>
        </w:rPr>
      </w:pPr>
      <w:r>
        <w:rPr>
          <w:rFonts w:hint="eastAsia" w:ascii="楷体" w:hAnsi="楷体" w:eastAsia="楷体" w:cs="楷体"/>
          <w:sz w:val="32"/>
          <w:szCs w:val="32"/>
        </w:rPr>
        <w:t>各位代表：</w:t>
      </w:r>
    </w:p>
    <w:p>
      <w:pPr>
        <w:tabs>
          <w:tab w:val="left" w:pos="510"/>
        </w:tabs>
        <w:ind w:firstLine="560"/>
        <w:rPr>
          <w:rFonts w:hint="eastAsia" w:ascii="仿宋" w:hAnsi="仿宋" w:eastAsia="仿宋" w:cs="仿宋"/>
          <w:sz w:val="32"/>
          <w:szCs w:val="32"/>
        </w:rPr>
      </w:pPr>
      <w:r>
        <w:rPr>
          <w:rFonts w:hint="eastAsia" w:ascii="仿宋" w:hAnsi="仿宋" w:eastAsia="仿宋" w:cs="仿宋"/>
          <w:sz w:val="32"/>
          <w:szCs w:val="32"/>
        </w:rPr>
        <w:t>受县人民政府委托，向大会报告洛隆县</w:t>
      </w:r>
      <w:r>
        <w:rPr>
          <w:rFonts w:hint="eastAsia" w:ascii="仿宋" w:hAnsi="仿宋" w:eastAsia="仿宋" w:cs="仿宋"/>
          <w:sz w:val="32"/>
          <w:szCs w:val="32"/>
          <w:lang w:val="en-US" w:eastAsia="zh-CN"/>
        </w:rPr>
        <w:t>2021</w:t>
      </w:r>
      <w:r>
        <w:rPr>
          <w:rFonts w:hint="eastAsia" w:ascii="仿宋" w:hAnsi="仿宋" w:eastAsia="仿宋" w:cs="仿宋"/>
          <w:sz w:val="32"/>
          <w:szCs w:val="32"/>
        </w:rPr>
        <w:t>年财政预算执行情况和20</w:t>
      </w:r>
      <w:r>
        <w:rPr>
          <w:rFonts w:hint="eastAsia" w:ascii="仿宋" w:hAnsi="仿宋" w:eastAsia="仿宋" w:cs="仿宋"/>
          <w:sz w:val="32"/>
          <w:szCs w:val="32"/>
          <w:lang w:val="en-US" w:eastAsia="zh-CN"/>
        </w:rPr>
        <w:t>22</w:t>
      </w:r>
      <w:r>
        <w:rPr>
          <w:rFonts w:hint="eastAsia" w:ascii="仿宋" w:hAnsi="仿宋" w:eastAsia="仿宋" w:cs="仿宋"/>
          <w:sz w:val="32"/>
          <w:szCs w:val="32"/>
        </w:rPr>
        <w:t>年财政预算草案，请予审议，并请县政协委员和其他列席人员提出意见。</w:t>
      </w:r>
    </w:p>
    <w:p>
      <w:pPr>
        <w:tabs>
          <w:tab w:val="left" w:pos="510"/>
        </w:tabs>
        <w:rPr>
          <w:rFonts w:hint="eastAsia" w:ascii="仿宋" w:hAnsi="仿宋" w:eastAsia="仿宋" w:cs="仿宋"/>
          <w:b/>
          <w:bCs/>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年财政预算执行情况</w:t>
      </w:r>
    </w:p>
    <w:p>
      <w:pPr>
        <w:tabs>
          <w:tab w:val="left" w:pos="510"/>
        </w:tabs>
        <w:ind w:firstLine="568"/>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年是实施“十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五”规划的</w:t>
      </w:r>
      <w:r>
        <w:rPr>
          <w:rFonts w:hint="eastAsia" w:ascii="仿宋" w:hAnsi="仿宋" w:eastAsia="仿宋" w:cs="仿宋"/>
          <w:color w:val="auto"/>
          <w:sz w:val="32"/>
          <w:szCs w:val="32"/>
          <w:lang w:eastAsia="zh-CN"/>
        </w:rPr>
        <w:t>开局</w:t>
      </w:r>
      <w:r>
        <w:rPr>
          <w:rFonts w:hint="eastAsia" w:ascii="仿宋" w:hAnsi="仿宋" w:eastAsia="仿宋" w:cs="仿宋"/>
          <w:color w:val="auto"/>
          <w:sz w:val="32"/>
          <w:szCs w:val="32"/>
        </w:rPr>
        <w:t>之年，也是我</w:t>
      </w:r>
      <w:r>
        <w:rPr>
          <w:rFonts w:hint="eastAsia" w:ascii="仿宋" w:hAnsi="仿宋" w:eastAsia="仿宋" w:cs="仿宋"/>
          <w:color w:val="auto"/>
          <w:sz w:val="32"/>
          <w:szCs w:val="32"/>
          <w:lang w:eastAsia="zh-CN"/>
        </w:rPr>
        <w:t>县巩固脱贫攻坚成果，全面推进乡村振兴有效衔接</w:t>
      </w:r>
      <w:r>
        <w:rPr>
          <w:rFonts w:hint="eastAsia" w:ascii="仿宋" w:hAnsi="仿宋" w:eastAsia="仿宋" w:cs="仿宋"/>
          <w:color w:val="auto"/>
          <w:sz w:val="32"/>
          <w:szCs w:val="32"/>
        </w:rPr>
        <w:t>的关键之年，面对经济下行压力、减税降费政策和</w:t>
      </w:r>
      <w:r>
        <w:rPr>
          <w:rFonts w:hint="eastAsia" w:ascii="仿宋" w:hAnsi="仿宋" w:eastAsia="仿宋" w:cs="仿宋"/>
          <w:color w:val="auto"/>
          <w:sz w:val="32"/>
          <w:szCs w:val="32"/>
          <w:lang w:eastAsia="zh-CN"/>
        </w:rPr>
        <w:t>“三保”刚性增长</w:t>
      </w:r>
      <w:r>
        <w:rPr>
          <w:rFonts w:hint="eastAsia" w:ascii="仿宋" w:hAnsi="仿宋" w:eastAsia="仿宋" w:cs="仿宋"/>
          <w:color w:val="auto"/>
          <w:sz w:val="32"/>
          <w:szCs w:val="32"/>
        </w:rPr>
        <w:t>，财政面临的困难和压力前所未有。严峻形势面前，</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财政在县委、县政府的坚强领导下，在县人大及其常委会的法律监督、工作监督和县政协的民主监督下，坚持以习近平新时代中国特色社会主义思想为指导，</w:t>
      </w:r>
      <w:r>
        <w:rPr>
          <w:rFonts w:hint="eastAsia" w:ascii="仿宋" w:hAnsi="仿宋" w:eastAsia="仿宋" w:cs="仿宋"/>
          <w:color w:val="auto"/>
          <w:sz w:val="32"/>
          <w:szCs w:val="32"/>
          <w:lang w:eastAsia="zh-CN"/>
        </w:rPr>
        <w:t>全面贯彻党的十九大和十九届二中、三中、四中、五中、六中全会精神</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深入贯彻中央第七次西藏工作座谈会精神，认真贯彻自治区、市委、县委经济工作会议精神及洛隆县第十三届人民代表大会第一次会议决议，坚持稳中求进、进中求好、补齐短板工作总基调，</w:t>
      </w:r>
      <w:r>
        <w:rPr>
          <w:rFonts w:hint="eastAsia" w:ascii="仿宋" w:hAnsi="仿宋" w:eastAsia="仿宋" w:cs="仿宋"/>
          <w:color w:val="auto"/>
          <w:sz w:val="32"/>
          <w:szCs w:val="32"/>
        </w:rPr>
        <w:t>牢牢兜住“三保”底线，有力助推了洛隆经济平稳运行和社会稳定向好发展。</w:t>
      </w:r>
    </w:p>
    <w:p>
      <w:pPr>
        <w:tabs>
          <w:tab w:val="left" w:pos="510"/>
        </w:tabs>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1.收入情况</w:t>
      </w:r>
      <w:r>
        <w:rPr>
          <w:rFonts w:hint="eastAsia" w:ascii="仿宋" w:hAnsi="仿宋" w:eastAsia="仿宋" w:cs="仿宋"/>
          <w:color w:val="auto"/>
          <w:sz w:val="32"/>
          <w:szCs w:val="32"/>
        </w:rPr>
        <w:t>：全年完成地方一般公共预算收入</w:t>
      </w:r>
      <w:r>
        <w:rPr>
          <w:rFonts w:hint="eastAsia" w:ascii="仿宋" w:hAnsi="仿宋" w:eastAsia="仿宋" w:cs="仿宋"/>
          <w:color w:val="auto"/>
          <w:sz w:val="32"/>
          <w:szCs w:val="32"/>
          <w:lang w:val="en-US" w:eastAsia="zh-CN"/>
        </w:rPr>
        <w:t>8706</w:t>
      </w:r>
      <w:r>
        <w:rPr>
          <w:rFonts w:hint="eastAsia" w:ascii="仿宋" w:hAnsi="仿宋" w:eastAsia="仿宋" w:cs="仿宋"/>
          <w:color w:val="auto"/>
          <w:sz w:val="32"/>
          <w:szCs w:val="32"/>
        </w:rPr>
        <w:t>万元，完成县年初预算数</w:t>
      </w:r>
      <w:r>
        <w:rPr>
          <w:rFonts w:hint="eastAsia" w:ascii="仿宋" w:hAnsi="仿宋" w:eastAsia="仿宋" w:cs="仿宋"/>
          <w:color w:val="auto"/>
          <w:sz w:val="32"/>
          <w:szCs w:val="32"/>
          <w:lang w:val="en-US" w:eastAsia="zh-CN"/>
        </w:rPr>
        <w:t>8305</w:t>
      </w:r>
      <w:r>
        <w:rPr>
          <w:rFonts w:hint="eastAsia" w:ascii="仿宋" w:hAnsi="仿宋" w:eastAsia="仿宋" w:cs="仿宋"/>
          <w:color w:val="auto"/>
          <w:sz w:val="32"/>
          <w:szCs w:val="32"/>
        </w:rPr>
        <w:t>万元的</w:t>
      </w:r>
      <w:r>
        <w:rPr>
          <w:rFonts w:hint="eastAsia" w:ascii="仿宋" w:hAnsi="仿宋" w:eastAsia="仿宋" w:cs="仿宋"/>
          <w:color w:val="auto"/>
          <w:sz w:val="32"/>
          <w:szCs w:val="32"/>
          <w:lang w:val="en-US" w:eastAsia="zh-CN"/>
        </w:rPr>
        <w:t>104.8</w:t>
      </w:r>
      <w:r>
        <w:rPr>
          <w:rFonts w:hint="eastAsia" w:ascii="仿宋" w:hAnsi="仿宋" w:eastAsia="仿宋" w:cs="仿宋"/>
          <w:color w:val="auto"/>
          <w:sz w:val="32"/>
          <w:szCs w:val="32"/>
        </w:rPr>
        <w:t>%，同比增收</w:t>
      </w:r>
      <w:r>
        <w:rPr>
          <w:rFonts w:hint="eastAsia" w:ascii="仿宋" w:hAnsi="仿宋" w:eastAsia="仿宋" w:cs="仿宋"/>
          <w:color w:val="auto"/>
          <w:sz w:val="32"/>
          <w:szCs w:val="32"/>
          <w:lang w:val="en-US" w:eastAsia="zh-CN"/>
        </w:rPr>
        <w:t>643</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7.9</w:t>
      </w:r>
      <w:r>
        <w:rPr>
          <w:rFonts w:hint="eastAsia" w:ascii="仿宋" w:hAnsi="仿宋" w:eastAsia="仿宋" w:cs="仿宋"/>
          <w:color w:val="auto"/>
          <w:sz w:val="32"/>
          <w:szCs w:val="32"/>
        </w:rPr>
        <w:t>%。其中：税收收入</w:t>
      </w:r>
      <w:r>
        <w:rPr>
          <w:rFonts w:hint="eastAsia" w:ascii="仿宋" w:hAnsi="仿宋" w:eastAsia="仿宋" w:cs="仿宋"/>
          <w:color w:val="auto"/>
          <w:sz w:val="32"/>
          <w:szCs w:val="32"/>
          <w:lang w:val="en-US" w:eastAsia="zh-CN"/>
        </w:rPr>
        <w:t>2730</w:t>
      </w:r>
      <w:r>
        <w:rPr>
          <w:rFonts w:hint="eastAsia" w:ascii="仿宋" w:hAnsi="仿宋" w:eastAsia="仿宋" w:cs="仿宋"/>
          <w:color w:val="auto"/>
          <w:sz w:val="32"/>
          <w:szCs w:val="32"/>
        </w:rPr>
        <w:t>万元，占地方一般公共预算收入的</w:t>
      </w:r>
      <w:r>
        <w:rPr>
          <w:rFonts w:hint="eastAsia" w:ascii="仿宋" w:hAnsi="仿宋" w:eastAsia="仿宋" w:cs="仿宋"/>
          <w:color w:val="auto"/>
          <w:sz w:val="32"/>
          <w:szCs w:val="32"/>
          <w:lang w:val="en-US" w:eastAsia="zh-CN"/>
        </w:rPr>
        <w:t>31.4</w:t>
      </w:r>
      <w:r>
        <w:rPr>
          <w:rFonts w:hint="eastAsia" w:ascii="仿宋" w:hAnsi="仿宋" w:eastAsia="仿宋" w:cs="仿宋"/>
          <w:color w:val="auto"/>
          <w:sz w:val="32"/>
          <w:szCs w:val="32"/>
        </w:rPr>
        <w:t>％；非税收入</w:t>
      </w:r>
      <w:r>
        <w:rPr>
          <w:rFonts w:hint="eastAsia" w:ascii="仿宋" w:hAnsi="仿宋" w:eastAsia="仿宋" w:cs="仿宋"/>
          <w:color w:val="auto"/>
          <w:sz w:val="32"/>
          <w:szCs w:val="32"/>
          <w:lang w:val="en-US" w:eastAsia="zh-CN"/>
        </w:rPr>
        <w:t>5976</w:t>
      </w:r>
      <w:r>
        <w:rPr>
          <w:rFonts w:hint="eastAsia" w:ascii="仿宋" w:hAnsi="仿宋" w:eastAsia="仿宋" w:cs="仿宋"/>
          <w:color w:val="auto"/>
          <w:sz w:val="32"/>
          <w:szCs w:val="32"/>
        </w:rPr>
        <w:t>万元，占地方一般公共预算收入的</w:t>
      </w:r>
      <w:r>
        <w:rPr>
          <w:rFonts w:hint="eastAsia" w:ascii="仿宋" w:hAnsi="仿宋" w:eastAsia="仿宋" w:cs="仿宋"/>
          <w:color w:val="auto"/>
          <w:sz w:val="32"/>
          <w:szCs w:val="32"/>
          <w:lang w:val="en-US" w:eastAsia="zh-CN"/>
        </w:rPr>
        <w:t>68.6</w:t>
      </w:r>
      <w:r>
        <w:rPr>
          <w:rFonts w:hint="eastAsia" w:ascii="仿宋" w:hAnsi="仿宋" w:eastAsia="仿宋" w:cs="仿宋"/>
          <w:color w:val="auto"/>
          <w:sz w:val="32"/>
          <w:szCs w:val="32"/>
        </w:rPr>
        <w:t>％。</w:t>
      </w:r>
    </w:p>
    <w:p>
      <w:pPr>
        <w:tabs>
          <w:tab w:val="left" w:pos="510"/>
        </w:tabs>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2.支出情况</w:t>
      </w:r>
      <w:r>
        <w:rPr>
          <w:rFonts w:hint="eastAsia" w:ascii="仿宋" w:hAnsi="仿宋" w:eastAsia="仿宋" w:cs="仿宋"/>
          <w:color w:val="auto"/>
          <w:sz w:val="32"/>
          <w:szCs w:val="32"/>
        </w:rPr>
        <w:t>：全年完成地方一般公共预算支出131912万元，比上年减少支出52145万元，减少28.3%。按支出功能科目分类为：一般公共服务支出21981万元，同比增长8.6%（较2020年，下同）；公共安全支出6084万元，同比增长18.9%；教育支出9971万元，同比下降54.75%；文化体育与传媒支出1463万元，同比下降33.4%；社会保障和就业支出12386万元，同比增长7.1%；卫生健康支出9065万元，同比增长67.4%；节能环保支出14843万元，同比增长40.8%；城乡社区支出16536万元，同比增长84.6%；农林水支出28454万元，同比下降57.5%；交通运输支出697万元，同比下降87%；国土自然资源海洋气象等支出2568万元，同比增长68.3%；住房保障支出5515万元，同比下降30%；其他支出2349万元，同比下降85.4%。</w:t>
      </w:r>
    </w:p>
    <w:p>
      <w:pPr>
        <w:tabs>
          <w:tab w:val="left" w:pos="510"/>
        </w:tabs>
        <w:ind w:firstLine="567"/>
        <w:rPr>
          <w:rFonts w:hint="eastAsia" w:ascii="仿宋" w:hAnsi="仿宋" w:eastAsia="仿宋" w:cs="仿宋"/>
          <w:color w:val="auto"/>
          <w:sz w:val="32"/>
          <w:szCs w:val="32"/>
        </w:rPr>
      </w:pPr>
      <w:r>
        <w:rPr>
          <w:rFonts w:hint="eastAsia" w:ascii="仿宋" w:hAnsi="仿宋" w:eastAsia="仿宋" w:cs="仿宋"/>
          <w:b/>
          <w:bCs/>
          <w:color w:val="auto"/>
          <w:sz w:val="32"/>
          <w:szCs w:val="32"/>
        </w:rPr>
        <w:t>3.平衡情况</w:t>
      </w:r>
      <w:r>
        <w:rPr>
          <w:rFonts w:hint="eastAsia" w:ascii="仿宋" w:hAnsi="仿宋" w:eastAsia="仿宋" w:cs="仿宋"/>
          <w:color w:val="auto"/>
          <w:sz w:val="32"/>
          <w:szCs w:val="32"/>
        </w:rPr>
        <w:t>：全年地方一般公共预算收入</w:t>
      </w:r>
      <w:r>
        <w:rPr>
          <w:rFonts w:hint="eastAsia" w:ascii="仿宋" w:hAnsi="仿宋" w:eastAsia="仿宋" w:cs="仿宋"/>
          <w:color w:val="auto"/>
          <w:sz w:val="32"/>
          <w:szCs w:val="32"/>
          <w:lang w:val="en-US" w:eastAsia="zh-CN"/>
        </w:rPr>
        <w:t>8706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7.9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上级补助收入</w:t>
      </w:r>
      <w:r>
        <w:rPr>
          <w:rFonts w:hint="eastAsia" w:ascii="仿宋" w:hAnsi="仿宋" w:eastAsia="仿宋" w:cs="仿宋"/>
          <w:color w:val="auto"/>
          <w:sz w:val="32"/>
          <w:szCs w:val="32"/>
          <w:lang w:val="en-US" w:eastAsia="zh-CN"/>
        </w:rPr>
        <w:t>150593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同比下降</w:t>
      </w:r>
      <w:r>
        <w:rPr>
          <w:rFonts w:hint="eastAsia" w:ascii="仿宋" w:hAnsi="仿宋" w:eastAsia="仿宋" w:cs="仿宋"/>
          <w:color w:val="auto"/>
          <w:sz w:val="32"/>
          <w:szCs w:val="32"/>
          <w:lang w:val="en-US" w:eastAsia="zh-CN"/>
        </w:rPr>
        <w:t>14.4%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收入总计</w:t>
      </w:r>
      <w:r>
        <w:rPr>
          <w:rFonts w:hint="eastAsia" w:ascii="仿宋" w:hAnsi="仿宋" w:eastAsia="仿宋" w:cs="仿宋"/>
          <w:color w:val="auto"/>
          <w:sz w:val="32"/>
          <w:szCs w:val="32"/>
          <w:lang w:val="en-US" w:eastAsia="zh-CN"/>
        </w:rPr>
        <w:t>159299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，同比下降</w:t>
      </w:r>
      <w:r>
        <w:rPr>
          <w:rFonts w:hint="eastAsia" w:ascii="仿宋" w:hAnsi="仿宋" w:eastAsia="仿宋" w:cs="仿宋"/>
          <w:color w:val="auto"/>
          <w:sz w:val="32"/>
          <w:szCs w:val="32"/>
          <w:lang w:val="en-US" w:eastAsia="zh-CN"/>
        </w:rPr>
        <w:t>13.5%</w:t>
      </w:r>
      <w:r>
        <w:rPr>
          <w:rFonts w:hint="eastAsia" w:ascii="仿宋" w:hAnsi="仿宋" w:eastAsia="仿宋" w:cs="仿宋"/>
          <w:color w:val="auto"/>
          <w:sz w:val="32"/>
          <w:szCs w:val="32"/>
        </w:rPr>
        <w:t>；全年地方一般公共预算支出总计</w:t>
      </w:r>
      <w:r>
        <w:rPr>
          <w:rFonts w:hint="eastAsia" w:ascii="仿宋" w:hAnsi="仿宋" w:eastAsia="仿宋" w:cs="仿宋"/>
          <w:color w:val="auto"/>
          <w:sz w:val="32"/>
          <w:szCs w:val="32"/>
          <w:lang w:val="en-US" w:eastAsia="zh-CN"/>
        </w:rPr>
        <w:t>131912</w:t>
      </w:r>
      <w:r>
        <w:rPr>
          <w:rFonts w:hint="eastAsia" w:ascii="仿宋" w:hAnsi="仿宋" w:eastAsia="仿宋" w:cs="仿宋"/>
          <w:color w:val="auto"/>
          <w:sz w:val="32"/>
          <w:szCs w:val="32"/>
        </w:rPr>
        <w:t>万元，年终达到收支平衡，约有结余的目标</w:t>
      </w:r>
      <w:r>
        <w:rPr>
          <w:rFonts w:hint="eastAsia" w:ascii="仿宋" w:hAnsi="仿宋" w:eastAsia="仿宋" w:cs="仿宋"/>
          <w:color w:val="auto"/>
          <w:sz w:val="32"/>
          <w:szCs w:val="32"/>
          <w:lang w:eastAsia="zh-CN"/>
        </w:rPr>
        <w:t>，共计结转</w:t>
      </w:r>
      <w:r>
        <w:rPr>
          <w:rFonts w:hint="eastAsia" w:ascii="仿宋" w:hAnsi="仿宋" w:eastAsia="仿宋" w:cs="仿宋"/>
          <w:color w:val="auto"/>
          <w:sz w:val="32"/>
          <w:szCs w:val="32"/>
          <w:lang w:val="en-US" w:eastAsia="zh-CN"/>
        </w:rPr>
        <w:t>27387万元</w:t>
      </w:r>
      <w:r>
        <w:rPr>
          <w:rFonts w:hint="eastAsia" w:ascii="仿宋" w:hAnsi="仿宋" w:eastAsia="仿宋" w:cs="仿宋"/>
          <w:color w:val="auto"/>
          <w:sz w:val="32"/>
          <w:szCs w:val="32"/>
        </w:rPr>
        <w:t>。</w:t>
      </w:r>
    </w:p>
    <w:p>
      <w:pPr>
        <w:tabs>
          <w:tab w:val="left" w:pos="510"/>
        </w:tabs>
        <w:ind w:firstLine="567"/>
        <w:rPr>
          <w:rFonts w:hint="eastAsia" w:ascii="仿宋" w:hAnsi="仿宋" w:eastAsia="仿宋" w:cs="仿宋"/>
          <w:color w:val="auto"/>
          <w:sz w:val="32"/>
          <w:szCs w:val="32"/>
        </w:rPr>
      </w:pPr>
      <w:r>
        <w:rPr>
          <w:rFonts w:hint="eastAsia" w:ascii="仿宋" w:hAnsi="仿宋" w:eastAsia="仿宋" w:cs="仿宋"/>
          <w:b/>
          <w:bCs/>
          <w:color w:val="auto"/>
          <w:sz w:val="32"/>
          <w:szCs w:val="32"/>
        </w:rPr>
        <w:t>4.基金收支情况：</w:t>
      </w:r>
      <w:r>
        <w:rPr>
          <w:rFonts w:hint="eastAsia" w:ascii="仿宋" w:hAnsi="仿宋" w:eastAsia="仿宋" w:cs="仿宋"/>
          <w:color w:val="auto"/>
          <w:sz w:val="32"/>
          <w:szCs w:val="32"/>
        </w:rPr>
        <w:t xml:space="preserve"> 全年基金收入为</w:t>
      </w:r>
      <w:r>
        <w:rPr>
          <w:rFonts w:hint="eastAsia" w:ascii="仿宋" w:hAnsi="仿宋" w:eastAsia="仿宋" w:cs="仿宋"/>
          <w:color w:val="auto"/>
          <w:sz w:val="32"/>
          <w:szCs w:val="32"/>
          <w:lang w:val="en-US" w:eastAsia="zh-CN"/>
        </w:rPr>
        <w:t>511</w:t>
      </w:r>
      <w:r>
        <w:rPr>
          <w:rFonts w:hint="eastAsia" w:ascii="仿宋" w:hAnsi="仿宋" w:eastAsia="仿宋" w:cs="仿宋"/>
          <w:color w:val="auto"/>
          <w:sz w:val="32"/>
          <w:szCs w:val="32"/>
        </w:rPr>
        <w:t>万元，支出</w:t>
      </w:r>
      <w:r>
        <w:rPr>
          <w:rFonts w:hint="eastAsia" w:ascii="仿宋" w:hAnsi="仿宋" w:eastAsia="仿宋" w:cs="仿宋"/>
          <w:color w:val="auto"/>
          <w:sz w:val="32"/>
          <w:szCs w:val="32"/>
          <w:lang w:val="en-US" w:eastAsia="zh-CN"/>
        </w:rPr>
        <w:t>511</w:t>
      </w:r>
      <w:r>
        <w:rPr>
          <w:rFonts w:hint="eastAsia" w:ascii="仿宋" w:hAnsi="仿宋" w:eastAsia="仿宋" w:cs="仿宋"/>
          <w:color w:val="auto"/>
          <w:sz w:val="32"/>
          <w:szCs w:val="32"/>
        </w:rPr>
        <w:t>万元，年终收支平衡。</w:t>
      </w:r>
    </w:p>
    <w:p>
      <w:pPr>
        <w:tabs>
          <w:tab w:val="left" w:pos="510"/>
        </w:tabs>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年财政重点工作开展情况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1</w:t>
      </w:r>
      <w:r>
        <w:rPr>
          <w:rFonts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rPr>
        <w:t>落实积极财政政策，加力增效服务经济发展。</w:t>
      </w:r>
      <w:r>
        <w:rPr>
          <w:rFonts w:hint="eastAsia" w:ascii="仿宋" w:hAnsi="仿宋" w:eastAsia="仿宋" w:cs="仿宋"/>
          <w:i w:val="0"/>
          <w:iCs w:val="0"/>
          <w:caps w:val="0"/>
          <w:color w:val="000000"/>
          <w:spacing w:val="0"/>
          <w:sz w:val="32"/>
          <w:szCs w:val="32"/>
          <w:shd w:val="clear" w:fill="FFFFFF"/>
        </w:rPr>
        <w:t>面对严峻复杂的经济形势和</w:t>
      </w:r>
      <w:r>
        <w:rPr>
          <w:rFonts w:hint="eastAsia" w:ascii="仿宋" w:hAnsi="仿宋" w:eastAsia="仿宋" w:cs="仿宋"/>
          <w:i w:val="0"/>
          <w:iCs w:val="0"/>
          <w:caps w:val="0"/>
          <w:color w:val="000000"/>
          <w:spacing w:val="0"/>
          <w:sz w:val="32"/>
          <w:szCs w:val="32"/>
          <w:shd w:val="clear" w:fill="FFFFFF"/>
          <w:lang w:eastAsia="zh-CN"/>
        </w:rPr>
        <w:t>“三保”需求刚性增长</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县财政</w:t>
      </w:r>
      <w:r>
        <w:rPr>
          <w:rFonts w:hint="eastAsia" w:ascii="仿宋" w:hAnsi="仿宋" w:eastAsia="仿宋" w:cs="仿宋"/>
          <w:i w:val="0"/>
          <w:iCs w:val="0"/>
          <w:caps w:val="0"/>
          <w:color w:val="000000"/>
          <w:spacing w:val="0"/>
          <w:sz w:val="32"/>
          <w:szCs w:val="32"/>
          <w:shd w:val="clear" w:fill="FFFFFF"/>
        </w:rPr>
        <w:t>克难奋进、担当作为，落实落细各项稳增长措施，依法加强收入征管，实现了地方一般公共预算收入</w:t>
      </w:r>
      <w:r>
        <w:rPr>
          <w:rFonts w:hint="eastAsia" w:ascii="仿宋" w:hAnsi="仿宋" w:eastAsia="仿宋" w:cs="仿宋"/>
          <w:i w:val="0"/>
          <w:iCs w:val="0"/>
          <w:caps w:val="0"/>
          <w:color w:val="000000"/>
          <w:spacing w:val="0"/>
          <w:sz w:val="32"/>
          <w:szCs w:val="32"/>
          <w:shd w:val="clear" w:fill="FFFFFF"/>
          <w:lang w:val="en-US" w:eastAsia="zh-CN"/>
        </w:rPr>
        <w:t>8706万元，</w:t>
      </w:r>
      <w:r>
        <w:rPr>
          <w:rFonts w:hint="eastAsia" w:ascii="仿宋" w:hAnsi="仿宋" w:eastAsia="仿宋" w:cs="仿宋"/>
          <w:i w:val="0"/>
          <w:iCs w:val="0"/>
          <w:caps w:val="0"/>
          <w:color w:val="000000"/>
          <w:spacing w:val="0"/>
          <w:sz w:val="32"/>
          <w:szCs w:val="32"/>
          <w:shd w:val="clear" w:fill="FFFFFF"/>
          <w:lang w:eastAsia="zh-CN"/>
        </w:rPr>
        <w:t>超额完成年度目标</w:t>
      </w:r>
      <w:r>
        <w:rPr>
          <w:rFonts w:hint="eastAsia" w:ascii="仿宋" w:hAnsi="仿宋" w:eastAsia="仿宋" w:cs="仿宋"/>
          <w:i w:val="0"/>
          <w:iCs w:val="0"/>
          <w:caps w:val="0"/>
          <w:color w:val="000000"/>
          <w:spacing w:val="0"/>
          <w:sz w:val="32"/>
          <w:szCs w:val="32"/>
          <w:shd w:val="clear" w:fill="FFFFFF"/>
        </w:rPr>
        <w:t>。加快</w:t>
      </w:r>
      <w:r>
        <w:rPr>
          <w:rFonts w:hint="eastAsia" w:ascii="仿宋" w:hAnsi="仿宋" w:eastAsia="仿宋" w:cs="仿宋"/>
          <w:i w:val="0"/>
          <w:iCs w:val="0"/>
          <w:caps w:val="0"/>
          <w:color w:val="000000"/>
          <w:spacing w:val="0"/>
          <w:sz w:val="32"/>
          <w:szCs w:val="32"/>
          <w:shd w:val="clear" w:fill="FFFFFF"/>
          <w:lang w:eastAsia="zh-CN"/>
        </w:rPr>
        <w:t>民生领域</w:t>
      </w:r>
      <w:r>
        <w:rPr>
          <w:rFonts w:hint="eastAsia" w:ascii="仿宋" w:hAnsi="仿宋" w:eastAsia="仿宋" w:cs="仿宋"/>
          <w:i w:val="0"/>
          <w:iCs w:val="0"/>
          <w:caps w:val="0"/>
          <w:color w:val="000000"/>
          <w:spacing w:val="0"/>
          <w:sz w:val="32"/>
          <w:szCs w:val="32"/>
          <w:shd w:val="clear" w:fill="FFFFFF"/>
        </w:rPr>
        <w:t>重点项目建设，</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财政统筹</w:t>
      </w:r>
      <w:r>
        <w:rPr>
          <w:rFonts w:hint="eastAsia" w:ascii="仿宋" w:hAnsi="仿宋" w:eastAsia="仿宋" w:cs="仿宋"/>
          <w:i w:val="0"/>
          <w:iCs w:val="0"/>
          <w:caps w:val="0"/>
          <w:color w:val="000000"/>
          <w:spacing w:val="0"/>
          <w:sz w:val="32"/>
          <w:szCs w:val="32"/>
          <w:shd w:val="clear" w:fill="FFFFFF"/>
          <w:lang w:eastAsia="zh-CN"/>
        </w:rPr>
        <w:t>涉农整合</w:t>
      </w:r>
      <w:r>
        <w:rPr>
          <w:rFonts w:hint="eastAsia" w:ascii="仿宋" w:hAnsi="仿宋" w:eastAsia="仿宋" w:cs="仿宋"/>
          <w:i w:val="0"/>
          <w:iCs w:val="0"/>
          <w:caps w:val="0"/>
          <w:color w:val="000000"/>
          <w:spacing w:val="0"/>
          <w:sz w:val="32"/>
          <w:szCs w:val="32"/>
          <w:shd w:val="clear" w:fill="FFFFFF"/>
        </w:rPr>
        <w:t>资金</w:t>
      </w:r>
      <w:r>
        <w:rPr>
          <w:rFonts w:hint="eastAsia" w:ascii="Times New Roman" w:hAnsi="Times New Roman" w:eastAsia="仿宋" w:cs="Times New Roman"/>
          <w:i w:val="0"/>
          <w:iCs w:val="0"/>
          <w:caps w:val="0"/>
          <w:color w:val="000000"/>
          <w:spacing w:val="0"/>
          <w:sz w:val="32"/>
          <w:szCs w:val="32"/>
          <w:shd w:val="clear" w:fill="FFFFFF"/>
          <w:lang w:val="en-US" w:eastAsia="zh-CN"/>
        </w:rPr>
        <w:t>2.12</w:t>
      </w:r>
      <w:r>
        <w:rPr>
          <w:rFonts w:hint="eastAsia" w:ascii="仿宋" w:hAnsi="仿宋" w:eastAsia="仿宋" w:cs="仿宋"/>
          <w:i w:val="0"/>
          <w:iCs w:val="0"/>
          <w:caps w:val="0"/>
          <w:color w:val="000000"/>
          <w:spacing w:val="0"/>
          <w:sz w:val="32"/>
          <w:szCs w:val="32"/>
          <w:shd w:val="clear" w:fill="FFFFFF"/>
        </w:rPr>
        <w:t>亿元（其中：中央财政资金15959万元，自治区财政资金3601万元，市级财政资金919万元，县本级财政资金800万元），支持重点产业项目，充分发挥投资拉动经济作用，积极争取自治区强基础补短板资金1100万元，稳住经济基本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i w:val="0"/>
          <w:iCs w:val="0"/>
          <w:caps w:val="0"/>
          <w:color w:val="000000"/>
          <w:spacing w:val="0"/>
          <w:sz w:val="32"/>
          <w:szCs w:val="32"/>
          <w:shd w:val="clear" w:fill="FFFFFF"/>
        </w:rPr>
      </w:pPr>
      <w:r>
        <w:rPr>
          <w:rFonts w:hint="default" w:ascii="Times New Roman" w:hAnsi="Times New Roman" w:cs="Times New Roman"/>
          <w:b w:val="0"/>
          <w:bCs w:val="0"/>
          <w:i w:val="0"/>
          <w:iCs w:val="0"/>
          <w:caps w:val="0"/>
          <w:color w:val="333333"/>
          <w:spacing w:val="0"/>
          <w:sz w:val="32"/>
          <w:szCs w:val="32"/>
          <w:shd w:val="clear" w:fill="FFFFFF"/>
        </w:rPr>
        <w:t>2</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rPr>
        <w:t>优化财政支出结构，稳步提升民生保障水平。</w:t>
      </w:r>
      <w:r>
        <w:rPr>
          <w:rFonts w:hint="eastAsia"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各级各部门牢固树立过“紧日子”思想，坚持节用裕民，严格控制一般性支出。进一步盘活财政存量资金，加快国有资产处置，加强</w:t>
      </w:r>
      <w:r>
        <w:rPr>
          <w:rFonts w:hint="eastAsia" w:ascii="仿宋" w:hAnsi="仿宋" w:eastAsia="仿宋" w:cs="仿宋"/>
          <w:i w:val="0"/>
          <w:iCs w:val="0"/>
          <w:caps w:val="0"/>
          <w:color w:val="000000"/>
          <w:spacing w:val="0"/>
          <w:sz w:val="32"/>
          <w:szCs w:val="32"/>
          <w:shd w:val="clear" w:fill="FFFFFF"/>
          <w:lang w:eastAsia="zh-CN"/>
        </w:rPr>
        <w:t>非税</w:t>
      </w:r>
      <w:r>
        <w:rPr>
          <w:rFonts w:hint="eastAsia" w:ascii="仿宋" w:hAnsi="仿宋" w:eastAsia="仿宋" w:cs="仿宋"/>
          <w:i w:val="0"/>
          <w:iCs w:val="0"/>
          <w:caps w:val="0"/>
          <w:color w:val="000000"/>
          <w:spacing w:val="0"/>
          <w:sz w:val="32"/>
          <w:szCs w:val="32"/>
          <w:shd w:val="clear" w:fill="FFFFFF"/>
        </w:rPr>
        <w:t>收入征管，</w:t>
      </w:r>
      <w:r>
        <w:rPr>
          <w:rFonts w:hint="eastAsia" w:ascii="仿宋" w:hAnsi="仿宋" w:eastAsia="仿宋" w:cs="仿宋"/>
          <w:i w:val="0"/>
          <w:iCs w:val="0"/>
          <w:caps w:val="0"/>
          <w:color w:val="000000"/>
          <w:spacing w:val="0"/>
          <w:sz w:val="32"/>
          <w:szCs w:val="32"/>
          <w:shd w:val="clear" w:fill="FFFFFF"/>
          <w:lang w:eastAsia="zh-CN"/>
        </w:rPr>
        <w:t>重点</w:t>
      </w:r>
      <w:r>
        <w:rPr>
          <w:rFonts w:hint="eastAsia" w:ascii="仿宋" w:hAnsi="仿宋" w:eastAsia="仿宋" w:cs="仿宋"/>
          <w:i w:val="0"/>
          <w:iCs w:val="0"/>
          <w:caps w:val="0"/>
          <w:color w:val="000000"/>
          <w:spacing w:val="0"/>
          <w:sz w:val="32"/>
          <w:szCs w:val="32"/>
          <w:shd w:val="clear" w:fill="FFFFFF"/>
        </w:rPr>
        <w:t>保障</w:t>
      </w:r>
      <w:r>
        <w:rPr>
          <w:rFonts w:hint="eastAsia" w:ascii="仿宋" w:hAnsi="仿宋" w:eastAsia="仿宋" w:cs="仿宋"/>
          <w:i w:val="0"/>
          <w:iCs w:val="0"/>
          <w:caps w:val="0"/>
          <w:color w:val="000000"/>
          <w:spacing w:val="0"/>
          <w:sz w:val="32"/>
          <w:szCs w:val="32"/>
          <w:shd w:val="clear" w:fill="FFFFFF"/>
          <w:lang w:eastAsia="zh-CN"/>
        </w:rPr>
        <w:t>民生领域</w:t>
      </w:r>
      <w:r>
        <w:rPr>
          <w:rFonts w:hint="eastAsia" w:ascii="仿宋" w:hAnsi="仿宋" w:eastAsia="仿宋" w:cs="仿宋"/>
          <w:i w:val="0"/>
          <w:iCs w:val="0"/>
          <w:caps w:val="0"/>
          <w:color w:val="000000"/>
          <w:spacing w:val="0"/>
          <w:sz w:val="32"/>
          <w:szCs w:val="32"/>
          <w:shd w:val="clear" w:fill="FFFFFF"/>
        </w:rPr>
        <w:t>项目和“三保”支出落实到位。全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社会保障和就业支出</w:t>
      </w:r>
      <w:r>
        <w:rPr>
          <w:rFonts w:hint="eastAsia" w:ascii="Times New Roman" w:hAnsi="Times New Roman" w:eastAsia="仿宋" w:cs="Times New Roman"/>
          <w:i w:val="0"/>
          <w:iCs w:val="0"/>
          <w:caps w:val="0"/>
          <w:color w:val="000000"/>
          <w:spacing w:val="0"/>
          <w:sz w:val="32"/>
          <w:szCs w:val="32"/>
          <w:shd w:val="clear" w:fill="FFFFFF"/>
          <w:lang w:val="en-US" w:eastAsia="zh-CN"/>
        </w:rPr>
        <w:t>12386万</w:t>
      </w:r>
      <w:r>
        <w:rPr>
          <w:rFonts w:hint="eastAsia" w:ascii="仿宋" w:hAnsi="仿宋" w:eastAsia="仿宋" w:cs="仿宋"/>
          <w:i w:val="0"/>
          <w:iCs w:val="0"/>
          <w:caps w:val="0"/>
          <w:color w:val="000000"/>
          <w:spacing w:val="0"/>
          <w:sz w:val="32"/>
          <w:szCs w:val="32"/>
          <w:shd w:val="clear" w:fill="FFFFFF"/>
        </w:rPr>
        <w:t>元，全面落实职业培训、社会保险、公益性岗位、就业创业服务补贴等就业政策，支持稳企稳岗稳就业工作；落实机关事业单位养老保险、城乡居民养老保险、城乡居民医疗保险、城乡居民最低生活保障补助、城乡特困人员基本生活救助、残疾人两项补贴等社保提标调待政策。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卫生健康支出</w:t>
      </w:r>
      <w:r>
        <w:rPr>
          <w:rFonts w:hint="eastAsia" w:ascii="Times New Roman" w:hAnsi="Times New Roman" w:eastAsia="仿宋" w:cs="Times New Roman"/>
          <w:i w:val="0"/>
          <w:iCs w:val="0"/>
          <w:caps w:val="0"/>
          <w:color w:val="000000"/>
          <w:spacing w:val="0"/>
          <w:sz w:val="32"/>
          <w:szCs w:val="32"/>
          <w:shd w:val="clear" w:fill="FFFFFF"/>
          <w:lang w:val="en-US" w:eastAsia="zh-CN"/>
        </w:rPr>
        <w:t>9065万</w:t>
      </w:r>
      <w:r>
        <w:rPr>
          <w:rFonts w:hint="eastAsia" w:ascii="仿宋" w:hAnsi="仿宋" w:eastAsia="仿宋" w:cs="仿宋"/>
          <w:i w:val="0"/>
          <w:iCs w:val="0"/>
          <w:caps w:val="0"/>
          <w:color w:val="000000"/>
          <w:spacing w:val="0"/>
          <w:sz w:val="32"/>
          <w:szCs w:val="32"/>
          <w:shd w:val="clear" w:fill="FFFFFF"/>
        </w:rPr>
        <w:t>元，重点支持公立医院综合改革、基层医疗卫生事业发展和</w:t>
      </w:r>
      <w:r>
        <w:rPr>
          <w:rFonts w:hint="eastAsia" w:ascii="仿宋" w:hAnsi="仿宋" w:eastAsia="仿宋" w:cs="仿宋"/>
          <w:i w:val="0"/>
          <w:iCs w:val="0"/>
          <w:caps w:val="0"/>
          <w:color w:val="000000"/>
          <w:spacing w:val="0"/>
          <w:sz w:val="32"/>
          <w:szCs w:val="32"/>
          <w:shd w:val="clear" w:fill="FFFFFF"/>
          <w:lang w:eastAsia="zh-CN"/>
        </w:rPr>
        <w:t>人民医院、藏医院</w:t>
      </w:r>
      <w:r>
        <w:rPr>
          <w:rFonts w:hint="eastAsia" w:ascii="仿宋" w:hAnsi="仿宋" w:eastAsia="仿宋" w:cs="仿宋"/>
          <w:i w:val="0"/>
          <w:iCs w:val="0"/>
          <w:caps w:val="0"/>
          <w:color w:val="000000"/>
          <w:spacing w:val="0"/>
          <w:sz w:val="32"/>
          <w:szCs w:val="32"/>
          <w:shd w:val="clear" w:fill="FFFFFF"/>
        </w:rPr>
        <w:t>建设。全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教育支出</w:t>
      </w:r>
      <w:r>
        <w:rPr>
          <w:rFonts w:hint="eastAsia" w:ascii="Times New Roman" w:hAnsi="Times New Roman" w:eastAsia="仿宋" w:cs="Times New Roman"/>
          <w:i w:val="0"/>
          <w:iCs w:val="0"/>
          <w:caps w:val="0"/>
          <w:color w:val="000000"/>
          <w:spacing w:val="0"/>
          <w:sz w:val="32"/>
          <w:szCs w:val="32"/>
          <w:shd w:val="clear" w:fill="FFFFFF"/>
          <w:lang w:val="en-US" w:eastAsia="zh-CN"/>
        </w:rPr>
        <w:t>9971万</w:t>
      </w:r>
      <w:r>
        <w:rPr>
          <w:rFonts w:hint="eastAsia" w:ascii="仿宋" w:hAnsi="仿宋" w:eastAsia="仿宋" w:cs="仿宋"/>
          <w:i w:val="0"/>
          <w:iCs w:val="0"/>
          <w:caps w:val="0"/>
          <w:color w:val="000000"/>
          <w:spacing w:val="0"/>
          <w:sz w:val="32"/>
          <w:szCs w:val="32"/>
          <w:shd w:val="clear" w:fill="FFFFFF"/>
        </w:rPr>
        <w:t>元，重点支持</w:t>
      </w:r>
      <w:r>
        <w:rPr>
          <w:rFonts w:hint="eastAsia" w:ascii="仿宋" w:hAnsi="仿宋" w:eastAsia="仿宋" w:cs="仿宋"/>
          <w:i w:val="0"/>
          <w:iCs w:val="0"/>
          <w:caps w:val="0"/>
          <w:color w:val="000000"/>
          <w:spacing w:val="0"/>
          <w:sz w:val="32"/>
          <w:szCs w:val="32"/>
          <w:shd w:val="clear" w:fill="FFFFFF"/>
          <w:lang w:eastAsia="zh-CN"/>
        </w:rPr>
        <w:t>学校建设</w:t>
      </w:r>
      <w:r>
        <w:rPr>
          <w:rFonts w:hint="eastAsia" w:ascii="仿宋" w:hAnsi="仿宋" w:eastAsia="仿宋" w:cs="仿宋"/>
          <w:i w:val="0"/>
          <w:iCs w:val="0"/>
          <w:caps w:val="0"/>
          <w:color w:val="000000"/>
          <w:spacing w:val="0"/>
          <w:sz w:val="32"/>
          <w:szCs w:val="32"/>
          <w:shd w:val="clear" w:fill="FFFFFF"/>
        </w:rPr>
        <w:t>，落实教师待遇保障政策，推进教育事业均衡发展。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3</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rPr>
        <w:t>落实高质量发展要求，坚决打好三大攻坚战。</w:t>
      </w:r>
      <w:r>
        <w:rPr>
          <w:rFonts w:hint="eastAsia" w:ascii="仿宋" w:hAnsi="仿宋" w:eastAsia="仿宋" w:cs="仿宋"/>
          <w:i w:val="0"/>
          <w:iCs w:val="0"/>
          <w:caps w:val="0"/>
          <w:color w:val="000000"/>
          <w:spacing w:val="0"/>
          <w:sz w:val="32"/>
          <w:szCs w:val="32"/>
          <w:shd w:val="clear" w:fill="FFFFFF"/>
          <w:lang w:eastAsia="zh-CN"/>
        </w:rPr>
        <w:t>县本级配套</w:t>
      </w:r>
      <w:r>
        <w:rPr>
          <w:rFonts w:hint="eastAsia" w:ascii="仿宋" w:hAnsi="仿宋" w:eastAsia="仿宋" w:cs="仿宋"/>
          <w:i w:val="0"/>
          <w:iCs w:val="0"/>
          <w:caps w:val="0"/>
          <w:color w:val="000000"/>
          <w:spacing w:val="0"/>
          <w:sz w:val="32"/>
          <w:szCs w:val="32"/>
          <w:shd w:val="clear" w:fill="FFFFFF"/>
        </w:rPr>
        <w:t>专项扶贫资金</w:t>
      </w:r>
      <w:r>
        <w:rPr>
          <w:rFonts w:hint="eastAsia" w:ascii="Times New Roman" w:hAnsi="Times New Roman" w:eastAsia="仿宋" w:cs="Times New Roman"/>
          <w:i w:val="0"/>
          <w:iCs w:val="0"/>
          <w:caps w:val="0"/>
          <w:color w:val="000000"/>
          <w:spacing w:val="0"/>
          <w:sz w:val="32"/>
          <w:szCs w:val="32"/>
          <w:shd w:val="clear" w:fill="FFFFFF"/>
          <w:lang w:val="en-US" w:eastAsia="zh-CN"/>
        </w:rPr>
        <w:t>800万</w:t>
      </w:r>
      <w:r>
        <w:rPr>
          <w:rFonts w:hint="eastAsia" w:ascii="仿宋" w:hAnsi="仿宋" w:eastAsia="仿宋" w:cs="仿宋"/>
          <w:i w:val="0"/>
          <w:iCs w:val="0"/>
          <w:caps w:val="0"/>
          <w:color w:val="000000"/>
          <w:spacing w:val="0"/>
          <w:sz w:val="32"/>
          <w:szCs w:val="32"/>
          <w:shd w:val="clear" w:fill="FFFFFF"/>
        </w:rPr>
        <w:t>元，切实加强精准扶贫、农村基层党组织建设、精神文明建设、美丽乡村建设，推动新型城镇化建设步伐，全面提升农村经济建设和社会发展水平，确保“两不愁三保障”政策全面落实。认真落实中央、省环保督查问题整改，积极支持</w:t>
      </w:r>
      <w:r>
        <w:rPr>
          <w:rFonts w:hint="eastAsia" w:ascii="仿宋" w:hAnsi="仿宋" w:eastAsia="仿宋" w:cs="仿宋"/>
          <w:i w:val="0"/>
          <w:iCs w:val="0"/>
          <w:caps w:val="0"/>
          <w:color w:val="000000"/>
          <w:spacing w:val="0"/>
          <w:sz w:val="32"/>
          <w:szCs w:val="32"/>
          <w:shd w:val="clear" w:fill="FFFFFF"/>
          <w:lang w:eastAsia="zh-CN"/>
        </w:rPr>
        <w:t>环保工作</w:t>
      </w:r>
      <w:r>
        <w:rPr>
          <w:rFonts w:hint="eastAsia" w:ascii="仿宋" w:hAnsi="仿宋" w:eastAsia="仿宋" w:cs="仿宋"/>
          <w:i w:val="0"/>
          <w:iCs w:val="0"/>
          <w:caps w:val="0"/>
          <w:color w:val="000000"/>
          <w:spacing w:val="0"/>
          <w:sz w:val="32"/>
          <w:szCs w:val="32"/>
          <w:shd w:val="clear" w:fill="FFFFFF"/>
        </w:rPr>
        <w:t>，推进生态环境持续好转。切实防范化解政府债务风险，认真落实偿债资金来源，做好资金、资产、资源归集工作，确保按期还本付息；完善债务风险预警机制，加强风险排查预警，确保了政府债务风险总体可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val="0"/>
          <w:bCs w:val="0"/>
          <w:i w:val="0"/>
          <w:iCs w:val="0"/>
          <w:caps w:val="0"/>
          <w:color w:val="000000"/>
          <w:spacing w:val="0"/>
          <w:sz w:val="32"/>
          <w:szCs w:val="32"/>
          <w:shd w:val="clear" w:fill="FFFFFF"/>
        </w:rPr>
        <w:t>4</w:t>
      </w:r>
      <w:r>
        <w:rPr>
          <w:rFonts w:hint="eastAsia" w:ascii="仿宋" w:hAnsi="仿宋" w:eastAsia="仿宋" w:cs="仿宋"/>
          <w:b w:val="0"/>
          <w:bCs w:val="0"/>
          <w:i w:val="0"/>
          <w:iCs w:val="0"/>
          <w:caps w:val="0"/>
          <w:color w:val="000000"/>
          <w:spacing w:val="0"/>
          <w:sz w:val="32"/>
          <w:szCs w:val="32"/>
          <w:shd w:val="clear" w:fill="FFFFFF"/>
        </w:rPr>
        <w:t>．加强财政资金监管，提升财政资金使用效益。</w:t>
      </w:r>
      <w:r>
        <w:rPr>
          <w:rFonts w:hint="eastAsia" w:ascii="仿宋" w:hAnsi="仿宋" w:eastAsia="仿宋" w:cs="仿宋"/>
          <w:i w:val="0"/>
          <w:iCs w:val="0"/>
          <w:caps w:val="0"/>
          <w:color w:val="000000"/>
          <w:spacing w:val="0"/>
          <w:sz w:val="32"/>
          <w:szCs w:val="32"/>
          <w:shd w:val="clear" w:fill="FFFFFF"/>
        </w:rPr>
        <w:t>牢固树立依法理财意识，进一步严肃财经纪律，强化资金监管，加强国库库款动态监测管理和暂付款清理，保障财政安全平稳运行。加强中央直达资金常态化监督管理，对直达资金分解下达、资金支付、惠企利民补贴发放等情况实行全覆盖、全过程、动态化监控，确保资金直达基层、直接惠企利民。对</w:t>
      </w:r>
      <w:r>
        <w:rPr>
          <w:rFonts w:hint="eastAsia" w:ascii="Times New Roman" w:hAnsi="Times New Roman" w:eastAsia="仿宋" w:cs="Times New Roman"/>
          <w:i w:val="0"/>
          <w:iCs w:val="0"/>
          <w:caps w:val="0"/>
          <w:color w:val="000000"/>
          <w:spacing w:val="0"/>
          <w:sz w:val="32"/>
          <w:szCs w:val="32"/>
          <w:shd w:val="clear" w:fill="FFFFFF"/>
          <w:lang w:val="en-US" w:eastAsia="zh-CN"/>
        </w:rPr>
        <w:t>50</w:t>
      </w:r>
      <w:r>
        <w:rPr>
          <w:rFonts w:hint="eastAsia" w:ascii="仿宋" w:hAnsi="仿宋" w:eastAsia="仿宋" w:cs="仿宋"/>
          <w:i w:val="0"/>
          <w:iCs w:val="0"/>
          <w:caps w:val="0"/>
          <w:color w:val="000000"/>
          <w:spacing w:val="0"/>
          <w:sz w:val="32"/>
          <w:szCs w:val="32"/>
          <w:shd w:val="clear" w:fill="FFFFFF"/>
        </w:rPr>
        <w:t>多个</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直部门单位</w:t>
      </w:r>
      <w:r>
        <w:rPr>
          <w:rFonts w:hint="eastAsia" w:ascii="仿宋" w:hAnsi="仿宋" w:eastAsia="仿宋" w:cs="仿宋"/>
          <w:i w:val="0"/>
          <w:iCs w:val="0"/>
          <w:caps w:val="0"/>
          <w:color w:val="000000"/>
          <w:spacing w:val="0"/>
          <w:sz w:val="32"/>
          <w:szCs w:val="32"/>
          <w:shd w:val="clear" w:fill="FFFFFF"/>
          <w:lang w:eastAsia="zh-CN"/>
        </w:rPr>
        <w:t>及</w:t>
      </w:r>
      <w:r>
        <w:rPr>
          <w:rFonts w:hint="eastAsia" w:ascii="仿宋" w:hAnsi="仿宋" w:eastAsia="仿宋" w:cs="仿宋"/>
          <w:i w:val="0"/>
          <w:iCs w:val="0"/>
          <w:caps w:val="0"/>
          <w:color w:val="000000"/>
          <w:spacing w:val="0"/>
          <w:sz w:val="32"/>
          <w:szCs w:val="32"/>
          <w:shd w:val="clear" w:fill="FFFFFF"/>
          <w:lang w:val="en-US" w:eastAsia="zh-CN"/>
        </w:rPr>
        <w:t>11乡镇</w:t>
      </w:r>
      <w:r>
        <w:rPr>
          <w:rFonts w:hint="eastAsia" w:ascii="仿宋" w:hAnsi="仿宋" w:eastAsia="仿宋" w:cs="仿宋"/>
          <w:i w:val="0"/>
          <w:iCs w:val="0"/>
          <w:caps w:val="0"/>
          <w:color w:val="000000"/>
          <w:spacing w:val="0"/>
          <w:sz w:val="32"/>
          <w:szCs w:val="32"/>
          <w:shd w:val="clear" w:fill="FFFFFF"/>
        </w:rPr>
        <w:t>开展预算执行监督检查，督促各单位严格执行预算支出范围和开支标准，确保各项支出规范、安全、有效。创新财政投资评审工作，进一步规范投资评审流程，提高财政评审效能。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Times New Roman" w:hAnsi="Times New Roman" w:cs="Times New Roman"/>
          <w:b w:val="0"/>
          <w:bCs w:val="0"/>
          <w:i w:val="0"/>
          <w:iCs w:val="0"/>
          <w:caps w:val="0"/>
          <w:color w:val="333333"/>
          <w:spacing w:val="0"/>
          <w:sz w:val="32"/>
          <w:szCs w:val="32"/>
          <w:shd w:val="clear" w:fill="FFFFFF"/>
        </w:rPr>
        <w:t>5</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rPr>
        <w:t>深化财税体制改革，加快建立现代财政制度。</w:t>
      </w:r>
      <w:r>
        <w:rPr>
          <w:rFonts w:hint="eastAsia" w:ascii="仿宋" w:hAnsi="仿宋" w:eastAsia="仿宋" w:cs="仿宋"/>
          <w:i w:val="0"/>
          <w:iCs w:val="0"/>
          <w:caps w:val="0"/>
          <w:color w:val="000000"/>
          <w:spacing w:val="0"/>
          <w:sz w:val="32"/>
          <w:szCs w:val="32"/>
          <w:shd w:val="clear" w:fill="FFFFFF"/>
        </w:rPr>
        <w:t>深化预算编制改革，</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财政按照</w:t>
      </w:r>
      <w:r>
        <w:rPr>
          <w:rFonts w:hint="eastAsia" w:ascii="仿宋" w:hAnsi="仿宋" w:eastAsia="仿宋" w:cs="仿宋"/>
          <w:i w:val="0"/>
          <w:iCs w:val="0"/>
          <w:caps w:val="0"/>
          <w:color w:val="000000"/>
          <w:spacing w:val="0"/>
          <w:sz w:val="32"/>
          <w:szCs w:val="32"/>
          <w:shd w:val="clear" w:fill="FFFFFF"/>
          <w:lang w:eastAsia="zh-CN"/>
        </w:rPr>
        <w:t>新</w:t>
      </w:r>
      <w:r>
        <w:rPr>
          <w:rFonts w:hint="eastAsia" w:ascii="仿宋" w:hAnsi="仿宋" w:eastAsia="仿宋" w:cs="仿宋"/>
          <w:i w:val="0"/>
          <w:iCs w:val="0"/>
          <w:caps w:val="0"/>
          <w:color w:val="000000"/>
          <w:spacing w:val="0"/>
          <w:sz w:val="32"/>
          <w:szCs w:val="32"/>
          <w:shd w:val="clear" w:fill="FFFFFF"/>
        </w:rPr>
        <w:t>《预算法》的要求，进一步规范“零基预算”和非税收入“收支两条线”管理，加大财政资金统筹力度，优化支出结构，提高预算管理科学化、规范化水平。</w:t>
      </w:r>
      <w:r>
        <w:rPr>
          <w:rFonts w:hint="eastAsia" w:ascii="仿宋" w:hAnsi="仿宋" w:eastAsia="仿宋" w:cs="仿宋"/>
          <w:i w:val="0"/>
          <w:iCs w:val="0"/>
          <w:caps w:val="0"/>
          <w:color w:val="000000"/>
          <w:spacing w:val="0"/>
          <w:sz w:val="32"/>
          <w:szCs w:val="32"/>
          <w:shd w:val="clear" w:fill="FFFFFF"/>
          <w:lang w:eastAsia="zh-CN"/>
        </w:rPr>
        <w:t>深入推进财政预算一体化改革工作。</w:t>
      </w:r>
      <w:r>
        <w:rPr>
          <w:rFonts w:hint="eastAsia" w:ascii="仿宋_GB2312" w:hAnsi="仿宋_GB2312" w:eastAsia="仿宋_GB2312" w:cs="仿宋_GB2312"/>
          <w:sz w:val="32"/>
          <w:szCs w:val="32"/>
          <w:lang w:val="en-US" w:eastAsia="zh-CN"/>
        </w:rPr>
        <w:t>截止目前，全县58家</w:t>
      </w:r>
      <w:r>
        <w:rPr>
          <w:rFonts w:hint="default" w:ascii="仿宋_GB2312" w:hAnsi="仿宋_GB2312" w:eastAsia="仿宋_GB2312" w:cs="仿宋_GB2312"/>
          <w:sz w:val="32"/>
          <w:szCs w:val="32"/>
          <w:lang w:val="en-US" w:eastAsia="zh-CN"/>
        </w:rPr>
        <w:t>预算单位</w:t>
      </w:r>
      <w:r>
        <w:rPr>
          <w:rFonts w:hint="eastAsia" w:ascii="仿宋_GB2312" w:hAnsi="仿宋_GB2312" w:eastAsia="仿宋_GB2312" w:cs="仿宋_GB2312"/>
          <w:sz w:val="32"/>
          <w:szCs w:val="32"/>
          <w:lang w:val="en-US" w:eastAsia="zh-CN"/>
        </w:rPr>
        <w:t>均已</w:t>
      </w:r>
      <w:r>
        <w:rPr>
          <w:rFonts w:hint="default" w:ascii="仿宋_GB2312" w:hAnsi="仿宋_GB2312" w:eastAsia="仿宋_GB2312" w:cs="仿宋_GB2312"/>
          <w:sz w:val="32"/>
          <w:szCs w:val="32"/>
          <w:lang w:val="en-US" w:eastAsia="zh-CN"/>
        </w:rPr>
        <w:t>开设独立的</w:t>
      </w:r>
      <w:r>
        <w:rPr>
          <w:rFonts w:hint="eastAsia" w:ascii="仿宋_GB2312" w:hAnsi="仿宋_GB2312" w:eastAsia="仿宋_GB2312" w:cs="仿宋_GB2312"/>
          <w:sz w:val="32"/>
          <w:szCs w:val="32"/>
          <w:lang w:val="en-US" w:eastAsia="zh-CN"/>
        </w:rPr>
        <w:t>基本账户及</w:t>
      </w:r>
      <w:r>
        <w:rPr>
          <w:rFonts w:hint="default" w:ascii="仿宋_GB2312" w:hAnsi="仿宋_GB2312" w:eastAsia="仿宋_GB2312" w:cs="仿宋_GB2312"/>
          <w:sz w:val="32"/>
          <w:szCs w:val="32"/>
          <w:lang w:val="en-US" w:eastAsia="zh-CN"/>
        </w:rPr>
        <w:t>零余额账户，用于办理支付结算业务</w:t>
      </w:r>
      <w:r>
        <w:rPr>
          <w:rFonts w:hint="eastAsia" w:ascii="仿宋_GB2312" w:hAnsi="仿宋_GB2312" w:eastAsia="仿宋_GB2312" w:cs="仿宋_GB2312"/>
          <w:sz w:val="32"/>
          <w:szCs w:val="32"/>
          <w:lang w:val="en-US" w:eastAsia="zh-CN"/>
        </w:rPr>
        <w:t>，下步</w:t>
      </w:r>
      <w:r>
        <w:rPr>
          <w:rFonts w:hint="default" w:ascii="仿宋_GB2312" w:hAnsi="仿宋_GB2312" w:eastAsia="仿宋_GB2312" w:cs="仿宋_GB2312"/>
          <w:sz w:val="32"/>
          <w:szCs w:val="32"/>
          <w:lang w:val="en-US" w:eastAsia="zh-CN"/>
        </w:rPr>
        <w:t>将国库业务主要职能调整为审核办理国库集中支付业务；对预算单位的会计核算、财务管理等事项进行指导和督查。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三、落实县人大及其常委会决议决定情况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县财政</w:t>
      </w:r>
      <w:r>
        <w:rPr>
          <w:rFonts w:hint="eastAsia" w:ascii="仿宋" w:hAnsi="仿宋" w:eastAsia="仿宋" w:cs="仿宋"/>
          <w:i w:val="0"/>
          <w:iCs w:val="0"/>
          <w:caps w:val="0"/>
          <w:color w:val="000000"/>
          <w:spacing w:val="0"/>
          <w:sz w:val="32"/>
          <w:szCs w:val="32"/>
          <w:shd w:val="clear" w:fill="FFFFFF"/>
        </w:rPr>
        <w:t>不断增强法律意识、人大意识，主动接受人大监督，认真落实</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人大及其常委会的决议、决定，严格按照《预算法》的规定，执行</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人大批准的预算，落实预算执行主体责任，加强预算执行管理和监督。加大财政预决算公开力度，及时将预算和决算报告、预算执行情况、专项资金分配情况、绩效评价结果、部门预决算和“三公”经费预决算等情况向社会公开，提高财政管理和资金使用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各位代表，</w:t>
      </w:r>
      <w:r>
        <w:rPr>
          <w:rFonts w:hint="default" w:ascii="Times New Roman" w:hAnsi="Times New Roman" w:cs="Times New Roman"/>
          <w:i w:val="0"/>
          <w:iCs w:val="0"/>
          <w:caps w:val="0"/>
          <w:color w:val="000000"/>
          <w:spacing w:val="0"/>
          <w:sz w:val="32"/>
          <w:szCs w:val="32"/>
          <w:shd w:val="clear" w:fill="FFFFFF"/>
        </w:rPr>
        <w:t>202</w:t>
      </w:r>
      <w:r>
        <w:rPr>
          <w:rFonts w:hint="eastAsia" w:ascii="Times New Roman" w:hAnsi="Times New Roman" w:cs="Times New Roman"/>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年是</w:t>
      </w:r>
      <w:r>
        <w:rPr>
          <w:rFonts w:hint="eastAsia" w:ascii="仿宋" w:hAnsi="仿宋" w:eastAsia="仿宋" w:cs="仿宋"/>
          <w:i w:val="0"/>
          <w:iCs w:val="0"/>
          <w:caps w:val="0"/>
          <w:color w:val="000000"/>
          <w:spacing w:val="0"/>
          <w:sz w:val="32"/>
          <w:szCs w:val="32"/>
          <w:shd w:val="clear" w:fill="FFFFFF"/>
          <w:lang w:eastAsia="zh-CN"/>
        </w:rPr>
        <w:t>全县</w:t>
      </w:r>
      <w:r>
        <w:rPr>
          <w:rFonts w:hint="eastAsia" w:ascii="仿宋" w:hAnsi="仿宋" w:eastAsia="仿宋" w:cs="仿宋"/>
          <w:i w:val="0"/>
          <w:iCs w:val="0"/>
          <w:caps w:val="0"/>
          <w:color w:val="000000"/>
          <w:spacing w:val="0"/>
          <w:sz w:val="32"/>
          <w:szCs w:val="32"/>
          <w:shd w:val="clear" w:fill="FFFFFF"/>
        </w:rPr>
        <w:t>财政运行极不平凡的一年，在严峻复杂的经济形势下，我们坚决落实减税降费政策和过“紧日子”要求，全力支持</w:t>
      </w:r>
      <w:r>
        <w:rPr>
          <w:rFonts w:hint="eastAsia" w:ascii="仿宋" w:hAnsi="仿宋" w:eastAsia="仿宋" w:cs="仿宋"/>
          <w:i w:val="0"/>
          <w:iCs w:val="0"/>
          <w:caps w:val="0"/>
          <w:color w:val="000000"/>
          <w:spacing w:val="0"/>
          <w:sz w:val="32"/>
          <w:szCs w:val="32"/>
          <w:shd w:val="clear" w:fill="FFFFFF"/>
          <w:lang w:eastAsia="zh-CN"/>
        </w:rPr>
        <w:t>民生领域支出及涉农整合资金支出</w:t>
      </w:r>
      <w:r>
        <w:rPr>
          <w:rFonts w:hint="eastAsia" w:ascii="仿宋" w:hAnsi="仿宋" w:eastAsia="仿宋" w:cs="仿宋"/>
          <w:i w:val="0"/>
          <w:iCs w:val="0"/>
          <w:caps w:val="0"/>
          <w:color w:val="000000"/>
          <w:spacing w:val="0"/>
          <w:sz w:val="32"/>
          <w:szCs w:val="32"/>
          <w:shd w:val="clear" w:fill="FFFFFF"/>
        </w:rPr>
        <w:t>，集中财力加强“三保”，确保了财政平稳运行。但我们也清醒地认识到，全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财政工作还面临着很多困难和挑战。</w:t>
      </w:r>
      <w:r>
        <w:rPr>
          <w:rFonts w:hint="eastAsia" w:ascii="仿宋" w:hAnsi="仿宋" w:eastAsia="仿宋" w:cs="仿宋"/>
          <w:b w:val="0"/>
          <w:bCs w:val="0"/>
          <w:i w:val="0"/>
          <w:iCs w:val="0"/>
          <w:caps w:val="0"/>
          <w:color w:val="000000"/>
          <w:spacing w:val="0"/>
          <w:sz w:val="32"/>
          <w:szCs w:val="32"/>
          <w:shd w:val="clear" w:fill="FFFFFF"/>
        </w:rPr>
        <w:t>一是财税收入增长仍然乏力。</w:t>
      </w:r>
      <w:r>
        <w:rPr>
          <w:rFonts w:hint="eastAsia"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产业结构不优、重点产业基础薄弱、经济发展含金量不高等问题依然存在，部分传统优势产业抗风险能力不强，税收减收明显，县财政缺乏支柱财力支撑。</w:t>
      </w:r>
      <w:r>
        <w:rPr>
          <w:rFonts w:hint="eastAsia" w:ascii="仿宋" w:hAnsi="仿宋" w:eastAsia="仿宋" w:cs="仿宋"/>
          <w:b w:val="0"/>
          <w:bCs w:val="0"/>
          <w:i w:val="0"/>
          <w:iCs w:val="0"/>
          <w:caps w:val="0"/>
          <w:color w:val="000000"/>
          <w:spacing w:val="0"/>
          <w:sz w:val="32"/>
          <w:szCs w:val="32"/>
          <w:shd w:val="clear" w:fill="FFFFFF"/>
        </w:rPr>
        <w:t>二是收支矛盾更加突出。</w:t>
      </w:r>
      <w:r>
        <w:rPr>
          <w:rFonts w:hint="eastAsia" w:ascii="仿宋" w:hAnsi="仿宋" w:eastAsia="仿宋" w:cs="仿宋"/>
          <w:i w:val="0"/>
          <w:iCs w:val="0"/>
          <w:caps w:val="0"/>
          <w:color w:val="000000"/>
          <w:spacing w:val="0"/>
          <w:sz w:val="32"/>
          <w:szCs w:val="32"/>
          <w:shd w:val="clear" w:fill="FFFFFF"/>
        </w:rPr>
        <w:t>虽然全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经济持续向好，但财政运行紧张状况没有根本改变，民生保障、基础设施建设、社会保险等刚性支出快速增加，加上政府债务还本付息</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县财政面临巨大压力。</w:t>
      </w:r>
      <w:r>
        <w:rPr>
          <w:rFonts w:hint="eastAsia" w:ascii="仿宋" w:hAnsi="仿宋" w:eastAsia="仿宋" w:cs="仿宋"/>
          <w:b w:val="0"/>
          <w:bCs w:val="0"/>
          <w:i w:val="0"/>
          <w:iCs w:val="0"/>
          <w:caps w:val="0"/>
          <w:color w:val="000000"/>
          <w:spacing w:val="0"/>
          <w:sz w:val="32"/>
          <w:szCs w:val="32"/>
          <w:shd w:val="clear" w:fill="FFFFFF"/>
        </w:rPr>
        <w:t>三是部分资金绩效不高。</w:t>
      </w:r>
      <w:r>
        <w:rPr>
          <w:rFonts w:hint="eastAsia" w:ascii="仿宋" w:hAnsi="仿宋" w:eastAsia="仿宋" w:cs="仿宋"/>
          <w:i w:val="0"/>
          <w:iCs w:val="0"/>
          <w:caps w:val="0"/>
          <w:color w:val="000000"/>
          <w:spacing w:val="0"/>
          <w:sz w:val="32"/>
          <w:szCs w:val="32"/>
          <w:shd w:val="clear" w:fill="FFFFFF"/>
        </w:rPr>
        <w:t>有的专项资金使用效率滞后、效益不高，“花钱必问效，无效必问责”的预算绩效落实不到位。对这些问题，我们将在今后工作中不断改进，努力提升财政工作水平。</w:t>
      </w:r>
    </w:p>
    <w:p>
      <w:pPr>
        <w:tabs>
          <w:tab w:val="left" w:pos="510"/>
        </w:tabs>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年财政收支预算草案</w:t>
      </w:r>
    </w:p>
    <w:p>
      <w:pPr>
        <w:tabs>
          <w:tab w:val="left" w:pos="510"/>
        </w:tabs>
        <w:rPr>
          <w:rFonts w:hint="eastAsia" w:ascii="仿宋" w:hAnsi="仿宋" w:eastAsia="仿宋" w:cs="仿宋"/>
          <w:b/>
          <w:bCs/>
          <w:color w:val="000000"/>
          <w:sz w:val="32"/>
          <w:szCs w:val="32"/>
        </w:rPr>
      </w:pPr>
      <w:r>
        <w:rPr>
          <w:rFonts w:hint="eastAsia" w:ascii="仿宋" w:hAnsi="仿宋" w:eastAsia="仿宋" w:cs="仿宋"/>
          <w:sz w:val="32"/>
          <w:szCs w:val="32"/>
        </w:rPr>
        <w:t>　</w:t>
      </w:r>
      <w:r>
        <w:rPr>
          <w:rFonts w:hint="eastAsia" w:ascii="仿宋" w:hAnsi="仿宋" w:eastAsia="仿宋" w:cs="仿宋"/>
          <w:color w:val="000000"/>
          <w:sz w:val="32"/>
          <w:szCs w:val="32"/>
        </w:rPr>
        <w:t>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年财政预算编制指导思想是：</w:t>
      </w:r>
      <w:r>
        <w:rPr>
          <w:rFonts w:hint="eastAsia" w:ascii="仿宋" w:hAnsi="仿宋" w:eastAsia="仿宋" w:cs="仿宋"/>
          <w:b/>
          <w:bCs/>
          <w:color w:val="000000"/>
          <w:sz w:val="32"/>
          <w:szCs w:val="32"/>
        </w:rPr>
        <w:t>以习近平新时代中国特色社会主义思想为指导，深入贯彻落实党的十九大和十九届二中、三中、四中、五中</w:t>
      </w:r>
      <w:r>
        <w:rPr>
          <w:rFonts w:hint="eastAsia" w:ascii="仿宋" w:hAnsi="仿宋" w:eastAsia="仿宋" w:cs="仿宋"/>
          <w:b/>
          <w:bCs/>
          <w:color w:val="000000"/>
          <w:sz w:val="32"/>
          <w:szCs w:val="32"/>
          <w:lang w:eastAsia="zh-CN"/>
        </w:rPr>
        <w:t>、六中</w:t>
      </w:r>
      <w:r>
        <w:rPr>
          <w:rFonts w:hint="eastAsia" w:ascii="仿宋" w:hAnsi="仿宋" w:eastAsia="仿宋" w:cs="仿宋"/>
          <w:b/>
          <w:bCs/>
          <w:color w:val="000000"/>
          <w:sz w:val="32"/>
          <w:szCs w:val="32"/>
        </w:rPr>
        <w:t>全会和中央经济工作会议精神，深入贯彻落实中央第七次西藏工作座谈会精神，坚持把改善民生、凝聚人心作为经济社会发展的出发点和落脚点，扎实做好“六稳”工作、全面落实“</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保”任务，围绕“稳定、发展、生态、强边”四件大事，加大优化支出结构力度，坚持艰苦奋斗、勤俭节约、精打细算，全面落实政府过紧日子要求，增强重大战略任务财力保障。</w:t>
      </w:r>
    </w:p>
    <w:p>
      <w:pPr>
        <w:tabs>
          <w:tab w:val="left" w:pos="510"/>
        </w:tabs>
        <w:ind w:firstLine="560"/>
        <w:rPr>
          <w:rFonts w:hint="eastAsia" w:ascii="仿宋" w:hAnsi="仿宋" w:eastAsia="仿宋" w:cs="仿宋"/>
          <w:b/>
          <w:bCs/>
          <w:sz w:val="32"/>
          <w:szCs w:val="32"/>
        </w:rPr>
      </w:pPr>
      <w:r>
        <w:rPr>
          <w:rFonts w:hint="eastAsia" w:ascii="仿宋" w:hAnsi="仿宋" w:eastAsia="仿宋" w:cs="仿宋"/>
          <w:b/>
          <w:bCs/>
          <w:sz w:val="32"/>
          <w:szCs w:val="32"/>
        </w:rPr>
        <w:t>（一）一般公共预算</w:t>
      </w:r>
    </w:p>
    <w:p>
      <w:pPr>
        <w:tabs>
          <w:tab w:val="left" w:pos="510"/>
        </w:tabs>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年，全县预计完成地方一般公共预算收入</w:t>
      </w:r>
      <w:r>
        <w:rPr>
          <w:rFonts w:hint="eastAsia" w:ascii="仿宋" w:hAnsi="仿宋" w:eastAsia="仿宋" w:cs="仿宋"/>
          <w:color w:val="auto"/>
          <w:sz w:val="32"/>
          <w:szCs w:val="32"/>
          <w:lang w:val="en-US" w:eastAsia="zh-CN"/>
        </w:rPr>
        <w:t>8550</w:t>
      </w:r>
      <w:r>
        <w:rPr>
          <w:rFonts w:hint="eastAsia" w:ascii="仿宋" w:hAnsi="仿宋" w:eastAsia="仿宋" w:cs="仿宋"/>
          <w:color w:val="auto"/>
          <w:sz w:val="32"/>
          <w:szCs w:val="32"/>
        </w:rPr>
        <w:t>万元，较上年增长</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%，其中：税收收入预计完成</w:t>
      </w:r>
      <w:r>
        <w:rPr>
          <w:rFonts w:hint="eastAsia" w:ascii="仿宋" w:hAnsi="仿宋" w:eastAsia="仿宋" w:cs="仿宋"/>
          <w:color w:val="auto"/>
          <w:sz w:val="32"/>
          <w:szCs w:val="32"/>
          <w:lang w:val="en-US" w:eastAsia="zh-CN"/>
        </w:rPr>
        <w:t>2855</w:t>
      </w:r>
      <w:r>
        <w:rPr>
          <w:rFonts w:hint="eastAsia" w:ascii="仿宋" w:hAnsi="仿宋" w:eastAsia="仿宋" w:cs="仿宋"/>
          <w:color w:val="auto"/>
          <w:sz w:val="32"/>
          <w:szCs w:val="32"/>
        </w:rPr>
        <w:t>万元，非税收入预计完成</w:t>
      </w:r>
      <w:r>
        <w:rPr>
          <w:rFonts w:hint="eastAsia" w:ascii="仿宋" w:hAnsi="仿宋" w:eastAsia="仿宋" w:cs="仿宋"/>
          <w:color w:val="auto"/>
          <w:sz w:val="32"/>
          <w:szCs w:val="32"/>
          <w:lang w:val="en-US" w:eastAsia="zh-CN"/>
        </w:rPr>
        <w:t>5695</w:t>
      </w:r>
      <w:r>
        <w:rPr>
          <w:rFonts w:hint="eastAsia" w:ascii="仿宋" w:hAnsi="仿宋" w:eastAsia="仿宋" w:cs="仿宋"/>
          <w:color w:val="auto"/>
          <w:sz w:val="32"/>
          <w:szCs w:val="32"/>
        </w:rPr>
        <w:t>万元；预计安排地方一般公共预算支出</w:t>
      </w:r>
      <w:r>
        <w:rPr>
          <w:rFonts w:hint="eastAsia" w:ascii="仿宋" w:hAnsi="仿宋" w:eastAsia="仿宋" w:cs="仿宋"/>
          <w:color w:val="auto"/>
          <w:sz w:val="32"/>
          <w:szCs w:val="32"/>
          <w:lang w:val="en-US" w:eastAsia="zh-CN"/>
        </w:rPr>
        <w:t>181565.53</w:t>
      </w:r>
      <w:r>
        <w:rPr>
          <w:rFonts w:hint="eastAsia" w:ascii="仿宋" w:hAnsi="仿宋" w:eastAsia="仿宋" w:cs="仿宋"/>
          <w:color w:val="auto"/>
          <w:sz w:val="32"/>
          <w:szCs w:val="32"/>
        </w:rPr>
        <w:t>万元，较上年</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37.6</w:t>
      </w:r>
      <w:r>
        <w:rPr>
          <w:rFonts w:hint="eastAsia" w:ascii="仿宋" w:hAnsi="仿宋" w:eastAsia="仿宋" w:cs="仿宋"/>
          <w:color w:val="auto"/>
          <w:sz w:val="32"/>
          <w:szCs w:val="32"/>
        </w:rPr>
        <w:t>％,其中：预计安排一般公共服务支出</w:t>
      </w:r>
      <w:r>
        <w:rPr>
          <w:rFonts w:hint="eastAsia" w:ascii="仿宋" w:hAnsi="仿宋" w:eastAsia="仿宋" w:cs="仿宋"/>
          <w:color w:val="auto"/>
          <w:sz w:val="32"/>
          <w:szCs w:val="32"/>
          <w:lang w:val="en-US" w:eastAsia="zh-CN"/>
        </w:rPr>
        <w:t>21013.3</w:t>
      </w:r>
      <w:r>
        <w:rPr>
          <w:rFonts w:hint="eastAsia" w:ascii="仿宋" w:hAnsi="仿宋" w:eastAsia="仿宋" w:cs="仿宋"/>
          <w:color w:val="auto"/>
          <w:sz w:val="32"/>
          <w:szCs w:val="32"/>
        </w:rPr>
        <w:t>万元；公共安全支出</w:t>
      </w:r>
      <w:r>
        <w:rPr>
          <w:rFonts w:hint="eastAsia" w:ascii="仿宋" w:hAnsi="仿宋" w:eastAsia="仿宋" w:cs="仿宋"/>
          <w:color w:val="auto"/>
          <w:sz w:val="32"/>
          <w:szCs w:val="32"/>
          <w:lang w:val="en-US" w:eastAsia="zh-CN"/>
        </w:rPr>
        <w:t>10536.22</w:t>
      </w:r>
      <w:r>
        <w:rPr>
          <w:rFonts w:hint="eastAsia" w:ascii="仿宋" w:hAnsi="仿宋" w:eastAsia="仿宋" w:cs="仿宋"/>
          <w:color w:val="auto"/>
          <w:sz w:val="32"/>
          <w:szCs w:val="32"/>
        </w:rPr>
        <w:t>万元；教育支出</w:t>
      </w:r>
      <w:r>
        <w:rPr>
          <w:rFonts w:hint="eastAsia" w:ascii="仿宋" w:hAnsi="仿宋" w:eastAsia="仿宋" w:cs="仿宋"/>
          <w:color w:val="auto"/>
          <w:sz w:val="32"/>
          <w:szCs w:val="32"/>
          <w:lang w:val="en-US" w:eastAsia="zh-CN"/>
        </w:rPr>
        <w:t>22173.9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外交</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129.57</w:t>
      </w:r>
      <w:r>
        <w:rPr>
          <w:rFonts w:hint="eastAsia" w:ascii="仿宋" w:hAnsi="仿宋" w:eastAsia="仿宋" w:cs="仿宋"/>
          <w:color w:val="auto"/>
          <w:sz w:val="32"/>
          <w:szCs w:val="32"/>
        </w:rPr>
        <w:t>万元；文化</w:t>
      </w:r>
      <w:r>
        <w:rPr>
          <w:rFonts w:hint="eastAsia" w:ascii="仿宋" w:hAnsi="仿宋" w:eastAsia="仿宋" w:cs="仿宋"/>
          <w:color w:val="auto"/>
          <w:sz w:val="32"/>
          <w:szCs w:val="32"/>
          <w:lang w:eastAsia="zh-CN"/>
        </w:rPr>
        <w:t>旅游</w:t>
      </w:r>
      <w:r>
        <w:rPr>
          <w:rFonts w:hint="eastAsia" w:ascii="仿宋" w:hAnsi="仿宋" w:eastAsia="仿宋" w:cs="仿宋"/>
          <w:color w:val="auto"/>
          <w:sz w:val="32"/>
          <w:szCs w:val="32"/>
        </w:rPr>
        <w:t>体育与传媒支出</w:t>
      </w:r>
      <w:r>
        <w:rPr>
          <w:rFonts w:hint="eastAsia" w:ascii="仿宋" w:hAnsi="仿宋" w:eastAsia="仿宋" w:cs="仿宋"/>
          <w:color w:val="auto"/>
          <w:sz w:val="32"/>
          <w:szCs w:val="32"/>
          <w:lang w:val="en-US" w:eastAsia="zh-CN"/>
        </w:rPr>
        <w:t>981.24</w:t>
      </w:r>
      <w:r>
        <w:rPr>
          <w:rFonts w:hint="eastAsia" w:ascii="仿宋" w:hAnsi="仿宋" w:eastAsia="仿宋" w:cs="仿宋"/>
          <w:color w:val="auto"/>
          <w:sz w:val="32"/>
          <w:szCs w:val="32"/>
        </w:rPr>
        <w:t>万元；社会保障和就业支出</w:t>
      </w:r>
      <w:r>
        <w:rPr>
          <w:rFonts w:hint="eastAsia" w:ascii="仿宋" w:hAnsi="仿宋" w:eastAsia="仿宋" w:cs="仿宋"/>
          <w:color w:val="auto"/>
          <w:sz w:val="32"/>
          <w:szCs w:val="32"/>
          <w:lang w:val="en-US" w:eastAsia="zh-CN"/>
        </w:rPr>
        <w:t>10484.67</w:t>
      </w:r>
      <w:r>
        <w:rPr>
          <w:rFonts w:hint="eastAsia" w:ascii="仿宋" w:hAnsi="仿宋" w:eastAsia="仿宋" w:cs="仿宋"/>
          <w:color w:val="auto"/>
          <w:sz w:val="32"/>
          <w:szCs w:val="32"/>
        </w:rPr>
        <w:t>万元；卫生健康支出</w:t>
      </w:r>
      <w:r>
        <w:rPr>
          <w:rFonts w:hint="eastAsia" w:ascii="仿宋" w:hAnsi="仿宋" w:eastAsia="仿宋" w:cs="仿宋"/>
          <w:color w:val="auto"/>
          <w:sz w:val="32"/>
          <w:szCs w:val="32"/>
          <w:lang w:val="en-US" w:eastAsia="zh-CN"/>
        </w:rPr>
        <w:t>7782.62</w:t>
      </w:r>
      <w:r>
        <w:rPr>
          <w:rFonts w:hint="eastAsia" w:ascii="仿宋" w:hAnsi="仿宋" w:eastAsia="仿宋" w:cs="仿宋"/>
          <w:color w:val="auto"/>
          <w:sz w:val="32"/>
          <w:szCs w:val="32"/>
        </w:rPr>
        <w:t>万元；城乡社区支出</w:t>
      </w:r>
      <w:r>
        <w:rPr>
          <w:rFonts w:hint="eastAsia" w:ascii="仿宋" w:hAnsi="仿宋" w:eastAsia="仿宋" w:cs="仿宋"/>
          <w:color w:val="auto"/>
          <w:sz w:val="32"/>
          <w:szCs w:val="32"/>
          <w:lang w:val="en-US" w:eastAsia="zh-CN"/>
        </w:rPr>
        <w:t>17698.33</w:t>
      </w:r>
      <w:r>
        <w:rPr>
          <w:rFonts w:hint="eastAsia" w:ascii="仿宋" w:hAnsi="仿宋" w:eastAsia="仿宋" w:cs="仿宋"/>
          <w:color w:val="auto"/>
          <w:sz w:val="32"/>
          <w:szCs w:val="32"/>
        </w:rPr>
        <w:t>万元；农林水支出</w:t>
      </w:r>
      <w:r>
        <w:rPr>
          <w:rFonts w:hint="eastAsia" w:ascii="仿宋" w:hAnsi="仿宋" w:eastAsia="仿宋" w:cs="仿宋"/>
          <w:color w:val="auto"/>
          <w:sz w:val="32"/>
          <w:szCs w:val="32"/>
          <w:lang w:val="en-US" w:eastAsia="zh-CN"/>
        </w:rPr>
        <w:t>8174.5</w:t>
      </w:r>
      <w:r>
        <w:rPr>
          <w:rFonts w:hint="eastAsia" w:ascii="仿宋" w:hAnsi="仿宋" w:eastAsia="仿宋" w:cs="仿宋"/>
          <w:color w:val="auto"/>
          <w:sz w:val="32"/>
          <w:szCs w:val="32"/>
        </w:rPr>
        <w:t>万元；交通运输支出</w:t>
      </w:r>
      <w:r>
        <w:rPr>
          <w:rFonts w:hint="eastAsia" w:ascii="仿宋" w:hAnsi="仿宋" w:eastAsia="仿宋" w:cs="仿宋"/>
          <w:color w:val="auto"/>
          <w:sz w:val="32"/>
          <w:szCs w:val="32"/>
          <w:lang w:val="en-US" w:eastAsia="zh-CN"/>
        </w:rPr>
        <w:t>247.8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商业服务业等支出</w:t>
      </w:r>
      <w:r>
        <w:rPr>
          <w:rFonts w:hint="eastAsia" w:ascii="仿宋" w:hAnsi="仿宋" w:eastAsia="仿宋" w:cs="仿宋"/>
          <w:color w:val="auto"/>
          <w:sz w:val="32"/>
          <w:szCs w:val="32"/>
          <w:lang w:val="en-US" w:eastAsia="zh-CN"/>
        </w:rPr>
        <w:t>144.52万元；</w:t>
      </w:r>
      <w:r>
        <w:rPr>
          <w:rFonts w:hint="eastAsia" w:ascii="仿宋" w:hAnsi="仿宋" w:eastAsia="仿宋" w:cs="仿宋"/>
          <w:color w:val="auto"/>
          <w:sz w:val="32"/>
          <w:szCs w:val="32"/>
          <w:lang w:eastAsia="zh-CN"/>
        </w:rPr>
        <w:t>灾害防治及应急管理</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1242.17</w:t>
      </w:r>
      <w:r>
        <w:rPr>
          <w:rFonts w:hint="eastAsia" w:ascii="仿宋" w:hAnsi="仿宋" w:eastAsia="仿宋" w:cs="仿宋"/>
          <w:color w:val="auto"/>
          <w:sz w:val="32"/>
          <w:szCs w:val="32"/>
        </w:rPr>
        <w:t>万元；自然资源海洋气象等支出</w:t>
      </w:r>
      <w:r>
        <w:rPr>
          <w:rFonts w:hint="eastAsia" w:ascii="仿宋" w:hAnsi="仿宋" w:eastAsia="仿宋" w:cs="仿宋"/>
          <w:color w:val="auto"/>
          <w:sz w:val="32"/>
          <w:szCs w:val="32"/>
          <w:lang w:val="en-US" w:eastAsia="zh-CN"/>
        </w:rPr>
        <w:t>403.96</w:t>
      </w:r>
      <w:r>
        <w:rPr>
          <w:rFonts w:hint="eastAsia" w:ascii="仿宋" w:hAnsi="仿宋" w:eastAsia="仿宋" w:cs="仿宋"/>
          <w:color w:val="auto"/>
          <w:sz w:val="32"/>
          <w:szCs w:val="32"/>
        </w:rPr>
        <w:t>万元；住房保障支出</w:t>
      </w:r>
      <w:r>
        <w:rPr>
          <w:rFonts w:hint="eastAsia" w:ascii="仿宋" w:hAnsi="仿宋" w:eastAsia="仿宋" w:cs="仿宋"/>
          <w:color w:val="auto"/>
          <w:sz w:val="32"/>
          <w:szCs w:val="32"/>
          <w:lang w:val="en-US" w:eastAsia="zh-CN"/>
        </w:rPr>
        <w:t>3385.75</w:t>
      </w:r>
      <w:r>
        <w:rPr>
          <w:rFonts w:hint="eastAsia" w:ascii="仿宋" w:hAnsi="仿宋" w:eastAsia="仿宋" w:cs="仿宋"/>
          <w:color w:val="auto"/>
          <w:sz w:val="32"/>
          <w:szCs w:val="32"/>
        </w:rPr>
        <w:t>万元，其他支出</w:t>
      </w:r>
      <w:r>
        <w:rPr>
          <w:rFonts w:hint="eastAsia" w:ascii="仿宋" w:hAnsi="仿宋" w:eastAsia="仿宋" w:cs="仿宋"/>
          <w:color w:val="auto"/>
          <w:sz w:val="32"/>
          <w:szCs w:val="32"/>
          <w:lang w:val="en-US" w:eastAsia="zh-CN"/>
        </w:rPr>
        <w:t>77166.91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bookmarkStart w:id="0" w:name="_GoBack"/>
      <w:bookmarkEnd w:id="0"/>
    </w:p>
    <w:p>
      <w:pPr>
        <w:tabs>
          <w:tab w:val="left" w:pos="510"/>
        </w:tabs>
        <w:ind w:firstLine="560"/>
        <w:rPr>
          <w:rFonts w:hint="eastAsia" w:ascii="仿宋" w:hAnsi="仿宋" w:eastAsia="仿宋" w:cs="仿宋"/>
          <w:b/>
          <w:bCs/>
          <w:sz w:val="32"/>
          <w:szCs w:val="32"/>
        </w:rPr>
      </w:pPr>
      <w:r>
        <w:rPr>
          <w:rFonts w:hint="eastAsia" w:ascii="仿宋" w:hAnsi="仿宋" w:eastAsia="仿宋" w:cs="仿宋"/>
          <w:b/>
          <w:bCs/>
          <w:sz w:val="32"/>
          <w:szCs w:val="32"/>
        </w:rPr>
        <w:t>（二）202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预算主要特点</w:t>
      </w:r>
    </w:p>
    <w:p>
      <w:pPr>
        <w:tabs>
          <w:tab w:val="left" w:pos="510"/>
        </w:tabs>
        <w:ind w:firstLine="560"/>
        <w:rPr>
          <w:rFonts w:hint="eastAsia" w:ascii="仿宋" w:hAnsi="仿宋" w:eastAsia="仿宋" w:cs="仿宋"/>
          <w:b w:val="0"/>
          <w:bCs w:val="0"/>
          <w:sz w:val="32"/>
          <w:szCs w:val="32"/>
        </w:rPr>
      </w:pPr>
      <w:r>
        <w:rPr>
          <w:rFonts w:hint="eastAsia" w:ascii="仿宋" w:hAnsi="仿宋" w:eastAsia="仿宋" w:cs="仿宋"/>
          <w:b/>
          <w:bCs/>
          <w:sz w:val="32"/>
          <w:szCs w:val="32"/>
        </w:rPr>
        <w:t>一是</w:t>
      </w:r>
      <w:r>
        <w:rPr>
          <w:rFonts w:hint="eastAsia" w:ascii="仿宋" w:hAnsi="仿宋" w:eastAsia="仿宋" w:cs="仿宋"/>
          <w:b w:val="0"/>
          <w:bCs w:val="0"/>
          <w:sz w:val="32"/>
          <w:szCs w:val="32"/>
        </w:rPr>
        <w:t>在继续保持在正常投入的基础上增加1000万元教育县级财政配套；</w:t>
      </w:r>
      <w:r>
        <w:rPr>
          <w:rFonts w:hint="eastAsia" w:ascii="仿宋" w:hAnsi="仿宋" w:eastAsia="仿宋" w:cs="仿宋"/>
          <w:b/>
          <w:bCs/>
          <w:sz w:val="32"/>
          <w:szCs w:val="32"/>
        </w:rPr>
        <w:t>二是</w:t>
      </w:r>
      <w:r>
        <w:rPr>
          <w:rFonts w:hint="eastAsia" w:ascii="仿宋" w:hAnsi="仿宋" w:eastAsia="仿宋" w:cs="仿宋"/>
          <w:b w:val="0"/>
          <w:bCs w:val="0"/>
          <w:sz w:val="32"/>
          <w:szCs w:val="32"/>
        </w:rPr>
        <w:t>进一步完善监督检查和预算编制、预算执行相互协调机制，建立事前审查把关、事中跟踪监控和事后检查评价相结合的财政监督运行机制，促进监督与管理相结合；</w:t>
      </w:r>
      <w:r>
        <w:rPr>
          <w:rFonts w:hint="eastAsia" w:ascii="仿宋" w:hAnsi="仿宋" w:eastAsia="仿宋" w:cs="仿宋"/>
          <w:b/>
          <w:bCs/>
          <w:sz w:val="32"/>
          <w:szCs w:val="32"/>
        </w:rPr>
        <w:t>三是</w:t>
      </w:r>
      <w:r>
        <w:rPr>
          <w:rFonts w:hint="eastAsia" w:ascii="仿宋" w:hAnsi="仿宋" w:eastAsia="仿宋" w:cs="仿宋"/>
          <w:b w:val="0"/>
          <w:bCs w:val="0"/>
          <w:sz w:val="32"/>
          <w:szCs w:val="32"/>
        </w:rPr>
        <w:t>以民为本，促支出结构优化。继续把民生作为优先支出方向，民生支出占一般公共预算支出的比重稳定在80%以上。</w:t>
      </w:r>
    </w:p>
    <w:p>
      <w:pPr>
        <w:tabs>
          <w:tab w:val="left" w:pos="510"/>
        </w:tabs>
        <w:ind w:firstLine="560"/>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val="en-US" w:eastAsia="zh-CN"/>
        </w:rPr>
        <w:t>五</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年财政工作重点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000000"/>
          <w:spacing w:val="0"/>
          <w:sz w:val="32"/>
          <w:szCs w:val="32"/>
          <w:shd w:val="clear" w:fill="FFFFFF"/>
        </w:rPr>
        <w:t>202</w:t>
      </w:r>
      <w:r>
        <w:rPr>
          <w:rFonts w:hint="eastAsia" w:ascii="Times New Roman" w:hAnsi="Times New Roman" w:cs="Times New Roman"/>
          <w:i w:val="0"/>
          <w:iCs w:val="0"/>
          <w:caps w:val="0"/>
          <w:color w:val="000000"/>
          <w:spacing w:val="0"/>
          <w:sz w:val="32"/>
          <w:szCs w:val="32"/>
          <w:shd w:val="clear" w:fill="FFFFFF"/>
          <w:lang w:val="en-US" w:eastAsia="zh-CN"/>
        </w:rPr>
        <w:t>2</w:t>
      </w:r>
      <w:r>
        <w:rPr>
          <w:rFonts w:ascii="仿宋" w:hAnsi="仿宋" w:eastAsia="仿宋" w:cs="仿宋"/>
          <w:i w:val="0"/>
          <w:iCs w:val="0"/>
          <w:caps w:val="0"/>
          <w:color w:val="000000"/>
          <w:spacing w:val="0"/>
          <w:sz w:val="32"/>
          <w:szCs w:val="32"/>
          <w:shd w:val="clear" w:fill="FFFFFF"/>
        </w:rPr>
        <w:t>年，是全面开启现代化建设新征程的第一年，是“十四五”</w:t>
      </w:r>
      <w:r>
        <w:rPr>
          <w:rFonts w:hint="eastAsia" w:ascii="仿宋" w:hAnsi="仿宋" w:eastAsia="仿宋" w:cs="仿宋"/>
          <w:i w:val="0"/>
          <w:iCs w:val="0"/>
          <w:caps w:val="0"/>
          <w:color w:val="000000"/>
          <w:spacing w:val="0"/>
          <w:sz w:val="32"/>
          <w:szCs w:val="32"/>
          <w:shd w:val="clear" w:fill="FFFFFF"/>
          <w:lang w:eastAsia="zh-CN"/>
        </w:rPr>
        <w:t>关键</w:t>
      </w:r>
      <w:r>
        <w:rPr>
          <w:rFonts w:ascii="仿宋" w:hAnsi="仿宋" w:eastAsia="仿宋" w:cs="仿宋"/>
          <w:i w:val="0"/>
          <w:iCs w:val="0"/>
          <w:caps w:val="0"/>
          <w:color w:val="000000"/>
          <w:spacing w:val="0"/>
          <w:sz w:val="32"/>
          <w:szCs w:val="32"/>
          <w:shd w:val="clear" w:fill="FFFFFF"/>
        </w:rPr>
        <w:t>之年</w:t>
      </w:r>
      <w:r>
        <w:rPr>
          <w:rFonts w:hint="eastAsia"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各级</w:t>
      </w:r>
      <w:r>
        <w:rPr>
          <w:rFonts w:hint="eastAsia" w:ascii="仿宋" w:hAnsi="仿宋" w:eastAsia="仿宋" w:cs="仿宋"/>
          <w:i w:val="0"/>
          <w:iCs w:val="0"/>
          <w:caps w:val="0"/>
          <w:color w:val="000000"/>
          <w:spacing w:val="0"/>
          <w:sz w:val="32"/>
          <w:szCs w:val="32"/>
          <w:shd w:val="clear" w:fill="FFFFFF"/>
          <w:lang w:eastAsia="zh-CN"/>
        </w:rPr>
        <w:t>财政</w:t>
      </w:r>
      <w:r>
        <w:rPr>
          <w:rFonts w:hint="eastAsia" w:ascii="仿宋" w:hAnsi="仿宋" w:eastAsia="仿宋" w:cs="仿宋"/>
          <w:i w:val="0"/>
          <w:iCs w:val="0"/>
          <w:caps w:val="0"/>
          <w:color w:val="000000"/>
          <w:spacing w:val="0"/>
          <w:sz w:val="32"/>
          <w:szCs w:val="32"/>
          <w:shd w:val="clear" w:fill="FFFFFF"/>
        </w:rPr>
        <w:t>部门将以习近平新时代中国特色社会主义思想为指导，全面贯彻党的十九大和十九届二中、三中、四中、五中</w:t>
      </w:r>
      <w:r>
        <w:rPr>
          <w:rFonts w:hint="eastAsia" w:ascii="仿宋" w:hAnsi="仿宋" w:eastAsia="仿宋" w:cs="仿宋"/>
          <w:i w:val="0"/>
          <w:iCs w:val="0"/>
          <w:caps w:val="0"/>
          <w:color w:val="000000"/>
          <w:spacing w:val="0"/>
          <w:sz w:val="32"/>
          <w:szCs w:val="32"/>
          <w:shd w:val="clear" w:fill="FFFFFF"/>
          <w:lang w:eastAsia="zh-CN"/>
        </w:rPr>
        <w:t>、六中</w:t>
      </w:r>
      <w:r>
        <w:rPr>
          <w:rFonts w:hint="eastAsia" w:ascii="仿宋" w:hAnsi="仿宋" w:eastAsia="仿宋" w:cs="仿宋"/>
          <w:i w:val="0"/>
          <w:iCs w:val="0"/>
          <w:caps w:val="0"/>
          <w:color w:val="000000"/>
          <w:spacing w:val="0"/>
          <w:sz w:val="32"/>
          <w:szCs w:val="32"/>
          <w:shd w:val="clear" w:fill="FFFFFF"/>
        </w:rPr>
        <w:t>全会精神和习近平总书记对</w:t>
      </w:r>
      <w:r>
        <w:rPr>
          <w:rFonts w:hint="eastAsia" w:ascii="仿宋" w:hAnsi="仿宋" w:eastAsia="仿宋" w:cs="仿宋"/>
          <w:i w:val="0"/>
          <w:iCs w:val="0"/>
          <w:caps w:val="0"/>
          <w:color w:val="000000"/>
          <w:spacing w:val="0"/>
          <w:sz w:val="32"/>
          <w:szCs w:val="32"/>
          <w:shd w:val="clear" w:fill="FFFFFF"/>
          <w:lang w:eastAsia="zh-CN"/>
        </w:rPr>
        <w:t>西藏</w:t>
      </w:r>
      <w:r>
        <w:rPr>
          <w:rFonts w:hint="eastAsia" w:ascii="仿宋" w:hAnsi="仿宋" w:eastAsia="仿宋" w:cs="仿宋"/>
          <w:i w:val="0"/>
          <w:iCs w:val="0"/>
          <w:caps w:val="0"/>
          <w:color w:val="000000"/>
          <w:spacing w:val="0"/>
          <w:sz w:val="32"/>
          <w:szCs w:val="32"/>
          <w:shd w:val="clear" w:fill="FFFFFF"/>
        </w:rPr>
        <w:t>工作重要指示精神，紧紧围绕稳中求进工作总基调，立足新发展阶段，贯彻新发展理念，构建新发展格局，认真落实中央、</w:t>
      </w:r>
      <w:r>
        <w:rPr>
          <w:rFonts w:hint="eastAsia" w:ascii="仿宋" w:hAnsi="仿宋" w:eastAsia="仿宋" w:cs="仿宋"/>
          <w:i w:val="0"/>
          <w:iCs w:val="0"/>
          <w:caps w:val="0"/>
          <w:color w:val="000000"/>
          <w:spacing w:val="0"/>
          <w:sz w:val="32"/>
          <w:szCs w:val="32"/>
          <w:shd w:val="clear" w:fill="FFFFFF"/>
          <w:lang w:eastAsia="zh-CN"/>
        </w:rPr>
        <w:t>自治区</w:t>
      </w:r>
      <w:r>
        <w:rPr>
          <w:rFonts w:hint="eastAsia" w:ascii="仿宋" w:hAnsi="仿宋" w:eastAsia="仿宋" w:cs="仿宋"/>
          <w:i w:val="0"/>
          <w:iCs w:val="0"/>
          <w:caps w:val="0"/>
          <w:color w:val="000000"/>
          <w:spacing w:val="0"/>
          <w:sz w:val="32"/>
          <w:szCs w:val="32"/>
          <w:shd w:val="clear" w:fill="FFFFFF"/>
        </w:rPr>
        <w:t>、市委</w:t>
      </w:r>
      <w:r>
        <w:rPr>
          <w:rFonts w:hint="eastAsia" w:ascii="仿宋" w:hAnsi="仿宋" w:eastAsia="仿宋" w:cs="仿宋"/>
          <w:i w:val="0"/>
          <w:iCs w:val="0"/>
          <w:caps w:val="0"/>
          <w:color w:val="000000"/>
          <w:spacing w:val="0"/>
          <w:sz w:val="32"/>
          <w:szCs w:val="32"/>
          <w:shd w:val="clear" w:fill="FFFFFF"/>
          <w:lang w:eastAsia="zh-CN"/>
        </w:rPr>
        <w:t>和县委</w:t>
      </w:r>
      <w:r>
        <w:rPr>
          <w:rFonts w:hint="eastAsia" w:ascii="仿宋" w:hAnsi="仿宋" w:eastAsia="仿宋" w:cs="仿宋"/>
          <w:i w:val="0"/>
          <w:iCs w:val="0"/>
          <w:caps w:val="0"/>
          <w:color w:val="000000"/>
          <w:spacing w:val="0"/>
          <w:sz w:val="32"/>
          <w:szCs w:val="32"/>
          <w:shd w:val="clear" w:fill="FFFFFF"/>
        </w:rPr>
        <w:t>经济工作会议精神，为奋力建设现代化新</w:t>
      </w:r>
      <w:r>
        <w:rPr>
          <w:rFonts w:hint="eastAsia" w:ascii="仿宋" w:hAnsi="仿宋" w:eastAsia="仿宋" w:cs="仿宋"/>
          <w:i w:val="0"/>
          <w:iCs w:val="0"/>
          <w:caps w:val="0"/>
          <w:color w:val="000000"/>
          <w:spacing w:val="0"/>
          <w:sz w:val="32"/>
          <w:szCs w:val="32"/>
          <w:shd w:val="clear" w:fill="FFFFFF"/>
          <w:lang w:eastAsia="zh-CN"/>
        </w:rPr>
        <w:t>洛隆</w:t>
      </w:r>
      <w:r>
        <w:rPr>
          <w:rFonts w:hint="eastAsia" w:ascii="仿宋" w:hAnsi="仿宋" w:eastAsia="仿宋" w:cs="仿宋"/>
          <w:i w:val="0"/>
          <w:iCs w:val="0"/>
          <w:caps w:val="0"/>
          <w:color w:val="000000"/>
          <w:spacing w:val="0"/>
          <w:sz w:val="32"/>
          <w:szCs w:val="32"/>
          <w:shd w:val="clear" w:fill="FFFFFF"/>
        </w:rPr>
        <w:t>提供坚实的财政保障。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 w:hAnsi="楷体" w:eastAsia="楷体" w:cs="楷体"/>
          <w:i w:val="0"/>
          <w:iCs w:val="0"/>
          <w:caps w:val="0"/>
          <w:color w:val="000000"/>
          <w:spacing w:val="0"/>
          <w:sz w:val="32"/>
          <w:szCs w:val="32"/>
          <w:shd w:val="clear" w:fill="FFFFFF"/>
        </w:rPr>
        <w:t>（一）服务高质量发展。</w:t>
      </w:r>
      <w:r>
        <w:rPr>
          <w:rFonts w:hint="eastAsia" w:ascii="仿宋" w:hAnsi="仿宋" w:eastAsia="仿宋" w:cs="仿宋"/>
          <w:i w:val="0"/>
          <w:iCs w:val="0"/>
          <w:caps w:val="0"/>
          <w:color w:val="000000"/>
          <w:spacing w:val="0"/>
          <w:sz w:val="32"/>
          <w:szCs w:val="32"/>
          <w:shd w:val="clear" w:fill="FFFFFF"/>
        </w:rPr>
        <w:t>推动积极财政政策提质增效，保持适度支出强度，增强</w:t>
      </w:r>
      <w:r>
        <w:rPr>
          <w:rFonts w:hint="eastAsia" w:ascii="仿宋" w:hAnsi="仿宋" w:eastAsia="仿宋" w:cs="仿宋"/>
          <w:i w:val="0"/>
          <w:iCs w:val="0"/>
          <w:caps w:val="0"/>
          <w:color w:val="000000"/>
          <w:spacing w:val="0"/>
          <w:sz w:val="32"/>
          <w:szCs w:val="32"/>
          <w:shd w:val="clear" w:fill="FFFFFF"/>
          <w:lang w:eastAsia="zh-CN"/>
        </w:rPr>
        <w:t>县委县政府</w:t>
      </w:r>
      <w:r>
        <w:rPr>
          <w:rFonts w:hint="eastAsia" w:ascii="仿宋" w:hAnsi="仿宋" w:eastAsia="仿宋" w:cs="仿宋"/>
          <w:i w:val="0"/>
          <w:iCs w:val="0"/>
          <w:caps w:val="0"/>
          <w:color w:val="000000"/>
          <w:spacing w:val="0"/>
          <w:sz w:val="32"/>
          <w:szCs w:val="32"/>
          <w:shd w:val="clear" w:fill="FFFFFF"/>
        </w:rPr>
        <w:t>重大决策财力保障。优化财政支出结构，统筹财力支持</w:t>
      </w:r>
      <w:r>
        <w:rPr>
          <w:rFonts w:hint="eastAsia" w:ascii="仿宋" w:hAnsi="仿宋" w:eastAsia="仿宋" w:cs="仿宋"/>
          <w:i w:val="0"/>
          <w:iCs w:val="0"/>
          <w:caps w:val="0"/>
          <w:color w:val="000000"/>
          <w:spacing w:val="0"/>
          <w:sz w:val="32"/>
          <w:szCs w:val="32"/>
          <w:shd w:val="clear" w:fill="FFFFFF"/>
          <w:lang w:eastAsia="zh-CN"/>
        </w:rPr>
        <w:t>民生领域重点项目</w:t>
      </w:r>
      <w:r>
        <w:rPr>
          <w:rFonts w:hint="eastAsia" w:ascii="仿宋" w:hAnsi="仿宋" w:eastAsia="仿宋" w:cs="仿宋"/>
          <w:i w:val="0"/>
          <w:iCs w:val="0"/>
          <w:caps w:val="0"/>
          <w:color w:val="000000"/>
          <w:spacing w:val="0"/>
          <w:sz w:val="32"/>
          <w:szCs w:val="32"/>
          <w:shd w:val="clear" w:fill="FFFFFF"/>
        </w:rPr>
        <w:t>。加大乡村振兴、交通建设、产业发展、公共服务等领域支持力度。</w:t>
      </w:r>
      <w:r>
        <w:rPr>
          <w:rFonts w:hint="eastAsia" w:ascii="仿宋" w:hAnsi="仿宋" w:eastAsia="仿宋" w:cs="仿宋"/>
          <w:i w:val="0"/>
          <w:iCs w:val="0"/>
          <w:caps w:val="0"/>
          <w:color w:val="333333"/>
          <w:spacing w:val="0"/>
          <w:sz w:val="32"/>
          <w:szCs w:val="32"/>
          <w:shd w:val="clear" w:fill="FFFFFF"/>
        </w:rPr>
        <w:t>认真落实提高发展质量</w:t>
      </w:r>
      <w:r>
        <w:rPr>
          <w:rFonts w:hint="eastAsia" w:ascii="仿宋" w:hAnsi="仿宋" w:eastAsia="仿宋" w:cs="仿宋"/>
          <w:i w:val="0"/>
          <w:iCs w:val="0"/>
          <w:caps w:val="0"/>
          <w:color w:val="333333"/>
          <w:spacing w:val="0"/>
          <w:sz w:val="32"/>
          <w:szCs w:val="32"/>
          <w:shd w:val="clear" w:fill="FFFFFF"/>
          <w:lang w:eastAsia="zh-CN"/>
        </w:rPr>
        <w:t>的</w:t>
      </w:r>
      <w:r>
        <w:rPr>
          <w:rFonts w:hint="eastAsia" w:ascii="仿宋" w:hAnsi="仿宋" w:eastAsia="仿宋" w:cs="仿宋"/>
          <w:i w:val="0"/>
          <w:iCs w:val="0"/>
          <w:caps w:val="0"/>
          <w:color w:val="333333"/>
          <w:spacing w:val="0"/>
          <w:sz w:val="32"/>
          <w:szCs w:val="32"/>
          <w:shd w:val="clear" w:fill="FFFFFF"/>
        </w:rPr>
        <w:t>要求，努力提升税收收入占地方财政收入、占地区生产总值的比重。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（二）落实民生保障政策。</w:t>
      </w:r>
      <w:r>
        <w:rPr>
          <w:rFonts w:hint="eastAsia" w:ascii="仿宋" w:hAnsi="仿宋" w:eastAsia="仿宋" w:cs="仿宋"/>
          <w:i w:val="0"/>
          <w:iCs w:val="0"/>
          <w:caps w:val="0"/>
          <w:color w:val="000000"/>
          <w:spacing w:val="0"/>
          <w:sz w:val="32"/>
          <w:szCs w:val="32"/>
          <w:shd w:val="clear" w:fill="FFFFFF"/>
        </w:rPr>
        <w:t>支持乡村振兴战略实施，服务现代农业改革发展，巩固提高粮食供给保障能力，推进农业农村高质量发展。落实“四个不摘”要求，推动巩固脱贫成果同乡村振兴有效衔接。落实义务教育经费保障机制</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推进全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教育事业均衡发展。落实城乡特困人员生活与护理、低收入群体临时价格补贴、城乡低保、城乡居民养老保险配套等各项社保待遇。加大基本公共卫生服务均等化、城乡居民医疗保险补助、城乡医疗救助、重大公共卫生应急处置等资金投入，支持</w:t>
      </w:r>
      <w:r>
        <w:rPr>
          <w:rFonts w:hint="eastAsia" w:ascii="仿宋" w:hAnsi="仿宋" w:eastAsia="仿宋" w:cs="仿宋"/>
          <w:i w:val="0"/>
          <w:iCs w:val="0"/>
          <w:caps w:val="0"/>
          <w:color w:val="000000"/>
          <w:spacing w:val="0"/>
          <w:sz w:val="32"/>
          <w:szCs w:val="32"/>
          <w:shd w:val="clear" w:fill="FFFFFF"/>
          <w:lang w:eastAsia="zh-CN"/>
        </w:rPr>
        <w:t>藏</w:t>
      </w:r>
      <w:r>
        <w:rPr>
          <w:rFonts w:hint="eastAsia" w:ascii="仿宋" w:hAnsi="仿宋" w:eastAsia="仿宋" w:cs="仿宋"/>
          <w:i w:val="0"/>
          <w:iCs w:val="0"/>
          <w:caps w:val="0"/>
          <w:color w:val="000000"/>
          <w:spacing w:val="0"/>
          <w:sz w:val="32"/>
          <w:szCs w:val="32"/>
          <w:shd w:val="clear" w:fill="FFFFFF"/>
        </w:rPr>
        <w:t>医药事业发展。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（三）继续深化财税改革。</w:t>
      </w:r>
      <w:r>
        <w:rPr>
          <w:rFonts w:hint="eastAsia" w:ascii="仿宋" w:hAnsi="仿宋" w:eastAsia="仿宋" w:cs="仿宋"/>
          <w:i w:val="0"/>
          <w:iCs w:val="0"/>
          <w:caps w:val="0"/>
          <w:color w:val="333333"/>
          <w:spacing w:val="0"/>
          <w:sz w:val="32"/>
          <w:szCs w:val="32"/>
          <w:shd w:val="clear" w:fill="FFFFFF"/>
        </w:rPr>
        <w:t>严格落实</w:t>
      </w:r>
      <w:r>
        <w:rPr>
          <w:rFonts w:hint="eastAsia" w:ascii="仿宋" w:hAnsi="仿宋" w:eastAsia="仿宋" w:cs="仿宋"/>
          <w:i w:val="0"/>
          <w:iCs w:val="0"/>
          <w:caps w:val="0"/>
          <w:color w:val="333333"/>
          <w:spacing w:val="0"/>
          <w:sz w:val="32"/>
          <w:szCs w:val="32"/>
          <w:shd w:val="clear" w:fill="FFFFFF"/>
          <w:lang w:eastAsia="zh-CN"/>
        </w:rPr>
        <w:t>财政预算一体化</w:t>
      </w:r>
      <w:r>
        <w:rPr>
          <w:rFonts w:hint="eastAsia" w:ascii="仿宋" w:hAnsi="仿宋" w:eastAsia="仿宋" w:cs="仿宋"/>
          <w:i w:val="0"/>
          <w:iCs w:val="0"/>
          <w:caps w:val="0"/>
          <w:color w:val="333333"/>
          <w:spacing w:val="0"/>
          <w:sz w:val="32"/>
          <w:szCs w:val="32"/>
          <w:shd w:val="clear" w:fill="FFFFFF"/>
        </w:rPr>
        <w:t>要求，完善</w:t>
      </w:r>
      <w:r>
        <w:rPr>
          <w:rFonts w:hint="eastAsia" w:ascii="仿宋" w:hAnsi="仿宋" w:eastAsia="仿宋" w:cs="仿宋"/>
          <w:i w:val="0"/>
          <w:iCs w:val="0"/>
          <w:caps w:val="0"/>
          <w:color w:val="333333"/>
          <w:spacing w:val="0"/>
          <w:sz w:val="32"/>
          <w:szCs w:val="32"/>
          <w:shd w:val="clear" w:fill="FFFFFF"/>
          <w:lang w:eastAsia="zh-CN"/>
        </w:rPr>
        <w:t>预算管理</w:t>
      </w:r>
      <w:r>
        <w:rPr>
          <w:rFonts w:hint="eastAsia" w:ascii="仿宋" w:hAnsi="仿宋" w:eastAsia="仿宋" w:cs="仿宋"/>
          <w:i w:val="0"/>
          <w:iCs w:val="0"/>
          <w:caps w:val="0"/>
          <w:color w:val="333333"/>
          <w:spacing w:val="0"/>
          <w:sz w:val="32"/>
          <w:szCs w:val="32"/>
          <w:shd w:val="clear" w:fill="FFFFFF"/>
        </w:rPr>
        <w:t>、转移支付、库款缴拨等配套措施，保障财政新体制顺利运行、落地生效</w:t>
      </w:r>
      <w:r>
        <w:rPr>
          <w:rFonts w:hint="eastAsia" w:ascii="仿宋" w:hAnsi="仿宋" w:eastAsia="仿宋" w:cs="仿宋"/>
          <w:i w:val="0"/>
          <w:iCs w:val="0"/>
          <w:caps w:val="0"/>
          <w:color w:val="333333"/>
          <w:spacing w:val="-2"/>
          <w:sz w:val="32"/>
          <w:szCs w:val="32"/>
          <w:shd w:val="clear" w:fill="FFFFFF"/>
        </w:rPr>
        <w:t>。</w:t>
      </w:r>
      <w:r>
        <w:rPr>
          <w:rFonts w:hint="eastAsia" w:ascii="仿宋" w:hAnsi="仿宋" w:eastAsia="仿宋" w:cs="仿宋"/>
          <w:i w:val="0"/>
          <w:iCs w:val="0"/>
          <w:caps w:val="0"/>
          <w:color w:val="333333"/>
          <w:spacing w:val="0"/>
          <w:sz w:val="32"/>
          <w:szCs w:val="32"/>
          <w:shd w:val="clear" w:fill="FFFFFF"/>
        </w:rPr>
        <w:t>继续优化财政支出结构，加大重点专项资金</w:t>
      </w:r>
      <w:r>
        <w:rPr>
          <w:rFonts w:hint="eastAsia" w:ascii="仿宋" w:hAnsi="仿宋" w:eastAsia="仿宋" w:cs="仿宋"/>
          <w:i w:val="0"/>
          <w:iCs w:val="0"/>
          <w:caps w:val="0"/>
          <w:color w:val="333333"/>
          <w:spacing w:val="-2"/>
          <w:sz w:val="32"/>
          <w:szCs w:val="32"/>
          <w:shd w:val="clear" w:fill="FFFFFF"/>
        </w:rPr>
        <w:t>整合力度，提高项目资</w:t>
      </w:r>
      <w:r>
        <w:rPr>
          <w:rFonts w:hint="eastAsia" w:ascii="仿宋" w:hAnsi="仿宋" w:eastAsia="仿宋" w:cs="仿宋"/>
          <w:i w:val="0"/>
          <w:iCs w:val="0"/>
          <w:caps w:val="0"/>
          <w:color w:val="333333"/>
          <w:spacing w:val="0"/>
          <w:sz w:val="32"/>
          <w:szCs w:val="32"/>
          <w:shd w:val="clear" w:fill="FFFFFF"/>
        </w:rPr>
        <w:t>金使用效益。推动全面实施预算绩效管理，健全预算绩效评价与预算安排、政策调整挂钩机制，加强预算绩效评价结果运用，促进提高财政资金配置效率和使用效益。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（四）加强立项争资工作。</w:t>
      </w:r>
      <w:r>
        <w:rPr>
          <w:rFonts w:hint="eastAsia" w:ascii="仿宋" w:hAnsi="仿宋" w:eastAsia="仿宋" w:cs="仿宋"/>
          <w:i w:val="0"/>
          <w:iCs w:val="0"/>
          <w:caps w:val="0"/>
          <w:color w:val="333333"/>
          <w:spacing w:val="0"/>
          <w:sz w:val="32"/>
          <w:szCs w:val="32"/>
          <w:shd w:val="clear" w:fill="FFFFFF"/>
        </w:rPr>
        <w:t>抢抓</w:t>
      </w:r>
      <w:r>
        <w:rPr>
          <w:rFonts w:hint="eastAsia" w:ascii="仿宋" w:hAnsi="仿宋" w:eastAsia="仿宋" w:cs="仿宋"/>
          <w:i w:val="0"/>
          <w:iCs w:val="0"/>
          <w:caps w:val="0"/>
          <w:color w:val="333333"/>
          <w:spacing w:val="0"/>
          <w:sz w:val="32"/>
          <w:szCs w:val="32"/>
          <w:shd w:val="clear" w:fill="FFFFFF"/>
          <w:lang w:eastAsia="zh-CN"/>
        </w:rPr>
        <w:t>川藏铁路建设</w:t>
      </w:r>
      <w:r>
        <w:rPr>
          <w:rFonts w:hint="eastAsia" w:ascii="仿宋" w:hAnsi="仿宋" w:eastAsia="仿宋" w:cs="仿宋"/>
          <w:i w:val="0"/>
          <w:iCs w:val="0"/>
          <w:caps w:val="0"/>
          <w:color w:val="333333"/>
          <w:spacing w:val="0"/>
          <w:sz w:val="32"/>
          <w:szCs w:val="32"/>
          <w:shd w:val="clear" w:fill="FFFFFF"/>
        </w:rPr>
        <w:t>发展新机遇，认真研判中央</w:t>
      </w:r>
      <w:r>
        <w:rPr>
          <w:rFonts w:hint="eastAsia" w:ascii="仿宋" w:hAnsi="仿宋" w:eastAsia="仿宋" w:cs="仿宋"/>
          <w:i w:val="0"/>
          <w:iCs w:val="0"/>
          <w:caps w:val="0"/>
          <w:color w:val="333333"/>
          <w:spacing w:val="0"/>
          <w:sz w:val="32"/>
          <w:szCs w:val="32"/>
          <w:shd w:val="clear" w:fill="FFFFFF"/>
          <w:lang w:eastAsia="zh-CN"/>
        </w:rPr>
        <w:t>、自治区和昌都市</w:t>
      </w:r>
      <w:r>
        <w:rPr>
          <w:rFonts w:hint="eastAsia" w:ascii="仿宋" w:hAnsi="仿宋" w:eastAsia="仿宋" w:cs="仿宋"/>
          <w:i w:val="0"/>
          <w:iCs w:val="0"/>
          <w:caps w:val="0"/>
          <w:color w:val="333333"/>
          <w:spacing w:val="0"/>
          <w:sz w:val="32"/>
          <w:szCs w:val="32"/>
          <w:shd w:val="clear" w:fill="FFFFFF"/>
        </w:rPr>
        <w:t>有关政策精神，对照中央、</w:t>
      </w:r>
      <w:r>
        <w:rPr>
          <w:rFonts w:hint="eastAsia" w:ascii="仿宋" w:hAnsi="仿宋" w:eastAsia="仿宋" w:cs="仿宋"/>
          <w:i w:val="0"/>
          <w:iCs w:val="0"/>
          <w:caps w:val="0"/>
          <w:color w:val="333333"/>
          <w:spacing w:val="0"/>
          <w:sz w:val="32"/>
          <w:szCs w:val="32"/>
          <w:shd w:val="clear" w:fill="FFFFFF"/>
          <w:lang w:eastAsia="zh-CN"/>
        </w:rPr>
        <w:t>自治区、昌都市</w:t>
      </w:r>
      <w:r>
        <w:rPr>
          <w:rFonts w:hint="eastAsia" w:ascii="仿宋" w:hAnsi="仿宋" w:eastAsia="仿宋" w:cs="仿宋"/>
          <w:i w:val="0"/>
          <w:iCs w:val="0"/>
          <w:caps w:val="0"/>
          <w:color w:val="333333"/>
          <w:spacing w:val="0"/>
          <w:sz w:val="32"/>
          <w:szCs w:val="32"/>
          <w:shd w:val="clear" w:fill="FFFFFF"/>
        </w:rPr>
        <w:t>重点投资领域和专项债券重点支持方向，协同相关职能部门做好重点项目储备，加强向</w:t>
      </w:r>
      <w:r>
        <w:rPr>
          <w:rFonts w:hint="eastAsia" w:ascii="仿宋" w:hAnsi="仿宋" w:eastAsia="仿宋" w:cs="仿宋"/>
          <w:i w:val="0"/>
          <w:iCs w:val="0"/>
          <w:caps w:val="0"/>
          <w:color w:val="333333"/>
          <w:spacing w:val="0"/>
          <w:sz w:val="32"/>
          <w:szCs w:val="32"/>
          <w:shd w:val="clear" w:fill="FFFFFF"/>
          <w:lang w:eastAsia="zh-CN"/>
        </w:rPr>
        <w:t>自治区和市</w:t>
      </w:r>
      <w:r>
        <w:rPr>
          <w:rFonts w:hint="eastAsia" w:ascii="仿宋" w:hAnsi="仿宋" w:eastAsia="仿宋" w:cs="仿宋"/>
          <w:i w:val="0"/>
          <w:iCs w:val="0"/>
          <w:caps w:val="0"/>
          <w:color w:val="333333"/>
          <w:spacing w:val="0"/>
          <w:sz w:val="32"/>
          <w:szCs w:val="32"/>
          <w:shd w:val="clear" w:fill="FFFFFF"/>
        </w:rPr>
        <w:t>级对口部门的汇报联系，争取将公共卫生、教育事业</w:t>
      </w:r>
      <w:r>
        <w:rPr>
          <w:rFonts w:hint="eastAsia" w:ascii="仿宋" w:hAnsi="仿宋" w:eastAsia="仿宋" w:cs="仿宋"/>
          <w:i w:val="0"/>
          <w:iCs w:val="0"/>
          <w:caps w:val="0"/>
          <w:color w:val="333333"/>
          <w:spacing w:val="0"/>
          <w:sz w:val="32"/>
          <w:szCs w:val="32"/>
          <w:shd w:val="clear" w:fill="FFFFFF"/>
          <w:lang w:eastAsia="zh-CN"/>
        </w:rPr>
        <w:t>、水利</w:t>
      </w:r>
      <w:r>
        <w:rPr>
          <w:rFonts w:hint="eastAsia" w:ascii="仿宋" w:hAnsi="仿宋" w:eastAsia="仿宋" w:cs="仿宋"/>
          <w:i w:val="0"/>
          <w:iCs w:val="0"/>
          <w:caps w:val="0"/>
          <w:color w:val="333333"/>
          <w:spacing w:val="0"/>
          <w:sz w:val="32"/>
          <w:szCs w:val="32"/>
          <w:shd w:val="clear" w:fill="FFFFFF"/>
        </w:rPr>
        <w:t>等重点项目纳入国家、</w:t>
      </w:r>
      <w:r>
        <w:rPr>
          <w:rFonts w:hint="eastAsia" w:ascii="仿宋" w:hAnsi="仿宋" w:eastAsia="仿宋" w:cs="仿宋"/>
          <w:i w:val="0"/>
          <w:iCs w:val="0"/>
          <w:caps w:val="0"/>
          <w:color w:val="333333"/>
          <w:spacing w:val="0"/>
          <w:sz w:val="32"/>
          <w:szCs w:val="32"/>
          <w:shd w:val="clear" w:fill="FFFFFF"/>
          <w:lang w:eastAsia="zh-CN"/>
        </w:rPr>
        <w:t>自治区</w:t>
      </w:r>
      <w:r>
        <w:rPr>
          <w:rFonts w:hint="eastAsia" w:ascii="仿宋" w:hAnsi="仿宋" w:eastAsia="仿宋" w:cs="仿宋"/>
          <w:i w:val="0"/>
          <w:iCs w:val="0"/>
          <w:caps w:val="0"/>
          <w:color w:val="333333"/>
          <w:spacing w:val="0"/>
          <w:sz w:val="32"/>
          <w:szCs w:val="32"/>
          <w:shd w:val="clear" w:fill="FFFFFF"/>
        </w:rPr>
        <w:t>“十四五”规划</w:t>
      </w:r>
      <w:r>
        <w:rPr>
          <w:rFonts w:hint="eastAsia" w:ascii="仿宋" w:hAnsi="仿宋" w:eastAsia="仿宋" w:cs="仿宋"/>
          <w:i w:val="0"/>
          <w:iCs w:val="0"/>
          <w:caps w:val="0"/>
          <w:color w:val="333333"/>
          <w:spacing w:val="0"/>
          <w:sz w:val="32"/>
          <w:szCs w:val="32"/>
          <w:shd w:val="clear" w:fill="FFFFFF"/>
          <w:lang w:eastAsia="zh-CN"/>
        </w:rPr>
        <w:t>和</w:t>
      </w:r>
      <w:r>
        <w:rPr>
          <w:rFonts w:hint="eastAsia" w:ascii="仿宋" w:hAnsi="仿宋" w:eastAsia="仿宋" w:cs="仿宋"/>
          <w:i w:val="0"/>
          <w:iCs w:val="0"/>
          <w:caps w:val="0"/>
          <w:color w:val="333333"/>
          <w:spacing w:val="0"/>
          <w:sz w:val="32"/>
          <w:szCs w:val="32"/>
          <w:shd w:val="clear" w:fill="FFFFFF"/>
        </w:rPr>
        <w:t>“补短板、强弱项”投资范畴，努力争取上级支持。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（五）规范财政收支管理。</w:t>
      </w:r>
      <w:r>
        <w:rPr>
          <w:rFonts w:hint="eastAsia" w:ascii="仿宋" w:hAnsi="仿宋" w:eastAsia="仿宋" w:cs="仿宋"/>
          <w:i w:val="0"/>
          <w:iCs w:val="0"/>
          <w:caps w:val="0"/>
          <w:color w:val="333333"/>
          <w:spacing w:val="0"/>
          <w:sz w:val="32"/>
          <w:szCs w:val="32"/>
          <w:shd w:val="clear" w:fill="FFFFFF"/>
        </w:rPr>
        <w:t>继续落实减税降费政策，依法加强财税收入征管，进一步做好</w:t>
      </w:r>
      <w:r>
        <w:rPr>
          <w:rFonts w:hint="eastAsia" w:ascii="仿宋" w:hAnsi="仿宋" w:eastAsia="仿宋" w:cs="仿宋"/>
          <w:i w:val="0"/>
          <w:iCs w:val="0"/>
          <w:caps w:val="0"/>
          <w:color w:val="333333"/>
          <w:spacing w:val="0"/>
          <w:sz w:val="32"/>
          <w:szCs w:val="32"/>
          <w:shd w:val="clear" w:fill="FFFFFF"/>
          <w:lang w:eastAsia="zh-CN"/>
        </w:rPr>
        <w:t>非税</w:t>
      </w:r>
      <w:r>
        <w:rPr>
          <w:rFonts w:hint="eastAsia" w:ascii="仿宋" w:hAnsi="仿宋" w:eastAsia="仿宋" w:cs="仿宋"/>
          <w:i w:val="0"/>
          <w:iCs w:val="0"/>
          <w:caps w:val="0"/>
          <w:color w:val="333333"/>
          <w:spacing w:val="0"/>
          <w:sz w:val="32"/>
          <w:szCs w:val="32"/>
          <w:shd w:val="clear" w:fill="FFFFFF"/>
        </w:rPr>
        <w:t>收入文章，努力增加可用财力。继续落实党政机关过“紧日子”要求，从严控制“三公”经费和一般性支出，有效降低行政成本；强化预算执行，严控预算外新开支出口子和新增支出项目，优先安排“三保”支出，优先保障</w:t>
      </w:r>
      <w:r>
        <w:rPr>
          <w:rFonts w:hint="eastAsia" w:ascii="仿宋" w:hAnsi="仿宋" w:eastAsia="仿宋" w:cs="仿宋"/>
          <w:i w:val="0"/>
          <w:iCs w:val="0"/>
          <w:caps w:val="0"/>
          <w:color w:val="333333"/>
          <w:spacing w:val="0"/>
          <w:sz w:val="32"/>
          <w:szCs w:val="32"/>
          <w:shd w:val="clear" w:fill="FFFFFF"/>
          <w:lang w:eastAsia="zh-CN"/>
        </w:rPr>
        <w:t>县委县政府</w:t>
      </w:r>
      <w:r>
        <w:rPr>
          <w:rFonts w:hint="eastAsia" w:ascii="仿宋" w:hAnsi="仿宋" w:eastAsia="仿宋" w:cs="仿宋"/>
          <w:i w:val="0"/>
          <w:iCs w:val="0"/>
          <w:caps w:val="0"/>
          <w:color w:val="333333"/>
          <w:spacing w:val="0"/>
          <w:sz w:val="32"/>
          <w:szCs w:val="32"/>
          <w:shd w:val="clear" w:fill="FFFFFF"/>
        </w:rPr>
        <w:t>重大决策部署必要支出。</w:t>
      </w:r>
      <w:r>
        <w:rPr>
          <w:rFonts w:hint="eastAsia" w:ascii="仿宋" w:hAnsi="仿宋" w:eastAsia="仿宋" w:cs="仿宋"/>
          <w:i w:val="0"/>
          <w:iCs w:val="0"/>
          <w:caps w:val="0"/>
          <w:color w:val="000000"/>
          <w:spacing w:val="0"/>
          <w:sz w:val="32"/>
          <w:szCs w:val="32"/>
          <w:shd w:val="clear" w:fill="FFFFFF"/>
        </w:rPr>
        <w:t>严格财政资金管理，加强国库库款预警监测</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切实加强债务风险管控，抓实政府隐性债务化解工作；多渠道筹集化债资金，确保按期还本付息；落实债务风险评估预警机制，加强重大风险隐患排查、预警、督导，抓好化债任务落实</w:t>
      </w:r>
      <w:r>
        <w:rPr>
          <w:rFonts w:hint="eastAsia" w:ascii="仿宋" w:hAnsi="仿宋" w:eastAsia="仿宋" w:cs="仿宋"/>
          <w:i w:val="0"/>
          <w:iCs w:val="0"/>
          <w:caps w:val="0"/>
          <w:color w:val="333333"/>
          <w:spacing w:val="0"/>
          <w:sz w:val="32"/>
          <w:szCs w:val="32"/>
          <w:shd w:val="clear" w:fill="FFFFFF"/>
        </w:rPr>
        <w:t>，严防财政运行风险</w:t>
      </w:r>
      <w:r>
        <w:rPr>
          <w:rFonts w:hint="eastAsia" w:ascii="仿宋" w:hAnsi="仿宋" w:eastAsia="仿宋" w:cs="仿宋"/>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000000"/>
          <w:spacing w:val="0"/>
          <w:sz w:val="32"/>
          <w:szCs w:val="32"/>
          <w:shd w:val="clear" w:fill="FFFFFF"/>
        </w:rPr>
        <w:t>（六）着力锻造财政铁军。</w:t>
      </w:r>
      <w:r>
        <w:rPr>
          <w:rFonts w:hint="eastAsia" w:ascii="仿宋" w:hAnsi="仿宋" w:eastAsia="仿宋" w:cs="仿宋"/>
          <w:i w:val="0"/>
          <w:iCs w:val="0"/>
          <w:caps w:val="0"/>
          <w:color w:val="333333"/>
          <w:spacing w:val="0"/>
          <w:sz w:val="32"/>
          <w:szCs w:val="32"/>
          <w:shd w:val="clear" w:fill="FFFFFF"/>
        </w:rPr>
        <w:t>牢牢把握财政机关是政治机关的定位，不断增强“四个意识”、坚定“四个自信”、坚决做到“两个维护”。坚持实事求是、解放思想，围绕优化营商环境、深化财政改革、落实</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委决策，持续加强财政机关政治建设、作风建设、能力建设，督促全体干部强化担当意识、服务意识、廉洁意识，牢固树立“马上就办”、“只跑一次”的工作理念，在资金拨付、库款调度、项目申报、业务指导等方面，主动为部门单位和企业排忧解难，做好服务保障工作；坚持以人民为中心的发展思想，一切工作坚持人民满意标准，切实提高工作执行力，提高财政机关服务发展能力和服务群众水平，确保财政新体制顺利实施，确保财政工作创先争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各位代表，征途漫漫，惟有奋斗。新的一年，我们将高举习近平新时代中国特色社会主义思想伟大旗帜，在</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委、</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政府的坚强领导下，自觉接受</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人大的法律监督、工作监督和各位人大代表的监督，虚心接受</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政协的民主监督和各位政协委员的意见建议，攻坚克难、锐意进取，</w:t>
      </w:r>
      <w:r>
        <w:rPr>
          <w:rFonts w:hint="eastAsia" w:ascii="仿宋" w:hAnsi="仿宋" w:eastAsia="仿宋" w:cs="仿宋"/>
          <w:i w:val="0"/>
          <w:iCs w:val="0"/>
          <w:caps w:val="0"/>
          <w:color w:val="333333"/>
          <w:spacing w:val="0"/>
          <w:sz w:val="32"/>
          <w:szCs w:val="32"/>
          <w:shd w:val="clear" w:fill="FFFFFF"/>
          <w:lang w:eastAsia="zh-CN"/>
        </w:rPr>
        <w:t>全力以赴完成</w:t>
      </w:r>
      <w:r>
        <w:rPr>
          <w:rFonts w:hint="eastAsia" w:ascii="仿宋" w:hAnsi="仿宋" w:eastAsia="仿宋" w:cs="仿宋"/>
          <w:i w:val="0"/>
          <w:iCs w:val="0"/>
          <w:caps w:val="0"/>
          <w:color w:val="333333"/>
          <w:spacing w:val="0"/>
          <w:sz w:val="32"/>
          <w:szCs w:val="32"/>
          <w:shd w:val="clear" w:fill="FFFFFF"/>
          <w:lang w:val="en-US" w:eastAsia="zh-CN"/>
        </w:rPr>
        <w:t>2022年财政目标，奋力谱写新阶段洛隆高质量发展新篇章</w:t>
      </w:r>
      <w:r>
        <w:rPr>
          <w:rFonts w:hint="eastAsia" w:ascii="仿宋" w:hAnsi="仿宋" w:eastAsia="仿宋" w:cs="仿宋"/>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sz w:val="32"/>
          <w:szCs w:val="32"/>
        </w:rPr>
        <w:t>以上报告，请审议。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fill="FFFFFF"/>
        </w:rPr>
      </w:pPr>
    </w:p>
    <w:p>
      <w:pPr>
        <w:tabs>
          <w:tab w:val="left" w:pos="510"/>
        </w:tabs>
        <w:ind w:firstLine="640" w:firstLineChars="200"/>
        <w:rPr>
          <w:rFonts w:hint="eastAsia" w:ascii="仿宋" w:hAnsi="仿宋" w:eastAsia="仿宋" w:cs="仿宋"/>
          <w:sz w:val="32"/>
          <w:szCs w:val="32"/>
        </w:rPr>
      </w:pPr>
    </w:p>
    <w:p>
      <w:pPr>
        <w:tabs>
          <w:tab w:val="left" w:pos="510"/>
        </w:tabs>
        <w:rPr>
          <w:rFonts w:hint="eastAsia" w:ascii="仿宋" w:hAnsi="仿宋" w:eastAsia="仿宋" w:cs="仿宋"/>
          <w:color w:val="auto"/>
          <w:sz w:val="32"/>
          <w:szCs w:val="32"/>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WZmYjExYjA1NGFjNTYxZDM0ZTRiYTlhMDBlY2YifQ=="/>
  </w:docVars>
  <w:rsids>
    <w:rsidRoot w:val="351B3C95"/>
    <w:rsid w:val="07FE3F2C"/>
    <w:rsid w:val="091169F6"/>
    <w:rsid w:val="12C10E49"/>
    <w:rsid w:val="1EFB5EEC"/>
    <w:rsid w:val="26F708E4"/>
    <w:rsid w:val="2E0C0462"/>
    <w:rsid w:val="31AB0400"/>
    <w:rsid w:val="351B3C95"/>
    <w:rsid w:val="452C46A6"/>
    <w:rsid w:val="50200DD0"/>
    <w:rsid w:val="70D8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2021-12-23T18:26:00Z</dcterms:created>
  <dc:creator>手比脚笨</dc:creator>
  <cp:lastModifiedBy>手比脚笨</cp:lastModifiedBy>
  <cp:lastPrinted>2022-04-18T05:25:00Z</cp:lastPrinted>
  <dcterms:modified xsi:type="dcterms:W3CDTF">2022-07-15T02:19:45Z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638F7AF9BA5D45229ED7307E98010609</vt:lpwstr>
  </property>
  <property fmtid="{D5CDD505-2E9C-101B-9397-08002B2CF9AE}" pid="4" name="commondata">
    <vt:lpwstr>eyJoZGlkIjoiZmFiNWZmYjExYjA1NGFjNTYxZDM0ZTRiYTlhMDBlY2YifQ==</vt:lpwstr>
  </property>
</Properties>
</file>