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98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食品安全领域执法稽查案件统计表</w:t>
      </w:r>
    </w:p>
    <w:tbl>
      <w:tblPr>
        <w:tblStyle w:val="4"/>
        <w:tblpPr w:leftFromText="180" w:rightFromText="180" w:vertAnchor="page" w:horzAnchor="page" w:tblpX="1758" w:tblpY="3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60"/>
        <w:gridCol w:w="1286"/>
        <w:gridCol w:w="2710"/>
        <w:gridCol w:w="2535"/>
        <w:gridCol w:w="1050"/>
        <w:gridCol w:w="937"/>
        <w:gridCol w:w="1703"/>
        <w:gridCol w:w="132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widowControl w:val="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60" w:type="dxa"/>
          </w:tcPr>
          <w:p>
            <w:pPr>
              <w:widowControl w:val="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案件来源</w:t>
            </w:r>
          </w:p>
        </w:tc>
        <w:tc>
          <w:tcPr>
            <w:tcW w:w="1286" w:type="dxa"/>
          </w:tcPr>
          <w:p>
            <w:pPr>
              <w:widowControl w:val="0"/>
              <w:ind w:firstLine="241" w:firstLineChars="10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案件类型</w:t>
            </w:r>
          </w:p>
        </w:tc>
        <w:tc>
          <w:tcPr>
            <w:tcW w:w="2710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2535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涉案企业名称（人员姓名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没收金额（万元）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罚款金额（万元）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涉案金额（万元）</w:t>
            </w:r>
          </w:p>
        </w:tc>
        <w:tc>
          <w:tcPr>
            <w:tcW w:w="1320" w:type="dxa"/>
          </w:tcPr>
          <w:p>
            <w:pPr>
              <w:widowControl w:val="0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立案时间</w:t>
            </w:r>
          </w:p>
        </w:tc>
        <w:tc>
          <w:tcPr>
            <w:tcW w:w="1268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0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投诉举报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一般程序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洛隆县洛宗特色产品开发公司无证生产、销售纯净水一案</w:t>
            </w:r>
          </w:p>
        </w:tc>
        <w:tc>
          <w:tcPr>
            <w:tcW w:w="2535" w:type="dxa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洛隆县洛宗特色产品开发公司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0.0725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0.184</w:t>
            </w:r>
          </w:p>
        </w:tc>
        <w:tc>
          <w:tcPr>
            <w:tcW w:w="1320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2020.12.31</w:t>
            </w:r>
          </w:p>
        </w:tc>
        <w:tc>
          <w:tcPr>
            <w:tcW w:w="1268" w:type="dxa"/>
          </w:tcPr>
          <w:p>
            <w:pPr>
              <w:widowControl w:val="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2021.1.12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6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简易程序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洛隆县宏达副食店销售超保质期食品一案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姚田录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2021.1.25</w:t>
            </w:r>
          </w:p>
        </w:tc>
        <w:tc>
          <w:tcPr>
            <w:tcW w:w="1268" w:type="dxa"/>
            <w:vAlign w:val="top"/>
          </w:tcPr>
          <w:p>
            <w:pPr>
              <w:widowControl w:val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6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简易程序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洛隆县闽客隆超市经营超过保质期食品一案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朱骏玲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0.09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2021.6.18</w:t>
            </w:r>
          </w:p>
        </w:tc>
        <w:tc>
          <w:tcPr>
            <w:tcW w:w="1268" w:type="dxa"/>
            <w:vAlign w:val="top"/>
          </w:tcPr>
          <w:p>
            <w:pPr>
              <w:widowControl w:val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6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食品安全抽检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一般程序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洛隆县菜筐子副食店销售超农药残留限量标准香蕉一案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李冬梅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0.08</w:t>
            </w:r>
          </w:p>
        </w:tc>
        <w:tc>
          <w:tcPr>
            <w:tcW w:w="132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2021.9.2</w:t>
            </w:r>
          </w:p>
        </w:tc>
        <w:tc>
          <w:tcPr>
            <w:tcW w:w="1268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60" w:type="dxa"/>
          </w:tcPr>
          <w:p>
            <w:pPr>
              <w:widowControl w:val="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食品安全抽检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一般程序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洛隆县田园生鲜销售超农药残留限量标准香蕉一案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赵芳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</w:t>
            </w:r>
          </w:p>
        </w:tc>
        <w:tc>
          <w:tcPr>
            <w:tcW w:w="132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2021.9.2</w:t>
            </w:r>
          </w:p>
        </w:tc>
        <w:tc>
          <w:tcPr>
            <w:tcW w:w="1268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60" w:type="dxa"/>
          </w:tcPr>
          <w:p>
            <w:pPr>
              <w:widowControl w:val="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食品安全抽检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一般程序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洛隆县张弛果蔬水产批发售超农药残留限量标准芹菜一案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张佛军</w:t>
            </w:r>
          </w:p>
        </w:tc>
        <w:tc>
          <w:tcPr>
            <w:tcW w:w="105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0.008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0.008</w:t>
            </w:r>
          </w:p>
        </w:tc>
        <w:tc>
          <w:tcPr>
            <w:tcW w:w="132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2021.9.2</w:t>
            </w:r>
          </w:p>
        </w:tc>
        <w:tc>
          <w:tcPr>
            <w:tcW w:w="1268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00" w:type="dxa"/>
          </w:tcPr>
          <w:p>
            <w:pPr>
              <w:widowControl w:val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76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286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71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53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0.4605</w:t>
            </w:r>
          </w:p>
        </w:tc>
        <w:tc>
          <w:tcPr>
            <w:tcW w:w="937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2.15</w:t>
            </w:r>
          </w:p>
        </w:tc>
        <w:tc>
          <w:tcPr>
            <w:tcW w:w="1703" w:type="dxa"/>
          </w:tcPr>
          <w:p>
            <w:pPr>
              <w:widowControl w:val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0.548</w:t>
            </w:r>
          </w:p>
        </w:tc>
        <w:tc>
          <w:tcPr>
            <w:tcW w:w="13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26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81" w:firstLineChars="1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填报单位（盖章）：洛隆县市场监督管理局                             填报时间：2021年11月29日</w:t>
      </w:r>
    </w:p>
    <w:p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填报人：高嵩             联系方式：18798044972               填报审核人：易阳雀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2117A"/>
    <w:rsid w:val="1D421C7C"/>
    <w:rsid w:val="1FFC59CC"/>
    <w:rsid w:val="3012117A"/>
    <w:rsid w:val="325B58E6"/>
    <w:rsid w:val="7D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2021-11-26T10:22:00Z</dcterms:created>
  <dc:creator>市场科</dc:creator>
  <cp:lastModifiedBy>三寸旧城- mello#</cp:lastModifiedBy>
  <dcterms:modified xsi:type="dcterms:W3CDTF">2021-11-29T03:48:47Z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38D09D740D1E461BBE8BC0BF6C57D6C2</vt:lpwstr>
  </property>
</Properties>
</file>