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洛隆县生态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环境状况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1季度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732" w:firstLineChars="200"/>
        <w:jc w:val="both"/>
        <w:textAlignment w:val="auto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</w:rPr>
        <w:t>根据《生态环境部政府信息公开实施办法》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  <w:lang w:eastAsia="zh-CN"/>
        </w:rPr>
        <w:t>《中华人民共和国环境保护法》《中华人民共和国大气污染防治法》《中华人民共和国水污染防治法》《中华人民共和国土壤污染防治》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</w:rPr>
        <w:t>的有关要求，现将202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</w:rPr>
        <w:t>季度洛隆县生态环境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  <w:lang w:val="en-US" w:eastAsia="zh-CN"/>
        </w:rPr>
        <w:t>状况公报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shd w:val="clear" w:color="auto" w:fill="FFFFFF"/>
        </w:rPr>
        <w:t>如下：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732" w:firstLineChars="200"/>
        <w:jc w:val="both"/>
        <w:textAlignment w:val="auto"/>
        <w:rPr>
          <w:rFonts w:hint="eastAsia" w:ascii="黑体" w:hAnsi="黑体" w:eastAsia="黑体" w:cs="黑体"/>
          <w:spacing w:val="2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pacing w:val="23"/>
          <w:sz w:val="32"/>
          <w:szCs w:val="32"/>
          <w:shd w:val="clear" w:color="auto" w:fill="FFFFFF"/>
          <w:lang w:eastAsia="zh-CN"/>
        </w:rPr>
        <w:t>县域环境质量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（一）环境空气质量监测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1.监测项目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ascii="Times New Roman" w:hAnsi="Times New Roman" w:eastAsia="仿宋_GB2312"/>
          <w:sz w:val="30"/>
          <w:szCs w:val="30"/>
        </w:rPr>
        <w:t>二氧化硫（SO</w:t>
      </w:r>
      <w:r>
        <w:rPr>
          <w:rFonts w:ascii="Times New Roman" w:hAnsi="Times New Roman" w:eastAsia="仿宋_GB2312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）、氮氧化物（NO-NO</w:t>
      </w:r>
      <w:r>
        <w:rPr>
          <w:rFonts w:ascii="Times New Roman" w:hAnsi="Times New Roman" w:eastAsia="仿宋_GB2312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sz w:val="30"/>
          <w:szCs w:val="30"/>
        </w:rPr>
        <w:t>-NO</w:t>
      </w:r>
      <w:r>
        <w:rPr>
          <w:rFonts w:ascii="Times New Roman" w:hAnsi="Times New Roman" w:eastAsia="仿宋_GB2312"/>
          <w:i/>
          <w:iCs/>
          <w:sz w:val="30"/>
          <w:szCs w:val="30"/>
          <w:vertAlign w:val="subscript"/>
        </w:rPr>
        <w:t>x</w:t>
      </w:r>
      <w:r>
        <w:rPr>
          <w:rFonts w:ascii="Times New Roman" w:hAnsi="Times New Roman" w:eastAsia="仿宋_GB2312"/>
          <w:sz w:val="30"/>
          <w:szCs w:val="30"/>
        </w:rPr>
        <w:t>）、可吸入颗粒物（PM</w:t>
      </w:r>
      <w:r>
        <w:rPr>
          <w:rFonts w:ascii="Times New Roman" w:hAnsi="Times New Roman" w:eastAsia="仿宋_GB2312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sz w:val="30"/>
          <w:szCs w:val="30"/>
        </w:rPr>
        <w:t>）、细颗粒物（PM</w:t>
      </w:r>
      <w:r>
        <w:rPr>
          <w:rFonts w:ascii="Times New Roman" w:hAnsi="Times New Roman" w:eastAsia="仿宋_GB2312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sz w:val="30"/>
          <w:szCs w:val="30"/>
        </w:rPr>
        <w:t>）、一氧化碳（CO）、臭氧（O</w:t>
      </w:r>
      <w:r>
        <w:rPr>
          <w:rFonts w:ascii="Times New Roman" w:hAnsi="Times New Roman" w:eastAsia="仿宋_GB2312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sz w:val="30"/>
          <w:szCs w:val="30"/>
        </w:rPr>
        <w:t>）、气象五参数（温度、湿度、气压、风向、风速）、能见度。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2.监测点位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洛隆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民生楼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楼顶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（经度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03.82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纬度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92.95</w:t>
      </w:r>
      <w:r>
        <w:rPr>
          <w:rFonts w:hint="eastAsia" w:ascii="仿宋_GB2312" w:hAnsi="仿宋_GB2312" w:eastAsia="仿宋_GB2312" w:cs="仿宋_GB2312"/>
          <w:sz w:val="32"/>
          <w:szCs w:val="32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732" w:firstLineChars="200"/>
        <w:jc w:val="both"/>
        <w:textAlignment w:val="auto"/>
        <w:rPr>
          <w:rFonts w:hint="eastAsia" w:ascii="黑体" w:hAnsi="黑体" w:eastAsia="黑体" w:cs="黑体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23"/>
          <w:sz w:val="32"/>
          <w:szCs w:val="32"/>
          <w:shd w:val="clear" w:color="auto" w:fill="FFFFFF"/>
          <w:lang w:val="en-US" w:eastAsia="zh-CN"/>
        </w:rPr>
        <w:t>3.检测结果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检测结果表明，检测期间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洛隆县2024年县域环境空气质量监测（1季度）环境空气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所测各项检测指标除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3月21、22、24和25日的臭氧（日均值）达到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级标准，其他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均满足《环境空气质量标准》（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3095-2012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级标准限值。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（二）地表水环境质量监测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1.监测项目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流量、水温、PH值、溶解氧、电导率、浊度、高锰酸盐指数、化学需氧量、五日生化需氧量、氨氮、总磷、总氮、铜、锌、氟化物、硒、砷、汞、镉、铬（六价）、铅、氰化物、挥发酚、石油类、阴离子表面活性剂、硫化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2.监测点位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洛隆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卓玛朗措曲</w:t>
      </w:r>
      <w:r>
        <w:rPr>
          <w:rFonts w:hint="eastAsia" w:ascii="仿宋_GB2312" w:hAnsi="仿宋_GB2312" w:eastAsia="仿宋_GB2312" w:cs="仿宋_GB2312"/>
          <w:sz w:val="32"/>
          <w:szCs w:val="32"/>
        </w:rPr>
        <w:t>上游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″，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北纬：3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断面级别：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洛隆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卓玛朗措曲</w:t>
      </w:r>
      <w:r>
        <w:rPr>
          <w:rFonts w:hint="eastAsia" w:ascii="仿宋_GB2312" w:hAnsi="仿宋_GB2312" w:eastAsia="仿宋_GB2312" w:cs="仿宋_GB2312"/>
          <w:sz w:val="32"/>
          <w:szCs w:val="32"/>
        </w:rPr>
        <w:t>下游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1000M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北纬：3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断面级别：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）洛隆县怒江嘉玉桥（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北纬：3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断面级别：国控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检测结果表明，检测期间洛隆县2024年县域地表水环境质量监测（1季度）洛隆县卓玛朗措曲上游500m地表水所测各项指标均满足《地表水环境质量标准》（GB 3838-2002）中Ⅱ类标准限值；洛隆县卓玛朗措曲下游1000m点位地表水所测各项指标均满足《地表水环境质量标准》（GB 3838-2002）中Ⅱ类标准限值；洛隆县怒江嘉玉桥点位地表水所测各项指标均满足《地表水环境质量标准》（GB 3838-2002）中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类标准限值。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（三）城镇集中式生活饮用水水源地水质监测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1.监测项目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地表水：水温、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PH</w:t>
      </w:r>
      <w:r>
        <w:rPr>
          <w:rFonts w:hint="eastAsia" w:ascii="仿宋_GB2312" w:hAnsi="仿宋_GB2312" w:eastAsia="仿宋_GB2312" w:cs="仿宋_GB2312"/>
          <w:sz w:val="32"/>
          <w:szCs w:val="32"/>
        </w:rPr>
        <w:t>值、溶解氧、高锰酸盐指数、化学需氧量、五日生化需氧量、氨氮、总磷，总氮、铜、锌、氟化物、硒、砷、汞、镉、六价铬、铅、氰化物、挥发酚、石油类、阴离子表面活性剂、硫化物共23项。硫酸盐、氯化物、硝酸盐氮（以N计）、铁、锰共5项。三氯甲烷、四氯化碳、三氯乙烯、四氯乙烯、甲醛、苯、甲苯、乙苯、二甲苯、苯乙烯、异丙苯、氯苯、1，2-二氯苯、1，4-二氯苯、三氯苯、硝基苯、二硝基苯、硝基氯苯、邻苯二甲酸二丁酯、邻苯二甲酸二（2-乙基己基）酯、阿特拉津、苯并（α）芘、林丹、滴滴涕、钼、铍、钡、镍、钒、铊、钴、锑、硼共33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2.监测点位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洛隆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卓玛郎措自来水厂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饮用水水源地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经纬度：东经9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″，北纬3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，洛隆县备用水源地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经纬度：东经9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″，北纬3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检测结果表明，检测期间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洛隆县2024年县域城镇集中式生活饮用水水源地水质监测（1季度）洛隆县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卓玛郎措自来水厂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饮用水水源地点位地表水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所测各项检测指标均满足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《地表水环境质量标准》（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3838-2002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类标准限值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洛隆县备用水源地点位地表水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指标均满足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《地表水环境质量标准》（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3838-2002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类标准限值。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（四）声环境质量监测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1.监测项目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包括城市（县区）区域声环境质量、城市（县区）道路交通声环境质量和城市（县、区）功能区声环境质量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2.监测点位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按照洛隆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声环境功能区划点位开展监测工作。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断面级别：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控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3.检测结果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检测结果表明：中国石油西南侧100米、洛隆县初级中学西北侧、加日扎村20栋东南侧50米、环城路98号门前3米处、徐哥食府后门处等地声环境检测结果达到《声环境质量标准》GB3096-2008表中0类限制。异地扶贫27栋1单元、异地扶贫20栋2单元、洛隆县初级中学大门、洛隆县中学西侧50米处、洛隆县中学西侧100米处、洛隆县中学南围墙处、孜托寺东侧约150米处、洛隆公安特警大队门口5米、洛隆县政务中心西侧50米处、卓玛朗措大酒店北侧200米、孜托镇小学门口处、国土局西南侧约400米、国土局南侧约190米、洛隆县紫青稞示范田、藏医院院内、藏医院东北侧200米、阿托卡小康新村H1门前约五米、阿托卡小康新村D—4号东南侧50米、腊久上路65号门口处、喜旋农家乐大门处、孜托村安置点8—17门前5米处、加日扎村农牧施工队门口、洛隆县孜托镇12号门口处等地声环境检测结果达到《声环境质量标准》GB3096-2008表中</w:t>
      </w:r>
      <w:r>
        <w:rPr>
          <w:rFonts w:hint="eastAsia" w:ascii="宋体" w:hAnsi="宋体" w:cs="宋体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类限制。嘎扎尔西北方400米、胖弟修理厂东侧、卓阅大酒店大门处、洛隆县小学大门处、政务大厅门前30米处、中国农业银行停车场大门口、洛隆县公安局门前3米、洛隆县人民政府大门处、西藏洛隆电子商务门前、洛宗酒店东南侧约200m处、洛隆县幼儿园东侧100米处、中国移动东侧300米、中藏石油西南侧100米、伟色藏医门前30米、如意火炉店大门处、蜀香阁南200米、南路61号处、团结农牧运输公司、双创中心大门处、老梁汽修厂大门处、洛隆县王弟补胎门前、南路30号门口20米处等地声环境检测结果达到《声环境质量标准》GB3096-2008表中</w:t>
      </w:r>
      <w:r>
        <w:rPr>
          <w:rFonts w:hint="eastAsia" w:ascii="宋体" w:hAnsi="宋体" w:cs="宋体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类限制。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农村环境质量监测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俄西乡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次琼村 西湖村 达邓村 贡中村 娘娘村 伟村 扎嘎村 甲瓦村 雪瓦通村 也依村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，白达乡通尼村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所在地的地表水、环境空气、土壤进行检测。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2.监测项目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地表水检测项目：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温、PH值、溶解氧、高锰酸盐指数、化学需氧量、五日生化需氧量、氨氮、总磷、总氮、铜、锌、氟化物、硒、砷、汞、镉、六价铬、铅、氰化物、挥发酚、石油类、阴离子表面活性剂、硫化物、硫酸盐、氯化物、铁、锰、硝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环境空气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测项目：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二氧化硫、二氧化氮、可吸入颗粒物PM10、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细颗粒物（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PM2.5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）、臭氧、一氧化碳等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3.检测结果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俄西乡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次琼村、西湖村、达邓村、贡中村、娘娘村、伟村、扎嘎村、甲瓦村、雪瓦通村、也依村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，白达乡通尼村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所在地的地表水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所测指标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均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满足《地表水环境质量标准》（GB 3838-2002）中表1的Ⅱ类、表2标准限值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俄西乡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次琼村、西湖村、达邓村、贡中村、娘娘村、伟村、扎嘎村、甲瓦村、雪瓦通村、也依村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，白达乡通尼村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环境空气质量所测指标均满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《环境空气质量标准》（GB 3095-2012）中表1的标准限值。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重点排污企业监督性监测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1.监测项目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）洛隆县人民医院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废水：</w:t>
      </w:r>
      <w:r>
        <w:rPr>
          <w:rFonts w:hint="eastAsia" w:ascii="仿宋_GB2312" w:hAnsi="仿宋_GB2312" w:eastAsia="仿宋_GB2312" w:cs="仿宋_GB2312"/>
          <w:sz w:val="32"/>
          <w:szCs w:val="32"/>
        </w:rPr>
        <w:t>ph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</w:rPr>
        <w:t>、色度、悬浮物、化学需氧量、五日生化需氧量、氨氮、阴离子表面活性剂、六价铬、银、镉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、总氯、</w:t>
      </w:r>
      <w:r>
        <w:rPr>
          <w:rFonts w:hint="eastAsia" w:ascii="仿宋_GB2312" w:hAnsi="仿宋_GB2312" w:eastAsia="仿宋_GB2312" w:cs="仿宋_GB2312"/>
          <w:sz w:val="32"/>
          <w:szCs w:val="32"/>
        </w:rPr>
        <w:t>挥发酚、汞、动植物油、石油类、氰化物、砷、粪大肠菌群、总</w:t>
      </w:r>
      <m:oMath>
        <m:r>
          <m:rPr>
            <m:sty m:val="p"/>
          </m:rPr>
          <w:rPr>
            <w:rFonts w:hint="eastAsia" w:ascii="仿宋_GB2312" w:hAnsi="仿宋_GB2312" w:eastAsia="仿宋_GB2312" w:cs="仿宋_GB2312"/>
            <w:sz w:val="32"/>
            <w:szCs w:val="32"/>
          </w:rPr>
          <m:t>α</m:t>
        </m:r>
      </m:oMath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放射性、总</w:t>
      </w:r>
      <w:r>
        <w:rPr>
          <w:rFonts w:hint="eastAsia" w:ascii="仿宋_GB2312" w:hAnsi="仿宋_GB2312" w:eastAsia="仿宋_GB2312" w:cs="仿宋_GB2312"/>
          <w:sz w:val="32"/>
          <w:szCs w:val="32"/>
        </w:rPr>
        <w:t>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放射性等</w:t>
      </w:r>
      <w:r>
        <w:rPr>
          <w:rFonts w:hint="eastAsia" w:ascii="仿宋_GB2312" w:hAnsi="仿宋_GB2312" w:eastAsia="仿宋_GB2312" w:cs="仿宋_GB2312"/>
          <w:sz w:val="32"/>
          <w:szCs w:val="32"/>
        </w:rPr>
        <w:t>21项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无组织废气：氯气、硫化氢、甲烷、氨、臭气浓度等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洛隆县惠康医院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废水：</w:t>
      </w:r>
      <w:r>
        <w:rPr>
          <w:rFonts w:hint="eastAsia" w:ascii="仿宋_GB2312" w:hAnsi="仿宋_GB2312" w:eastAsia="仿宋_GB2312" w:cs="仿宋_GB2312"/>
          <w:sz w:val="32"/>
          <w:szCs w:val="32"/>
        </w:rPr>
        <w:t>ph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</w:rPr>
        <w:t>、色度、悬浮物、化学需氧量、五日生化需氧量、氨氮、阴离子表面活性剂、六价铬、银、镉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、总氯、</w:t>
      </w:r>
      <w:r>
        <w:rPr>
          <w:rFonts w:hint="eastAsia" w:ascii="仿宋_GB2312" w:hAnsi="仿宋_GB2312" w:eastAsia="仿宋_GB2312" w:cs="仿宋_GB2312"/>
          <w:sz w:val="32"/>
          <w:szCs w:val="32"/>
        </w:rPr>
        <w:t>挥发酚、汞、动植物油、石油类、氰化物、砷、粪大肠菌群、总</w:t>
      </w:r>
      <m:oMath>
        <m:r>
          <m:rPr>
            <m:sty m:val="p"/>
          </m:rPr>
          <w:rPr>
            <w:rFonts w:hint="eastAsia" w:ascii="仿宋_GB2312" w:hAnsi="仿宋_GB2312" w:eastAsia="仿宋_GB2312" w:cs="仿宋_GB2312"/>
            <w:sz w:val="32"/>
            <w:szCs w:val="32"/>
          </w:rPr>
          <m:t>α</m:t>
        </m:r>
      </m:oMath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放射性、总</w:t>
      </w:r>
      <w:r>
        <w:rPr>
          <w:rFonts w:hint="eastAsia" w:ascii="仿宋_GB2312" w:hAnsi="仿宋_GB2312" w:eastAsia="仿宋_GB2312" w:cs="仿宋_GB2312"/>
          <w:sz w:val="32"/>
          <w:szCs w:val="32"/>
        </w:rPr>
        <w:t>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放射性等</w:t>
      </w:r>
      <w:r>
        <w:rPr>
          <w:rFonts w:hint="eastAsia" w:ascii="仿宋_GB2312" w:hAnsi="仿宋_GB2312" w:eastAsia="仿宋_GB2312" w:cs="仿宋_GB2312"/>
          <w:sz w:val="32"/>
          <w:szCs w:val="32"/>
        </w:rPr>
        <w:t>21项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无组织废气：氯气、硫化氢、甲烷、氨、臭气浓度等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洛隆县肉食品定点屠宰场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监测指标：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悬浮物、化学需氧量、五日生化需氧量、动植物油、氨氮、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PH值、</w:t>
      </w:r>
      <w:r>
        <w:rPr>
          <w:rFonts w:hint="eastAsia" w:ascii="仿宋_GB2312" w:hAnsi="仿宋_GB2312" w:eastAsia="仿宋_GB2312" w:cs="仿宋_GB2312"/>
          <w:sz w:val="32"/>
          <w:szCs w:val="32"/>
        </w:rPr>
        <w:t>粪大肠菌群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共7项。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洛隆县污水处理厂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污水：化学需氧量、五日生化需氧量、悬浮物、动植物油、石油类、阴离子表面活性剂、总氮、氨氮、总磷、色度、pH、粪大肠菌群、总汞、烷基汞、总镉、总铬、六价铬、总砷、总铅，共19项。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无组织废气：氨、硫化氢、臭气浓度、甲烷，共4项。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洛隆县生活垃圾填埋场</w:t>
      </w:r>
    </w:p>
    <w:p>
      <w:pPr>
        <w:spacing w:line="576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1.地下水质量监测：水温、PH值、氰化物、挥发酚、溶解性总固体、总硬度、耗氧量、汞、镉、</w:t>
      </w:r>
      <w:r>
        <w:rPr>
          <w:rFonts w:hint="eastAsia" w:ascii="仿宋_GB2312" w:hAnsi="仿宋_GB2312" w:eastAsia="仿宋_GB2312" w:cs="仿宋_GB2312"/>
          <w:sz w:val="32"/>
          <w:szCs w:val="32"/>
        </w:rPr>
        <w:t>砷、铅、铜、锌、铁、锰、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氨氮、氟化物、氯化物、硫酸盐、硝酸盐、六价铬、亚硝酸盐、总大肠杆菌等；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2.地表水质量监测：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PH值、色度、悬浮物、化学需氧量、总氮、挥发酚、亚硝酸盐氮、硫化物、五日生化需氧量、氨氮、总磷等；3.废水质量监测：PH值、溶解氧、化学需氧量、氨氮、总氮、总磷、五日生化需氧量、色度、悬浮物、镉、铅、</w:t>
      </w:r>
      <w:r>
        <w:rPr>
          <w:rFonts w:hint="eastAsia" w:ascii="仿宋_GB2312" w:hAnsi="仿宋_GB2312" w:eastAsia="仿宋_GB2312" w:cs="仿宋_GB2312"/>
          <w:sz w:val="32"/>
          <w:szCs w:val="32"/>
        </w:rPr>
        <w:t>铬、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汞、</w:t>
      </w:r>
      <w:r>
        <w:rPr>
          <w:rFonts w:hint="eastAsia" w:ascii="仿宋_GB2312" w:hAnsi="仿宋_GB2312" w:eastAsia="仿宋_GB2312" w:cs="仿宋_GB2312"/>
          <w:sz w:val="32"/>
          <w:szCs w:val="32"/>
        </w:rPr>
        <w:t>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六价铬、粪大肠菌群等；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4.有组织废气：甲烷、氨、一氧化碳、二氧化碳、氮氧化物、硫化氢等；5.无组织废气：氨、颗粒物、硫化氢、甲烷、氮氧化物、二氧化硫等；6.噪声：工业企业厂界噪声；7.土壤质量监测：总磷、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PH值、铅、镉、</w:t>
      </w:r>
      <w:r>
        <w:rPr>
          <w:rFonts w:hint="eastAsia" w:ascii="仿宋_GB2312" w:hAnsi="仿宋_GB2312" w:eastAsia="仿宋_GB2312" w:cs="仿宋_GB2312"/>
          <w:sz w:val="32"/>
          <w:szCs w:val="32"/>
        </w:rPr>
        <w:t>铬、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汞、</w:t>
      </w:r>
      <w:r>
        <w:rPr>
          <w:rFonts w:hint="eastAsia" w:ascii="仿宋_GB2312" w:hAnsi="仿宋_GB2312" w:eastAsia="仿宋_GB2312" w:cs="仿宋_GB2312"/>
          <w:sz w:val="32"/>
          <w:szCs w:val="32"/>
        </w:rPr>
        <w:t>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铜、镍、</w:t>
      </w:r>
      <w:r>
        <w:rPr>
          <w:rFonts w:hint="eastAsia" w:ascii="仿宋_GB2312" w:hAnsi="仿宋_GB2312" w:eastAsia="仿宋_GB2312" w:cs="仿宋_GB2312"/>
          <w:sz w:val="32"/>
          <w:szCs w:val="32"/>
        </w:rPr>
        <w:t>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）洛隆县俄西乡生活垃圾填埋场</w:t>
      </w:r>
    </w:p>
    <w:p>
      <w:pPr>
        <w:spacing w:line="576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监测指标：1.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地表水质量监测：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PH值、色度、悬浮物、化学需氧量、总氮、挥发酚、亚硝酸盐氮、硫化物、五日生化需氧量、氨氮、总磷等；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2.有组织废气：甲烷、氨、一氧化碳、二氧化碳、氮氧化物、硫化氢等；3.无组织废气：氨、颗粒物、硫化氢、甲烷、氮氧化物、二氧化硫等；4.噪声：工业企业厂界噪声；5.土壤质量监测：总磷、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PH值、铅、镉、</w:t>
      </w:r>
      <w:r>
        <w:rPr>
          <w:rFonts w:hint="eastAsia" w:ascii="仿宋_GB2312" w:hAnsi="仿宋_GB2312" w:eastAsia="仿宋_GB2312" w:cs="仿宋_GB2312"/>
          <w:sz w:val="32"/>
          <w:szCs w:val="32"/>
        </w:rPr>
        <w:t>铬、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汞、</w:t>
      </w:r>
      <w:r>
        <w:rPr>
          <w:rFonts w:hint="eastAsia" w:ascii="仿宋_GB2312" w:hAnsi="仿宋_GB2312" w:eastAsia="仿宋_GB2312" w:cs="仿宋_GB2312"/>
          <w:sz w:val="32"/>
          <w:szCs w:val="32"/>
        </w:rPr>
        <w:t>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铜、镍、</w:t>
      </w:r>
      <w:r>
        <w:rPr>
          <w:rFonts w:hint="eastAsia" w:ascii="仿宋_GB2312" w:hAnsi="仿宋_GB2312" w:eastAsia="仿宋_GB2312" w:cs="仿宋_GB2312"/>
          <w:sz w:val="32"/>
          <w:szCs w:val="32"/>
        </w:rPr>
        <w:t>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2.监测点位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（1）洛隆县人民医院废水处理后总排口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85.22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北纬：3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30.78</w:t>
      </w:r>
      <w:r>
        <w:rPr>
          <w:rFonts w:hint="eastAsia" w:ascii="仿宋_GB2312" w:hAnsi="仿宋_GB2312" w:eastAsia="仿宋_GB2312" w:cs="仿宋_GB2312"/>
          <w:sz w:val="32"/>
          <w:szCs w:val="32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），污水处理站南侧上风向、东北侧下风向、北侧下风向、西北侧下风向。</w:t>
      </w:r>
    </w:p>
    <w:p>
      <w:pPr>
        <w:pStyle w:val="4"/>
        <w:spacing w:line="576" w:lineRule="exact"/>
        <w:ind w:left="0"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）洛隆县惠康医院处理后总排口（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北纬：3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50.43</w:t>
      </w:r>
      <w:r>
        <w:rPr>
          <w:rFonts w:hint="eastAsia" w:ascii="仿宋_GB2312" w:hAnsi="仿宋_GB2312" w:eastAsia="仿宋_GB2312" w:cs="仿宋_GB2312"/>
          <w:sz w:val="32"/>
          <w:szCs w:val="32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），污水处理站北侧厂界外上风向、西南侧厂界外下风向、南侧厂界外下风向、东南侧厂界外下风向。</w:t>
      </w:r>
    </w:p>
    <w:p>
      <w:pPr>
        <w:pStyle w:val="4"/>
        <w:spacing w:line="576" w:lineRule="exact"/>
        <w:ind w:left="0"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）洛隆县肉食品定点屠宰场处理后总排口（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08.53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北纬：3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41.52</w:t>
      </w:r>
      <w:r>
        <w:rPr>
          <w:rFonts w:hint="eastAsia" w:ascii="仿宋_GB2312" w:hAnsi="仿宋_GB2312" w:eastAsia="仿宋_GB2312" w:cs="仿宋_GB2312"/>
          <w:sz w:val="32"/>
          <w:szCs w:val="32"/>
        </w:rPr>
        <w:t>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pStyle w:val="4"/>
        <w:spacing w:line="576" w:lineRule="exact"/>
        <w:ind w:left="0" w:firstLine="632" w:firstLineChars="200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）洛隆县污水处理厂进口（</w:t>
      </w:r>
      <w:r>
        <w:rPr>
          <w:rFonts w:hint="eastAsia" w:ascii="仿宋_GB2312" w:hAnsi="仿宋_GB2312" w:eastAsia="仿宋_GB2312" w:cs="仿宋_GB2312"/>
          <w:sz w:val="32"/>
          <w:szCs w:val="32"/>
        </w:rPr>
        <w:t>东经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31.91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″，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纬：3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61.32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″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），出口（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东经：9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14.93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″，北纬：3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°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′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66.16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″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）。</w:t>
      </w:r>
    </w:p>
    <w:p>
      <w:pPr>
        <w:pStyle w:val="4"/>
        <w:spacing w:line="576" w:lineRule="exact"/>
        <w:ind w:left="0" w:firstLine="640" w:firstLineChars="200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eastAsia="zh-CN"/>
        </w:rPr>
        <w:t>）洛隆县生活垃圾填埋场地下水监测点：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1#水位监测井、2#水位监测井、3#水位监测井，地表水监测点：场界旁侧卓玛朗措曲河流、场界旁侧卓玛朗措曲河流下游500m，废水监测点：填埋场渗滤液池，有组织废气监测点：西北侧填埋管道1#、西侧填埋管道2#，无组织废气监测点：东侧厂界外上风向、西南侧厂界外下风向、西侧厂界外下风向、渗滤液池旁，土壤监测点：渗滤液旁，噪声监测点：东侧厂界外1m、南侧厂界外1m，西侧厂界外1m，北侧厂界外1m。</w:t>
      </w:r>
    </w:p>
    <w:p>
      <w:pPr>
        <w:pStyle w:val="4"/>
        <w:spacing w:line="576" w:lineRule="exact"/>
        <w:ind w:left="0" w:firstLine="640" w:firstLineChars="200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（6）洛隆县俄西乡生活垃圾填埋场地表水监测点：场界旁侧河流、场界旁侧河流下游500m，有组织废气监测点：南侧填埋管道，无组织废气监测点：南侧厂界外上风向、东北侧厂界外下风向、西北侧厂界外下风向、渗滤液池旁，土壤质量点：渗滤液池旁，噪声监测点：西南侧厂界外1m、西北侧厂界外1m、东北侧厂界外1m、东南侧厂界外1m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3.检测结果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）洛隆县人民医院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依据《医疗机构水污染物排放标准》（GB18466-2005）表2预处理标准限制评价，洛隆县人民医院废水总排放口此次检测的21乡指标，除总氯、氨氮、色度不参与评价外，其余指标检测结果均达《医疗机构水污染排放标准》表2预处理标准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洛隆惠康医疗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依据《医疗机构水污染物排放标准》（GB18466-2005）表2预处理标准限制评价，洛隆县惠康医院废水总排放口此次检测的21乡指标，除总氯、氨氮、色度不参与评价外，其余指标检测结果均达《医疗机构水污染排放标准》表2预处理标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洛隆县肉食品定点屠宰场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依据《肉类加工工业水污染排放标准》（GB13457-92）表3畜类屠宰加工一级排放浓度标准限制评价，洛隆县</w:t>
      </w:r>
      <w:r>
        <w:rPr>
          <w:rFonts w:hint="eastAsia" w:ascii="仿宋_GB2312" w:hAnsi="仿宋_GB2312" w:eastAsia="仿宋_GB2312" w:cs="仿宋_GB2312"/>
          <w:sz w:val="32"/>
          <w:szCs w:val="32"/>
        </w:rPr>
        <w:t>肉食品定点屠宰场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7乡指标，检测结果均达到《肉类加工工业水污染排放标准》表3畜类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屠宰加工一级排放浓度标准限制。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洛隆县污水处理厂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依据《城镇污水处理厂污染物排放标准》（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GB18918-2002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中一级B标准限制和表2最高允许排放浓度评价，洛隆县污水处理厂出口此次检测的19项指标，检测结果均达到《城镇污水处理厂污染源排放标准》表1中一级B标准限制表2最高允许排放浓度。氨、硫化氢、臭气浓度标准限制依据《恶臭污染物排放标准》（GB14554-1993）表1二级新改扩建标准评价，甲烷标准限制依据《城镇污水处理厂污染物排放标准》（GB18918-2002）表4中废气排放最高允许浓度二级标准限值评价，污水处理厂东侧厂界外上风向、污水处理厂西北侧厂界外下风向、污水处理厂西侧厂界外下风向、污水处理厂西南侧厂界外下风向此次检测的无组织废气4项指标，均达到《恶臭污染物排放标准》表1二级新改建标准值，甲烷检测结果均达到《城镇污水处理厂污染物排放标准》（GB18918-2002）表4中废气排放最高允许浓度二级标准限值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洛隆县生活垃圾填埋场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依据《地表水环境质量标准》（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3838-2002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1中标准限值评价，生活垃圾填埋场旁侧卓玛郎措曲河流、场界旁侧卓玛郎措曲河流下游500米共2个点位此次检测的11项指标，除亚硝酸盐氮、色度、悬浮物、总氮不参与评价外，其余指标检测结果均达到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《地表水环境质量标准》表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1中标准限值。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依据《土壤环境质量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建设用地土壤污染风险管控标准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GB36600-2018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1中筛选值第二类用地标准评价，渗滤池旁此次检测的10项指标，除PH、总磷、铬、锌不参评价外，其余指标检测结果均达到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《土壤环境质量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建设用地土壤污染风险管控标准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GB36600-2018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1中筛选值第二类用地标准。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）洛隆县俄西乡生活垃圾填埋场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依据《地表水环境质量标准》（GB3838-2002）表1中标准限制评价，俄西乡上游500米、俄西乡下游500米，生活垃圾填埋场场界旁侧怒江流域、场界旁侧怒江流域下游500米工4个点位此次检测的11项指标，除亚硝酸盐氮、色度、悬浮物、总氮不参与评价外，其余指标检测结果均达到《地表水环境质量标准》表1中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Ⅰ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类标准限制。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依据《土壤环境质量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建设用地土壤污染风险管控标准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GB36600-2018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1中筛选值第二类用地标准评价，渗滤池旁此次检测的10项指标，除PH、总磷、铬、锌不参评价外，其余指标检测结果均达到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《土壤环境质量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建设用地土壤污染风险管控标准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GB36600-2018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1中筛选值第二类用地标准。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732" w:firstLineChars="200"/>
        <w:jc w:val="both"/>
        <w:textAlignment w:val="auto"/>
        <w:rPr>
          <w:rFonts w:hint="eastAsia" w:ascii="黑体" w:hAnsi="黑体" w:eastAsia="黑体" w:cs="黑体"/>
          <w:spacing w:val="2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pacing w:val="23"/>
          <w:sz w:val="32"/>
          <w:szCs w:val="32"/>
          <w:shd w:val="clear" w:color="auto" w:fill="FFFFFF"/>
          <w:lang w:eastAsia="zh-CN"/>
        </w:rPr>
        <w:t>四、生态环境执法检查情况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2024年1季度，洛隆县生态环境保护综合执法执法队对辖区内重点项目（企业），汽修行业、医疗行业开展生态环境执法，累计开展执法检查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累计开展执法检查20余次，出动执法人员40余人次，发现问题8个，下发整改通知书8份，整改完成8个。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732" w:firstLineChars="200"/>
        <w:jc w:val="both"/>
        <w:textAlignment w:val="auto"/>
        <w:rPr>
          <w:rFonts w:ascii="仿宋" w:hAnsi="仿宋" w:eastAsia="仿宋" w:cs="仿宋"/>
          <w:spacing w:val="23"/>
          <w:sz w:val="32"/>
          <w:szCs w:val="32"/>
        </w:rPr>
      </w:pPr>
      <w:r>
        <w:rPr>
          <w:rStyle w:val="11"/>
          <w:rFonts w:hint="eastAsia" w:ascii="黑体" w:hAnsi="黑体" w:eastAsia="黑体" w:cs="黑体"/>
          <w:b w:val="0"/>
          <w:bCs/>
          <w:spacing w:val="23"/>
          <w:sz w:val="32"/>
          <w:szCs w:val="32"/>
          <w:shd w:val="clear" w:color="auto" w:fill="FFFFFF"/>
        </w:rPr>
        <w:t>五、</w:t>
      </w:r>
      <w:r>
        <w:rPr>
          <w:rStyle w:val="11"/>
          <w:rFonts w:hint="eastAsia" w:ascii="黑体" w:hAnsi="黑体" w:eastAsia="黑体" w:cs="黑体"/>
          <w:b w:val="0"/>
          <w:bCs/>
          <w:spacing w:val="23"/>
          <w:sz w:val="32"/>
          <w:szCs w:val="32"/>
          <w:shd w:val="clear" w:color="auto" w:fill="FFFFFF"/>
          <w:lang w:eastAsia="zh-CN"/>
        </w:rPr>
        <w:t>生态环境</w:t>
      </w:r>
      <w:r>
        <w:rPr>
          <w:rStyle w:val="11"/>
          <w:rFonts w:hint="eastAsia" w:ascii="黑体" w:hAnsi="黑体" w:eastAsia="黑体" w:cs="黑体"/>
          <w:b w:val="0"/>
          <w:bCs/>
          <w:spacing w:val="23"/>
          <w:sz w:val="32"/>
          <w:szCs w:val="32"/>
          <w:shd w:val="clear" w:color="auto" w:fill="FFFFFF"/>
        </w:rPr>
        <w:t>信访投诉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2024年1季度，洛隆县接到“12369”生态环境群众信访投诉案件2件，为洛隆县阿咪罗罗演艺中心噪音扰民举报问题、洛隆县胖弟汽修厂喷漆房大气污染问题，现已办结完成。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85FFF"/>
    <w:multiLevelType w:val="singleLevel"/>
    <w:tmpl w:val="10685F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834F09"/>
    <w:multiLevelType w:val="singleLevel"/>
    <w:tmpl w:val="1F834F0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MjQzZDRmMmRmOGViYjZhOGZiZTRiMWNiYjhkMmYifQ=="/>
  </w:docVars>
  <w:rsids>
    <w:rsidRoot w:val="5E226D54"/>
    <w:rsid w:val="06B119B0"/>
    <w:rsid w:val="070E4D22"/>
    <w:rsid w:val="103E38B5"/>
    <w:rsid w:val="15E05662"/>
    <w:rsid w:val="15FF671C"/>
    <w:rsid w:val="17276C49"/>
    <w:rsid w:val="1BB17937"/>
    <w:rsid w:val="1E4516B7"/>
    <w:rsid w:val="1FAB7D05"/>
    <w:rsid w:val="209C508F"/>
    <w:rsid w:val="229E62F1"/>
    <w:rsid w:val="285A1406"/>
    <w:rsid w:val="2A3C0690"/>
    <w:rsid w:val="2FE01C79"/>
    <w:rsid w:val="309E4457"/>
    <w:rsid w:val="327A5A60"/>
    <w:rsid w:val="334A28B5"/>
    <w:rsid w:val="35BF0C44"/>
    <w:rsid w:val="36AB783A"/>
    <w:rsid w:val="373E6D85"/>
    <w:rsid w:val="3C3E6869"/>
    <w:rsid w:val="3F4C3512"/>
    <w:rsid w:val="40775150"/>
    <w:rsid w:val="42940776"/>
    <w:rsid w:val="43B03699"/>
    <w:rsid w:val="47F014B2"/>
    <w:rsid w:val="4A213088"/>
    <w:rsid w:val="4DE972A4"/>
    <w:rsid w:val="507C629B"/>
    <w:rsid w:val="573632A1"/>
    <w:rsid w:val="59B54439"/>
    <w:rsid w:val="5B6240F1"/>
    <w:rsid w:val="5BFE7562"/>
    <w:rsid w:val="5C0C1F5D"/>
    <w:rsid w:val="5C9B6A8D"/>
    <w:rsid w:val="5D8A1E3A"/>
    <w:rsid w:val="5D8E4A8A"/>
    <w:rsid w:val="5E226D54"/>
    <w:rsid w:val="5F6A4D60"/>
    <w:rsid w:val="5FB75393"/>
    <w:rsid w:val="62605035"/>
    <w:rsid w:val="63326042"/>
    <w:rsid w:val="63FE58EC"/>
    <w:rsid w:val="6603361E"/>
    <w:rsid w:val="67092840"/>
    <w:rsid w:val="67357EA3"/>
    <w:rsid w:val="68531FFC"/>
    <w:rsid w:val="70B91802"/>
    <w:rsid w:val="71C02DE5"/>
    <w:rsid w:val="72AF1D34"/>
    <w:rsid w:val="739E743E"/>
    <w:rsid w:val="79DF1FAD"/>
    <w:rsid w:val="7AB318C3"/>
    <w:rsid w:val="7B831E06"/>
    <w:rsid w:val="7C372496"/>
    <w:rsid w:val="7C476FF2"/>
    <w:rsid w:val="7F0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2"/>
    <w:autoRedefine/>
    <w:qFormat/>
    <w:uiPriority w:val="0"/>
    <w:pPr>
      <w:widowControl/>
      <w:jc w:val="left"/>
    </w:pPr>
    <w:rPr>
      <w:b/>
      <w:kern w:val="0"/>
      <w:sz w:val="44"/>
      <w:szCs w:val="20"/>
      <w:u w:val="single"/>
    </w:rPr>
  </w:style>
  <w:style w:type="paragraph" w:styleId="4">
    <w:name w:val="Block Text"/>
    <w:basedOn w:val="1"/>
    <w:autoRedefine/>
    <w:qFormat/>
    <w:uiPriority w:val="0"/>
    <w:pPr>
      <w:adjustRightInd w:val="0"/>
      <w:spacing w:before="120" w:line="440" w:lineRule="exact"/>
      <w:ind w:left="284" w:right="284" w:firstLine="567"/>
      <w:textAlignment w:val="baseline"/>
    </w:pPr>
    <w:rPr>
      <w:rFonts w:ascii="楷体_GB2312" w:eastAsia="楷体_GB2312"/>
      <w:spacing w:val="-2"/>
      <w:kern w:val="0"/>
      <w:sz w:val="28"/>
      <w:szCs w:val="20"/>
    </w:r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正文001"/>
    <w:basedOn w:val="1"/>
    <w:autoRedefine/>
    <w:qFormat/>
    <w:uiPriority w:val="0"/>
    <w:pPr>
      <w:spacing w:before="60" w:line="460" w:lineRule="exact"/>
      <w:ind w:firstLine="482"/>
    </w:pPr>
    <w:rPr>
      <w:sz w:val="24"/>
      <w:szCs w:val="20"/>
    </w:rPr>
  </w:style>
  <w:style w:type="paragraph" w:customStyle="1" w:styleId="13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bo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2024-04-29T02:02:00Z</dcterms:created>
  <dc:creator>♚跟我回家☞</dc:creator>
  <cp:lastModifiedBy>♚跟我回家☞</cp:lastModifiedBy>
  <dcterms:modified xsi:type="dcterms:W3CDTF">2024-04-29T04:31:16Z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0BCAE636E39348CB8AAFA5AD7B15BCF9_11</vt:lpwstr>
  </property>
</Properties>
</file>